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3C6544" w14:textId="12D998C6" w:rsidR="00875BB0" w:rsidRPr="00760593" w:rsidRDefault="00875BB0" w:rsidP="00875BB0">
      <w:pPr>
        <w:pStyle w:val="Maintitle1"/>
        <w:spacing w:before="3120"/>
        <w:contextualSpacing w:val="0"/>
        <w:jc w:val="left"/>
        <w:rPr>
          <w:rFonts w:ascii="Segoe UI" w:eastAsiaTheme="minorHAnsi" w:hAnsi="Segoe UI" w:cstheme="minorHAnsi"/>
          <w:b w:val="0"/>
          <w:caps w:val="0"/>
          <w:color w:val="0070C0"/>
          <w:spacing w:val="-20"/>
          <w:sz w:val="80"/>
          <w:szCs w:val="80"/>
          <w:lang w:val="en-GB"/>
        </w:rPr>
      </w:pPr>
      <w:r w:rsidRPr="00760593">
        <w:rPr>
          <w:rFonts w:ascii="Segoe UI" w:eastAsiaTheme="minorHAnsi" w:hAnsi="Segoe UI" w:cstheme="minorHAnsi"/>
          <w:b w:val="0"/>
          <w:caps w:val="0"/>
          <w:color w:val="0070C0"/>
          <w:spacing w:val="-20"/>
          <w:sz w:val="80"/>
          <w:szCs w:val="80"/>
          <w:lang w:val="en-GB"/>
        </w:rPr>
        <w:t>Environment Plan</w:t>
      </w:r>
      <w:r w:rsidR="004B48A7" w:rsidRPr="00760593">
        <w:rPr>
          <w:rFonts w:ascii="Segoe UI" w:eastAsiaTheme="minorHAnsi" w:hAnsi="Segoe UI" w:cstheme="minorHAnsi"/>
          <w:b w:val="0"/>
          <w:caps w:val="0"/>
          <w:color w:val="0070C0"/>
          <w:spacing w:val="-20"/>
          <w:sz w:val="80"/>
          <w:szCs w:val="80"/>
          <w:lang w:val="en-GB"/>
        </w:rPr>
        <w:t xml:space="preserve"> Summary</w:t>
      </w:r>
    </w:p>
    <w:p w14:paraId="732DD41A" w14:textId="1F98A03D" w:rsidR="00D04484" w:rsidRPr="00875BB0" w:rsidRDefault="00875BB0" w:rsidP="00F41B62">
      <w:pPr>
        <w:pStyle w:val="Maintitle1"/>
        <w:jc w:val="left"/>
        <w:rPr>
          <w:rFonts w:ascii="Segoe UI" w:hAnsi="Segoe UI" w:cs="Segoe UI"/>
          <w:b w:val="0"/>
          <w:sz w:val="48"/>
          <w:szCs w:val="48"/>
        </w:rPr>
      </w:pPr>
      <w:r w:rsidRPr="00875BB0">
        <w:rPr>
          <w:rFonts w:ascii="Segoe UI" w:hAnsi="Segoe UI" w:cs="Segoe UI"/>
          <w:b w:val="0"/>
          <w:caps w:val="0"/>
          <w:color w:val="000000" w:themeColor="text1"/>
          <w:sz w:val="48"/>
          <w:szCs w:val="48"/>
        </w:rPr>
        <w:t>Bass</w:t>
      </w:r>
      <w:r>
        <w:rPr>
          <w:rFonts w:ascii="Segoe UI" w:hAnsi="Segoe UI" w:cs="Segoe UI"/>
          <w:b w:val="0"/>
          <w:caps w:val="0"/>
          <w:color w:val="000000" w:themeColor="text1"/>
          <w:sz w:val="48"/>
          <w:szCs w:val="48"/>
        </w:rPr>
        <w:t>G</w:t>
      </w:r>
      <w:r w:rsidRPr="00875BB0">
        <w:rPr>
          <w:rFonts w:ascii="Segoe UI" w:hAnsi="Segoe UI" w:cs="Segoe UI"/>
          <w:b w:val="0"/>
          <w:caps w:val="0"/>
          <w:color w:val="000000" w:themeColor="text1"/>
          <w:sz w:val="48"/>
          <w:szCs w:val="48"/>
        </w:rPr>
        <w:t xml:space="preserve">as </w:t>
      </w:r>
      <w:r>
        <w:rPr>
          <w:rFonts w:ascii="Segoe UI" w:hAnsi="Segoe UI" w:cs="Segoe UI"/>
          <w:b w:val="0"/>
          <w:caps w:val="0"/>
          <w:color w:val="000000" w:themeColor="text1"/>
          <w:sz w:val="48"/>
          <w:szCs w:val="48"/>
        </w:rPr>
        <w:t>O</w:t>
      </w:r>
      <w:r w:rsidRPr="00875BB0">
        <w:rPr>
          <w:rFonts w:ascii="Segoe UI" w:hAnsi="Segoe UI" w:cs="Segoe UI"/>
          <w:b w:val="0"/>
          <w:caps w:val="0"/>
          <w:color w:val="000000" w:themeColor="text1"/>
          <w:sz w:val="48"/>
          <w:szCs w:val="48"/>
        </w:rPr>
        <w:t xml:space="preserve">ffshore </w:t>
      </w:r>
      <w:r>
        <w:rPr>
          <w:rFonts w:ascii="Segoe UI" w:hAnsi="Segoe UI" w:cs="Segoe UI"/>
          <w:b w:val="0"/>
          <w:caps w:val="0"/>
          <w:color w:val="000000" w:themeColor="text1"/>
          <w:sz w:val="48"/>
          <w:szCs w:val="48"/>
        </w:rPr>
        <w:t>O</w:t>
      </w:r>
      <w:r w:rsidRPr="00875BB0">
        <w:rPr>
          <w:rFonts w:ascii="Segoe UI" w:hAnsi="Segoe UI" w:cs="Segoe UI"/>
          <w:b w:val="0"/>
          <w:caps w:val="0"/>
          <w:color w:val="000000" w:themeColor="text1"/>
          <w:sz w:val="48"/>
          <w:szCs w:val="48"/>
        </w:rPr>
        <w:t xml:space="preserve">perations </w:t>
      </w:r>
      <w:r w:rsidR="00F41B62" w:rsidRPr="00875BB0">
        <w:rPr>
          <w:rFonts w:ascii="Segoe UI" w:hAnsi="Segoe UI" w:cs="Segoe UI"/>
          <w:b w:val="0"/>
          <w:sz w:val="48"/>
          <w:szCs w:val="48"/>
        </w:rPr>
        <w:br/>
      </w:r>
    </w:p>
    <w:p w14:paraId="402ECD8D" w14:textId="52645E16" w:rsidR="00A056B6" w:rsidRDefault="00A056B6" w:rsidP="0082667A">
      <w:pPr>
        <w:pStyle w:val="Maintitle2"/>
        <w:rPr>
          <w:rFonts w:ascii="Segoe UI" w:hAnsi="Segoe UI" w:cs="Segoe UI"/>
          <w:noProof/>
          <w:lang w:eastAsia="en-AU"/>
        </w:rPr>
      </w:pPr>
    </w:p>
    <w:p w14:paraId="6F7A6168" w14:textId="44F7D6CE" w:rsidR="00875BB0" w:rsidRDefault="00875BB0" w:rsidP="0082667A">
      <w:pPr>
        <w:pStyle w:val="Maintitle2"/>
        <w:rPr>
          <w:rFonts w:ascii="Segoe UI" w:hAnsi="Segoe UI" w:cs="Segoe UI"/>
          <w:noProof/>
          <w:lang w:eastAsia="en-AU"/>
        </w:rPr>
      </w:pPr>
    </w:p>
    <w:p w14:paraId="72F878C5" w14:textId="413E18E6" w:rsidR="00875BB0" w:rsidRDefault="00875BB0" w:rsidP="0082667A">
      <w:pPr>
        <w:pStyle w:val="Maintitle2"/>
        <w:rPr>
          <w:rFonts w:ascii="Segoe UI" w:hAnsi="Segoe UI" w:cs="Segoe UI"/>
          <w:noProof/>
          <w:lang w:eastAsia="en-AU"/>
        </w:rPr>
      </w:pPr>
    </w:p>
    <w:tbl>
      <w:tblPr>
        <w:tblStyle w:val="TableGrid"/>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993"/>
        <w:gridCol w:w="1064"/>
        <w:gridCol w:w="70"/>
        <w:gridCol w:w="2341"/>
        <w:gridCol w:w="399"/>
        <w:gridCol w:w="662"/>
        <w:gridCol w:w="127"/>
        <w:gridCol w:w="1328"/>
        <w:gridCol w:w="246"/>
        <w:gridCol w:w="1082"/>
        <w:gridCol w:w="193"/>
        <w:gridCol w:w="1133"/>
      </w:tblGrid>
      <w:tr w:rsidR="00875BB0" w:rsidRPr="00875BB0" w14:paraId="5386B034" w14:textId="77777777" w:rsidTr="00B33F75">
        <w:trPr>
          <w:trHeight w:val="170"/>
        </w:trPr>
        <w:tc>
          <w:tcPr>
            <w:tcW w:w="9638" w:type="dxa"/>
            <w:gridSpan w:val="12"/>
            <w:tcBorders>
              <w:bottom w:val="single" w:sz="8" w:space="0" w:color="auto"/>
            </w:tcBorders>
          </w:tcPr>
          <w:p w14:paraId="52F9C851" w14:textId="0AD1B60B" w:rsidR="00875BB0" w:rsidRPr="00875BB0" w:rsidRDefault="00875BB0" w:rsidP="00875BB0">
            <w:pPr>
              <w:pStyle w:val="Reviewrecord"/>
              <w:framePr w:w="0" w:wrap="auto" w:vAnchor="margin" w:hAnchor="text" w:yAlign="inline"/>
              <w:rPr>
                <w:rFonts w:cs="Segoe UI"/>
                <w:sz w:val="16"/>
                <w:szCs w:val="16"/>
              </w:rPr>
            </w:pPr>
          </w:p>
        </w:tc>
      </w:tr>
      <w:tr w:rsidR="00875BB0" w:rsidRPr="00875BB0" w14:paraId="791CE1C6" w14:textId="77777777" w:rsidTr="00AB6AF7">
        <w:tc>
          <w:tcPr>
            <w:tcW w:w="993" w:type="dxa"/>
            <w:tcBorders>
              <w:top w:val="single" w:sz="8" w:space="0" w:color="auto"/>
              <w:bottom w:val="single" w:sz="8" w:space="0" w:color="3DDAFF" w:themeColor="background2" w:themeTint="99"/>
            </w:tcBorders>
            <w:vAlign w:val="center"/>
          </w:tcPr>
          <w:p w14:paraId="7122A07E" w14:textId="77777777" w:rsidR="00875BB0" w:rsidRPr="00875BB0" w:rsidRDefault="00875BB0" w:rsidP="00CE61C5">
            <w:pPr>
              <w:pStyle w:val="Tableheading"/>
              <w:jc w:val="left"/>
              <w:rPr>
                <w:rFonts w:ascii="Segoe UI" w:hAnsi="Segoe UI" w:cs="Segoe UI"/>
                <w:color w:val="000000" w:themeColor="text1"/>
                <w:sz w:val="16"/>
                <w:szCs w:val="16"/>
              </w:rPr>
            </w:pPr>
            <w:r w:rsidRPr="00875BB0">
              <w:rPr>
                <w:rFonts w:ascii="Segoe UI" w:hAnsi="Segoe UI" w:cs="Segoe UI"/>
                <w:color w:val="000000" w:themeColor="text1"/>
                <w:sz w:val="16"/>
                <w:szCs w:val="16"/>
              </w:rPr>
              <w:t>Revision</w:t>
            </w:r>
          </w:p>
        </w:tc>
        <w:tc>
          <w:tcPr>
            <w:tcW w:w="1134" w:type="dxa"/>
            <w:gridSpan w:val="2"/>
            <w:tcBorders>
              <w:top w:val="single" w:sz="8" w:space="0" w:color="auto"/>
              <w:bottom w:val="single" w:sz="8" w:space="0" w:color="3DDAFF" w:themeColor="background2" w:themeTint="99"/>
            </w:tcBorders>
            <w:vAlign w:val="center"/>
          </w:tcPr>
          <w:p w14:paraId="5873E74D" w14:textId="77777777" w:rsidR="00875BB0" w:rsidRPr="00875BB0" w:rsidRDefault="00875BB0" w:rsidP="00CE61C5">
            <w:pPr>
              <w:pStyle w:val="Tableheading"/>
              <w:jc w:val="left"/>
              <w:rPr>
                <w:rFonts w:ascii="Segoe UI" w:hAnsi="Segoe UI" w:cs="Segoe UI"/>
                <w:color w:val="000000" w:themeColor="text1"/>
                <w:sz w:val="16"/>
                <w:szCs w:val="16"/>
              </w:rPr>
            </w:pPr>
            <w:r w:rsidRPr="00875BB0">
              <w:rPr>
                <w:rFonts w:ascii="Segoe UI" w:hAnsi="Segoe UI" w:cs="Segoe UI"/>
                <w:color w:val="000000" w:themeColor="text1"/>
                <w:sz w:val="16"/>
                <w:szCs w:val="16"/>
              </w:rPr>
              <w:t>Date</w:t>
            </w:r>
          </w:p>
        </w:tc>
        <w:tc>
          <w:tcPr>
            <w:tcW w:w="3402" w:type="dxa"/>
            <w:gridSpan w:val="3"/>
            <w:tcBorders>
              <w:top w:val="single" w:sz="8" w:space="0" w:color="auto"/>
              <w:bottom w:val="single" w:sz="8" w:space="0" w:color="3DDAFF" w:themeColor="background2" w:themeTint="99"/>
            </w:tcBorders>
            <w:vAlign w:val="center"/>
          </w:tcPr>
          <w:p w14:paraId="717D539B" w14:textId="77777777" w:rsidR="00875BB0" w:rsidRPr="00875BB0" w:rsidRDefault="00875BB0" w:rsidP="00CE61C5">
            <w:pPr>
              <w:pStyle w:val="Tableheading"/>
              <w:jc w:val="left"/>
              <w:rPr>
                <w:rFonts w:ascii="Segoe UI" w:hAnsi="Segoe UI" w:cs="Segoe UI"/>
                <w:color w:val="000000" w:themeColor="text1"/>
                <w:sz w:val="16"/>
                <w:szCs w:val="16"/>
              </w:rPr>
            </w:pPr>
            <w:r w:rsidRPr="00875BB0">
              <w:rPr>
                <w:rFonts w:ascii="Segoe UI" w:hAnsi="Segoe UI" w:cs="Segoe UI"/>
                <w:color w:val="000000" w:themeColor="text1"/>
                <w:sz w:val="16"/>
                <w:szCs w:val="16"/>
              </w:rPr>
              <w:t>Reason for issue</w:t>
            </w:r>
          </w:p>
        </w:tc>
        <w:tc>
          <w:tcPr>
            <w:tcW w:w="1701" w:type="dxa"/>
            <w:gridSpan w:val="3"/>
            <w:tcBorders>
              <w:top w:val="single" w:sz="8" w:space="0" w:color="auto"/>
              <w:bottom w:val="single" w:sz="8" w:space="0" w:color="3DDAFF" w:themeColor="background2" w:themeTint="99"/>
            </w:tcBorders>
            <w:vAlign w:val="center"/>
          </w:tcPr>
          <w:p w14:paraId="6FFD4AF4" w14:textId="6B196205" w:rsidR="00875BB0" w:rsidRPr="00875BB0" w:rsidRDefault="00875BB0" w:rsidP="00CE61C5">
            <w:pPr>
              <w:pStyle w:val="Tableheading"/>
              <w:jc w:val="left"/>
              <w:rPr>
                <w:rFonts w:ascii="Segoe UI" w:hAnsi="Segoe UI" w:cs="Segoe UI"/>
                <w:color w:val="000000" w:themeColor="text1"/>
                <w:sz w:val="16"/>
                <w:szCs w:val="16"/>
              </w:rPr>
            </w:pPr>
            <w:r>
              <w:rPr>
                <w:rFonts w:ascii="Segoe UI" w:hAnsi="Segoe UI" w:cs="Segoe UI"/>
                <w:color w:val="000000" w:themeColor="text1"/>
                <w:sz w:val="16"/>
                <w:szCs w:val="16"/>
              </w:rPr>
              <w:t>Originator</w:t>
            </w:r>
          </w:p>
        </w:tc>
        <w:tc>
          <w:tcPr>
            <w:tcW w:w="1275" w:type="dxa"/>
            <w:gridSpan w:val="2"/>
            <w:tcBorders>
              <w:top w:val="single" w:sz="8" w:space="0" w:color="auto"/>
              <w:bottom w:val="single" w:sz="8" w:space="0" w:color="3DDAFF" w:themeColor="background2" w:themeTint="99"/>
            </w:tcBorders>
            <w:vAlign w:val="center"/>
          </w:tcPr>
          <w:p w14:paraId="63317756" w14:textId="31597A56" w:rsidR="00875BB0" w:rsidRPr="00875BB0" w:rsidRDefault="00875BB0" w:rsidP="00CE61C5">
            <w:pPr>
              <w:pStyle w:val="Tableheading"/>
              <w:jc w:val="left"/>
              <w:rPr>
                <w:rFonts w:ascii="Segoe UI" w:hAnsi="Segoe UI" w:cs="Segoe UI"/>
                <w:color w:val="000000" w:themeColor="text1"/>
                <w:sz w:val="16"/>
                <w:szCs w:val="16"/>
              </w:rPr>
            </w:pPr>
            <w:r w:rsidRPr="00875BB0">
              <w:rPr>
                <w:rFonts w:ascii="Segoe UI" w:hAnsi="Segoe UI" w:cs="Segoe UI"/>
                <w:color w:val="000000" w:themeColor="text1"/>
                <w:sz w:val="16"/>
                <w:szCs w:val="16"/>
              </w:rPr>
              <w:t>Reviewer/s</w:t>
            </w:r>
          </w:p>
        </w:tc>
        <w:tc>
          <w:tcPr>
            <w:tcW w:w="1133" w:type="dxa"/>
            <w:tcBorders>
              <w:top w:val="single" w:sz="8" w:space="0" w:color="auto"/>
              <w:bottom w:val="single" w:sz="8" w:space="0" w:color="3DDAFF" w:themeColor="background2" w:themeTint="99"/>
            </w:tcBorders>
            <w:vAlign w:val="center"/>
          </w:tcPr>
          <w:p w14:paraId="7BBC1274" w14:textId="77777777" w:rsidR="00875BB0" w:rsidRPr="00875BB0" w:rsidRDefault="00875BB0" w:rsidP="00CE61C5">
            <w:pPr>
              <w:pStyle w:val="Tableheading"/>
              <w:jc w:val="left"/>
              <w:rPr>
                <w:rFonts w:ascii="Segoe UI" w:hAnsi="Segoe UI" w:cs="Segoe UI"/>
                <w:color w:val="000000" w:themeColor="text1"/>
                <w:sz w:val="16"/>
                <w:szCs w:val="16"/>
              </w:rPr>
            </w:pPr>
            <w:r w:rsidRPr="00875BB0">
              <w:rPr>
                <w:rFonts w:ascii="Segoe UI" w:hAnsi="Segoe UI" w:cs="Segoe UI"/>
                <w:color w:val="000000" w:themeColor="text1"/>
                <w:sz w:val="16"/>
                <w:szCs w:val="16"/>
              </w:rPr>
              <w:t>Approver</w:t>
            </w:r>
          </w:p>
        </w:tc>
      </w:tr>
      <w:tr w:rsidR="00D5095E" w:rsidRPr="00875BB0" w14:paraId="0A5C85A5" w14:textId="77777777" w:rsidTr="00AB6AF7">
        <w:tc>
          <w:tcPr>
            <w:tcW w:w="993" w:type="dxa"/>
            <w:tcBorders>
              <w:top w:val="single" w:sz="8" w:space="0" w:color="3DDAFF" w:themeColor="background2" w:themeTint="99"/>
              <w:bottom w:val="single" w:sz="8" w:space="0" w:color="3DDAFF" w:themeColor="background2" w:themeTint="99"/>
            </w:tcBorders>
          </w:tcPr>
          <w:p w14:paraId="6AD8473D" w14:textId="0EF4EEB5" w:rsidR="00D5095E" w:rsidRPr="00D5095E" w:rsidRDefault="00A239CA" w:rsidP="00D5095E">
            <w:pPr>
              <w:pStyle w:val="Tabletext"/>
              <w:ind w:left="19"/>
              <w:rPr>
                <w:rFonts w:ascii="Segoe UI" w:hAnsi="Segoe UI" w:cs="Segoe UI"/>
                <w:sz w:val="16"/>
                <w:szCs w:val="16"/>
                <w:highlight w:val="yellow"/>
              </w:rPr>
            </w:pPr>
            <w:r w:rsidRPr="00AB6AF7">
              <w:rPr>
                <w:rFonts w:ascii="Segoe UI" w:hAnsi="Segoe UI" w:cs="Segoe UI"/>
                <w:sz w:val="16"/>
                <w:szCs w:val="16"/>
              </w:rPr>
              <w:t>0</w:t>
            </w:r>
          </w:p>
        </w:tc>
        <w:tc>
          <w:tcPr>
            <w:tcW w:w="1134" w:type="dxa"/>
            <w:gridSpan w:val="2"/>
            <w:tcBorders>
              <w:top w:val="single" w:sz="8" w:space="0" w:color="3DDAFF" w:themeColor="background2" w:themeTint="99"/>
              <w:bottom w:val="single" w:sz="8" w:space="0" w:color="3DDAFF" w:themeColor="background2" w:themeTint="99"/>
            </w:tcBorders>
          </w:tcPr>
          <w:p w14:paraId="0631F223" w14:textId="5CF7D5E5" w:rsidR="00D5095E" w:rsidRPr="00AB6AF7" w:rsidRDefault="00AB6AF7" w:rsidP="00D5095E">
            <w:pPr>
              <w:pStyle w:val="Tabletext"/>
              <w:rPr>
                <w:rFonts w:ascii="Segoe UI" w:hAnsi="Segoe UI" w:cs="Segoe UI"/>
                <w:sz w:val="16"/>
                <w:szCs w:val="16"/>
              </w:rPr>
            </w:pPr>
            <w:r w:rsidRPr="00AB6AF7">
              <w:rPr>
                <w:rFonts w:ascii="Segoe UI" w:hAnsi="Segoe UI" w:cs="Segoe UI"/>
                <w:sz w:val="16"/>
                <w:szCs w:val="16"/>
              </w:rPr>
              <w:t>12</w:t>
            </w:r>
            <w:r w:rsidR="00D5095E" w:rsidRPr="00AB6AF7">
              <w:rPr>
                <w:rFonts w:ascii="Segoe UI" w:hAnsi="Segoe UI" w:cs="Segoe UI"/>
                <w:sz w:val="16"/>
                <w:szCs w:val="16"/>
              </w:rPr>
              <w:t>/</w:t>
            </w:r>
            <w:r w:rsidRPr="00AB6AF7">
              <w:rPr>
                <w:rFonts w:ascii="Segoe UI" w:hAnsi="Segoe UI" w:cs="Segoe UI"/>
                <w:sz w:val="16"/>
                <w:szCs w:val="16"/>
              </w:rPr>
              <w:t>01</w:t>
            </w:r>
            <w:r w:rsidR="00D5095E" w:rsidRPr="00AB6AF7">
              <w:rPr>
                <w:rFonts w:ascii="Segoe UI" w:hAnsi="Segoe UI" w:cs="Segoe UI"/>
                <w:sz w:val="16"/>
                <w:szCs w:val="16"/>
              </w:rPr>
              <w:t>/202</w:t>
            </w:r>
            <w:r>
              <w:rPr>
                <w:rFonts w:ascii="Segoe UI" w:hAnsi="Segoe UI" w:cs="Segoe UI"/>
                <w:sz w:val="16"/>
                <w:szCs w:val="16"/>
              </w:rPr>
              <w:t>3</w:t>
            </w:r>
          </w:p>
        </w:tc>
        <w:tc>
          <w:tcPr>
            <w:tcW w:w="3402" w:type="dxa"/>
            <w:gridSpan w:val="3"/>
            <w:tcBorders>
              <w:top w:val="single" w:sz="8" w:space="0" w:color="3DDAFF" w:themeColor="background2" w:themeTint="99"/>
              <w:bottom w:val="single" w:sz="8" w:space="0" w:color="3DDAFF" w:themeColor="background2" w:themeTint="99"/>
            </w:tcBorders>
          </w:tcPr>
          <w:p w14:paraId="4522EFAC" w14:textId="59B8C315" w:rsidR="00D5095E" w:rsidRPr="00AB6AF7" w:rsidRDefault="00A239CA" w:rsidP="00D5095E">
            <w:pPr>
              <w:pStyle w:val="Tabletext"/>
              <w:jc w:val="left"/>
              <w:rPr>
                <w:rFonts w:ascii="Segoe UI" w:hAnsi="Segoe UI" w:cs="Segoe UI"/>
                <w:sz w:val="16"/>
                <w:szCs w:val="16"/>
              </w:rPr>
            </w:pPr>
            <w:r w:rsidRPr="00AB6AF7">
              <w:rPr>
                <w:rFonts w:ascii="Segoe UI" w:hAnsi="Segoe UI" w:cs="Segoe UI"/>
                <w:sz w:val="16"/>
                <w:szCs w:val="16"/>
              </w:rPr>
              <w:t>I</w:t>
            </w:r>
            <w:r w:rsidR="00D5095E" w:rsidRPr="00AB6AF7">
              <w:rPr>
                <w:rFonts w:ascii="Segoe UI" w:hAnsi="Segoe UI" w:cs="Segoe UI"/>
                <w:sz w:val="16"/>
                <w:szCs w:val="16"/>
              </w:rPr>
              <w:t xml:space="preserve">ssued to DJPR </w:t>
            </w:r>
          </w:p>
        </w:tc>
        <w:tc>
          <w:tcPr>
            <w:tcW w:w="1701" w:type="dxa"/>
            <w:gridSpan w:val="3"/>
            <w:tcBorders>
              <w:top w:val="single" w:sz="8" w:space="0" w:color="3DDAFF" w:themeColor="background2" w:themeTint="99"/>
              <w:bottom w:val="single" w:sz="8" w:space="0" w:color="3DDAFF" w:themeColor="background2" w:themeTint="99"/>
            </w:tcBorders>
          </w:tcPr>
          <w:p w14:paraId="685173D9" w14:textId="4B5FE0EC" w:rsidR="00D5095E" w:rsidRPr="00A239CA" w:rsidRDefault="00D5095E" w:rsidP="00D5095E">
            <w:pPr>
              <w:pStyle w:val="Tabletext"/>
              <w:rPr>
                <w:rFonts w:ascii="Segoe UI" w:hAnsi="Segoe UI" w:cs="Segoe UI"/>
                <w:sz w:val="16"/>
                <w:szCs w:val="16"/>
              </w:rPr>
            </w:pPr>
            <w:r w:rsidRPr="00A239CA">
              <w:rPr>
                <w:rFonts w:ascii="Segoe UI" w:hAnsi="Segoe UI" w:cs="Segoe UI"/>
                <w:sz w:val="16"/>
                <w:szCs w:val="16"/>
              </w:rPr>
              <w:t>Aventus Consulting</w:t>
            </w:r>
          </w:p>
        </w:tc>
        <w:tc>
          <w:tcPr>
            <w:tcW w:w="1275" w:type="dxa"/>
            <w:gridSpan w:val="2"/>
            <w:tcBorders>
              <w:top w:val="single" w:sz="8" w:space="0" w:color="3DDAFF" w:themeColor="background2" w:themeTint="99"/>
              <w:bottom w:val="single" w:sz="8" w:space="0" w:color="3DDAFF" w:themeColor="background2" w:themeTint="99"/>
            </w:tcBorders>
          </w:tcPr>
          <w:p w14:paraId="17D627EC" w14:textId="6472149D" w:rsidR="00D5095E" w:rsidRPr="00A239CA" w:rsidRDefault="00D5095E" w:rsidP="00D5095E">
            <w:pPr>
              <w:pStyle w:val="Tabletext"/>
              <w:jc w:val="left"/>
              <w:rPr>
                <w:rFonts w:ascii="Segoe UI" w:hAnsi="Segoe UI" w:cs="Segoe UI"/>
                <w:sz w:val="16"/>
                <w:szCs w:val="16"/>
              </w:rPr>
            </w:pPr>
            <w:r w:rsidRPr="00A239CA">
              <w:rPr>
                <w:rFonts w:ascii="Segoe UI" w:hAnsi="Segoe UI" w:cs="Segoe UI"/>
                <w:sz w:val="16"/>
                <w:szCs w:val="16"/>
              </w:rPr>
              <w:t>PW</w:t>
            </w:r>
          </w:p>
        </w:tc>
        <w:tc>
          <w:tcPr>
            <w:tcW w:w="1133" w:type="dxa"/>
            <w:tcBorders>
              <w:top w:val="single" w:sz="8" w:space="0" w:color="3DDAFF" w:themeColor="background2" w:themeTint="99"/>
              <w:bottom w:val="single" w:sz="8" w:space="0" w:color="3DDAFF" w:themeColor="background2" w:themeTint="99"/>
            </w:tcBorders>
          </w:tcPr>
          <w:p w14:paraId="0DC64548" w14:textId="3AED8EC6" w:rsidR="00D5095E" w:rsidRPr="00A239CA" w:rsidRDefault="00D5095E" w:rsidP="00D5095E">
            <w:pPr>
              <w:pStyle w:val="Tabletext"/>
              <w:rPr>
                <w:rFonts w:ascii="Segoe UI" w:hAnsi="Segoe UI" w:cs="Segoe UI"/>
                <w:sz w:val="16"/>
                <w:szCs w:val="16"/>
              </w:rPr>
            </w:pPr>
            <w:r w:rsidRPr="00A239CA">
              <w:rPr>
                <w:rFonts w:ascii="Segoe UI" w:hAnsi="Segoe UI" w:cs="Segoe UI"/>
                <w:sz w:val="16"/>
                <w:szCs w:val="16"/>
              </w:rPr>
              <w:t>PW</w:t>
            </w:r>
          </w:p>
        </w:tc>
      </w:tr>
      <w:tr w:rsidR="00D5095E" w:rsidRPr="00875BB0" w14:paraId="612C3DAE" w14:textId="77777777" w:rsidTr="00AB6AF7">
        <w:tc>
          <w:tcPr>
            <w:tcW w:w="993" w:type="dxa"/>
            <w:tcBorders>
              <w:top w:val="single" w:sz="8" w:space="0" w:color="3DDAFF" w:themeColor="background2" w:themeTint="99"/>
              <w:bottom w:val="single" w:sz="8" w:space="0" w:color="3DDAFF" w:themeColor="background2" w:themeTint="99"/>
            </w:tcBorders>
          </w:tcPr>
          <w:p w14:paraId="640E7006" w14:textId="4A1EDB95" w:rsidR="00D5095E" w:rsidRPr="00875BB0" w:rsidRDefault="00A239CA" w:rsidP="00D5095E">
            <w:pPr>
              <w:pStyle w:val="Tabletext"/>
              <w:rPr>
                <w:rFonts w:ascii="Segoe UI" w:hAnsi="Segoe UI" w:cs="Segoe UI"/>
                <w:sz w:val="16"/>
                <w:szCs w:val="16"/>
              </w:rPr>
            </w:pPr>
            <w:r>
              <w:rPr>
                <w:rFonts w:ascii="Segoe UI" w:hAnsi="Segoe UI" w:cs="Segoe UI"/>
                <w:sz w:val="16"/>
                <w:szCs w:val="16"/>
              </w:rPr>
              <w:t>A</w:t>
            </w:r>
          </w:p>
        </w:tc>
        <w:tc>
          <w:tcPr>
            <w:tcW w:w="1134" w:type="dxa"/>
            <w:gridSpan w:val="2"/>
            <w:tcBorders>
              <w:top w:val="single" w:sz="8" w:space="0" w:color="3DDAFF" w:themeColor="background2" w:themeTint="99"/>
              <w:bottom w:val="single" w:sz="8" w:space="0" w:color="3DDAFF" w:themeColor="background2" w:themeTint="99"/>
            </w:tcBorders>
          </w:tcPr>
          <w:p w14:paraId="18EC8334" w14:textId="0600ECD1" w:rsidR="00D5095E" w:rsidRPr="00875BB0" w:rsidRDefault="00A239CA" w:rsidP="00D5095E">
            <w:pPr>
              <w:pStyle w:val="Tabletext"/>
              <w:rPr>
                <w:rFonts w:ascii="Segoe UI" w:hAnsi="Segoe UI" w:cs="Segoe UI"/>
                <w:sz w:val="16"/>
                <w:szCs w:val="16"/>
              </w:rPr>
            </w:pPr>
            <w:r>
              <w:rPr>
                <w:rFonts w:ascii="Segoe UI" w:hAnsi="Segoe UI" w:cs="Segoe UI"/>
                <w:sz w:val="16"/>
                <w:szCs w:val="16"/>
              </w:rPr>
              <w:t>3</w:t>
            </w:r>
            <w:r w:rsidR="00D5095E">
              <w:rPr>
                <w:rFonts w:ascii="Segoe UI" w:hAnsi="Segoe UI" w:cs="Segoe UI"/>
                <w:sz w:val="16"/>
                <w:szCs w:val="16"/>
              </w:rPr>
              <w:t>0/09/2019</w:t>
            </w:r>
          </w:p>
        </w:tc>
        <w:tc>
          <w:tcPr>
            <w:tcW w:w="3402" w:type="dxa"/>
            <w:gridSpan w:val="3"/>
            <w:tcBorders>
              <w:top w:val="single" w:sz="8" w:space="0" w:color="3DDAFF" w:themeColor="background2" w:themeTint="99"/>
              <w:bottom w:val="single" w:sz="8" w:space="0" w:color="3DDAFF" w:themeColor="background2" w:themeTint="99"/>
            </w:tcBorders>
          </w:tcPr>
          <w:p w14:paraId="44722062" w14:textId="316F73DB" w:rsidR="00D5095E" w:rsidRPr="00875BB0" w:rsidRDefault="00D5095E" w:rsidP="00D5095E">
            <w:pPr>
              <w:pStyle w:val="Tabletext"/>
              <w:jc w:val="left"/>
              <w:rPr>
                <w:rFonts w:ascii="Segoe UI" w:hAnsi="Segoe UI" w:cs="Segoe UI"/>
                <w:sz w:val="16"/>
                <w:szCs w:val="16"/>
              </w:rPr>
            </w:pPr>
            <w:r>
              <w:rPr>
                <w:rFonts w:ascii="Segoe UI" w:hAnsi="Segoe UI" w:cs="Segoe UI"/>
                <w:sz w:val="16"/>
                <w:szCs w:val="16"/>
              </w:rPr>
              <w:t xml:space="preserve">Issued </w:t>
            </w:r>
            <w:r w:rsidR="00A239CA">
              <w:rPr>
                <w:rFonts w:ascii="Segoe UI" w:hAnsi="Segoe UI" w:cs="Segoe UI"/>
                <w:sz w:val="16"/>
                <w:szCs w:val="16"/>
              </w:rPr>
              <w:t>for internal review</w:t>
            </w:r>
          </w:p>
        </w:tc>
        <w:tc>
          <w:tcPr>
            <w:tcW w:w="1701" w:type="dxa"/>
            <w:gridSpan w:val="3"/>
            <w:tcBorders>
              <w:top w:val="single" w:sz="8" w:space="0" w:color="3DDAFF" w:themeColor="background2" w:themeTint="99"/>
              <w:bottom w:val="single" w:sz="8" w:space="0" w:color="3DDAFF" w:themeColor="background2" w:themeTint="99"/>
            </w:tcBorders>
          </w:tcPr>
          <w:p w14:paraId="695115CF" w14:textId="1A8C505B" w:rsidR="00D5095E" w:rsidRPr="00875BB0" w:rsidRDefault="00D5095E" w:rsidP="00D5095E">
            <w:pPr>
              <w:pStyle w:val="Tabletext"/>
              <w:rPr>
                <w:rFonts w:ascii="Segoe UI" w:hAnsi="Segoe UI" w:cs="Segoe UI"/>
                <w:sz w:val="16"/>
                <w:szCs w:val="16"/>
              </w:rPr>
            </w:pPr>
            <w:r>
              <w:rPr>
                <w:rFonts w:ascii="Segoe UI" w:hAnsi="Segoe UI" w:cs="Segoe UI"/>
                <w:sz w:val="16"/>
                <w:szCs w:val="16"/>
              </w:rPr>
              <w:t>Aventus Consulting</w:t>
            </w:r>
          </w:p>
        </w:tc>
        <w:tc>
          <w:tcPr>
            <w:tcW w:w="1275" w:type="dxa"/>
            <w:gridSpan w:val="2"/>
            <w:tcBorders>
              <w:top w:val="single" w:sz="8" w:space="0" w:color="3DDAFF" w:themeColor="background2" w:themeTint="99"/>
              <w:bottom w:val="single" w:sz="8" w:space="0" w:color="3DDAFF" w:themeColor="background2" w:themeTint="99"/>
            </w:tcBorders>
          </w:tcPr>
          <w:p w14:paraId="66BE879B" w14:textId="2938FBC0" w:rsidR="00D5095E" w:rsidRPr="00875BB0" w:rsidRDefault="00D5095E" w:rsidP="00D5095E">
            <w:pPr>
              <w:pStyle w:val="Tabletext"/>
              <w:rPr>
                <w:rFonts w:ascii="Segoe UI" w:hAnsi="Segoe UI" w:cs="Segoe UI"/>
                <w:sz w:val="16"/>
                <w:szCs w:val="16"/>
              </w:rPr>
            </w:pPr>
            <w:r>
              <w:rPr>
                <w:rFonts w:ascii="Segoe UI" w:hAnsi="Segoe UI" w:cs="Segoe UI"/>
                <w:sz w:val="16"/>
                <w:szCs w:val="16"/>
              </w:rPr>
              <w:t>PW</w:t>
            </w:r>
          </w:p>
        </w:tc>
        <w:tc>
          <w:tcPr>
            <w:tcW w:w="1133" w:type="dxa"/>
            <w:tcBorders>
              <w:top w:val="single" w:sz="8" w:space="0" w:color="3DDAFF" w:themeColor="background2" w:themeTint="99"/>
              <w:bottom w:val="single" w:sz="8" w:space="0" w:color="3DDAFF" w:themeColor="background2" w:themeTint="99"/>
            </w:tcBorders>
          </w:tcPr>
          <w:p w14:paraId="3665243E" w14:textId="08054D0B" w:rsidR="00D5095E" w:rsidRPr="00875BB0" w:rsidRDefault="00D5095E" w:rsidP="00D5095E">
            <w:pPr>
              <w:pStyle w:val="Tabletext"/>
              <w:rPr>
                <w:rFonts w:ascii="Segoe UI" w:hAnsi="Segoe UI" w:cs="Segoe UI"/>
                <w:sz w:val="16"/>
                <w:szCs w:val="16"/>
              </w:rPr>
            </w:pPr>
            <w:r>
              <w:rPr>
                <w:rFonts w:ascii="Segoe UI" w:hAnsi="Segoe UI" w:cs="Segoe UI"/>
                <w:sz w:val="16"/>
                <w:szCs w:val="16"/>
              </w:rPr>
              <w:t>PW</w:t>
            </w:r>
          </w:p>
        </w:tc>
      </w:tr>
      <w:tr w:rsidR="00D5095E" w:rsidRPr="00875BB0" w14:paraId="2D15B9B9" w14:textId="77777777" w:rsidTr="007A754D">
        <w:trPr>
          <w:trHeight w:val="567"/>
        </w:trPr>
        <w:tc>
          <w:tcPr>
            <w:tcW w:w="993" w:type="dxa"/>
            <w:tcBorders>
              <w:top w:val="single" w:sz="8" w:space="0" w:color="3DDAFF" w:themeColor="background2" w:themeTint="99"/>
            </w:tcBorders>
          </w:tcPr>
          <w:p w14:paraId="2DEFE3B4" w14:textId="77777777" w:rsidR="00D5095E" w:rsidRPr="00875BB0" w:rsidRDefault="00D5095E" w:rsidP="00D5095E">
            <w:pPr>
              <w:pStyle w:val="Tabletext"/>
              <w:rPr>
                <w:rFonts w:ascii="Segoe UI" w:hAnsi="Segoe UI" w:cs="Segoe UI"/>
                <w:sz w:val="16"/>
                <w:szCs w:val="16"/>
              </w:rPr>
            </w:pPr>
          </w:p>
        </w:tc>
        <w:tc>
          <w:tcPr>
            <w:tcW w:w="1064" w:type="dxa"/>
            <w:tcBorders>
              <w:top w:val="single" w:sz="8" w:space="0" w:color="3DDAFF" w:themeColor="background2" w:themeTint="99"/>
            </w:tcBorders>
          </w:tcPr>
          <w:p w14:paraId="2E37BB9F" w14:textId="77777777" w:rsidR="00D5095E" w:rsidRDefault="00D5095E" w:rsidP="00D5095E">
            <w:pPr>
              <w:pStyle w:val="Tabletext"/>
              <w:rPr>
                <w:rFonts w:ascii="Segoe UI" w:hAnsi="Segoe UI" w:cs="Segoe UI"/>
                <w:sz w:val="16"/>
                <w:szCs w:val="16"/>
              </w:rPr>
            </w:pPr>
          </w:p>
          <w:p w14:paraId="66FF32ED" w14:textId="2B257DCF" w:rsidR="00D5095E" w:rsidRPr="00875BB0" w:rsidRDefault="00D5095E" w:rsidP="00D5095E">
            <w:pPr>
              <w:pStyle w:val="Tabletext"/>
              <w:rPr>
                <w:rFonts w:ascii="Segoe UI" w:hAnsi="Segoe UI" w:cs="Segoe UI"/>
                <w:sz w:val="16"/>
                <w:szCs w:val="16"/>
              </w:rPr>
            </w:pPr>
          </w:p>
        </w:tc>
        <w:tc>
          <w:tcPr>
            <w:tcW w:w="3599" w:type="dxa"/>
            <w:gridSpan w:val="5"/>
            <w:tcBorders>
              <w:top w:val="single" w:sz="8" w:space="0" w:color="3DDAFF" w:themeColor="background2" w:themeTint="99"/>
            </w:tcBorders>
          </w:tcPr>
          <w:p w14:paraId="67519353" w14:textId="77777777" w:rsidR="00D5095E" w:rsidRPr="00875BB0" w:rsidRDefault="00D5095E" w:rsidP="00D5095E">
            <w:pPr>
              <w:pStyle w:val="Tabletext"/>
              <w:rPr>
                <w:rFonts w:ascii="Segoe UI" w:hAnsi="Segoe UI" w:cs="Segoe UI"/>
                <w:sz w:val="16"/>
                <w:szCs w:val="16"/>
              </w:rPr>
            </w:pPr>
          </w:p>
        </w:tc>
        <w:tc>
          <w:tcPr>
            <w:tcW w:w="1328" w:type="dxa"/>
            <w:tcBorders>
              <w:top w:val="single" w:sz="8" w:space="0" w:color="3DDAFF" w:themeColor="background2" w:themeTint="99"/>
            </w:tcBorders>
          </w:tcPr>
          <w:p w14:paraId="3F8DC034" w14:textId="77777777" w:rsidR="00D5095E" w:rsidRPr="00875BB0" w:rsidRDefault="00D5095E" w:rsidP="00D5095E">
            <w:pPr>
              <w:pStyle w:val="Tabletext"/>
              <w:rPr>
                <w:rFonts w:ascii="Segoe UI" w:hAnsi="Segoe UI" w:cs="Segoe UI"/>
                <w:sz w:val="16"/>
                <w:szCs w:val="16"/>
              </w:rPr>
            </w:pPr>
          </w:p>
        </w:tc>
        <w:tc>
          <w:tcPr>
            <w:tcW w:w="1328" w:type="dxa"/>
            <w:gridSpan w:val="2"/>
            <w:tcBorders>
              <w:top w:val="single" w:sz="8" w:space="0" w:color="3DDAFF" w:themeColor="background2" w:themeTint="99"/>
            </w:tcBorders>
          </w:tcPr>
          <w:p w14:paraId="3C1357B1" w14:textId="77777777" w:rsidR="00D5095E" w:rsidRPr="00875BB0" w:rsidRDefault="00D5095E" w:rsidP="00D5095E">
            <w:pPr>
              <w:pStyle w:val="Tabletext"/>
              <w:rPr>
                <w:rFonts w:ascii="Segoe UI" w:hAnsi="Segoe UI" w:cs="Segoe UI"/>
                <w:sz w:val="16"/>
                <w:szCs w:val="16"/>
              </w:rPr>
            </w:pPr>
          </w:p>
        </w:tc>
        <w:tc>
          <w:tcPr>
            <w:tcW w:w="1326" w:type="dxa"/>
            <w:gridSpan w:val="2"/>
            <w:tcBorders>
              <w:top w:val="single" w:sz="8" w:space="0" w:color="3DDAFF" w:themeColor="background2" w:themeTint="99"/>
            </w:tcBorders>
          </w:tcPr>
          <w:p w14:paraId="4D18021C" w14:textId="77777777" w:rsidR="00D5095E" w:rsidRPr="00875BB0" w:rsidRDefault="00D5095E" w:rsidP="00D5095E">
            <w:pPr>
              <w:pStyle w:val="Tabletext"/>
              <w:rPr>
                <w:rFonts w:ascii="Segoe UI" w:hAnsi="Segoe UI" w:cs="Segoe UI"/>
                <w:sz w:val="16"/>
                <w:szCs w:val="16"/>
              </w:rPr>
            </w:pPr>
          </w:p>
        </w:tc>
      </w:tr>
      <w:tr w:rsidR="00D5095E" w:rsidRPr="00875BB0" w14:paraId="0F759D34" w14:textId="77777777" w:rsidTr="00875BB0">
        <w:tc>
          <w:tcPr>
            <w:tcW w:w="2057" w:type="dxa"/>
            <w:gridSpan w:val="2"/>
            <w:tcBorders>
              <w:top w:val="single" w:sz="8" w:space="0" w:color="000000" w:themeColor="text1"/>
              <w:bottom w:val="single" w:sz="2" w:space="0" w:color="DEE6FA" w:themeColor="accent1"/>
            </w:tcBorders>
          </w:tcPr>
          <w:p w14:paraId="3582C7F9" w14:textId="19AC3D1C" w:rsidR="00D5095E" w:rsidRPr="00F42B8B" w:rsidRDefault="00D5095E" w:rsidP="00D5095E">
            <w:pPr>
              <w:pStyle w:val="Tableheading"/>
              <w:jc w:val="left"/>
              <w:rPr>
                <w:rFonts w:ascii="Segoe UI" w:hAnsi="Segoe UI" w:cs="Segoe UI"/>
                <w:color w:val="000000" w:themeColor="text1"/>
                <w:sz w:val="16"/>
                <w:szCs w:val="16"/>
              </w:rPr>
            </w:pPr>
            <w:r w:rsidRPr="00F42B8B">
              <w:rPr>
                <w:rFonts w:ascii="Segoe UI" w:hAnsi="Segoe UI" w:cs="Segoe UI"/>
                <w:color w:val="000000" w:themeColor="text1"/>
                <w:sz w:val="16"/>
                <w:szCs w:val="16"/>
              </w:rPr>
              <w:t>Review frequency</w:t>
            </w:r>
          </w:p>
        </w:tc>
        <w:tc>
          <w:tcPr>
            <w:tcW w:w="2411" w:type="dxa"/>
            <w:gridSpan w:val="2"/>
            <w:tcBorders>
              <w:top w:val="single" w:sz="8" w:space="0" w:color="000000" w:themeColor="text1"/>
              <w:bottom w:val="single" w:sz="2" w:space="0" w:color="DEE6FA" w:themeColor="accent1"/>
            </w:tcBorders>
          </w:tcPr>
          <w:p w14:paraId="753E6628" w14:textId="288F8958" w:rsidR="00D5095E" w:rsidRPr="00F42B8B" w:rsidRDefault="00D5095E" w:rsidP="00D5095E">
            <w:pPr>
              <w:pStyle w:val="Tableheading"/>
              <w:jc w:val="left"/>
              <w:rPr>
                <w:rFonts w:ascii="Segoe UI" w:hAnsi="Segoe UI" w:cs="Segoe UI"/>
                <w:color w:val="000000" w:themeColor="text1"/>
                <w:sz w:val="16"/>
                <w:szCs w:val="16"/>
              </w:rPr>
            </w:pPr>
            <w:r>
              <w:rPr>
                <w:rFonts w:ascii="Segoe UI" w:hAnsi="Segoe UI" w:cs="Segoe UI"/>
                <w:color w:val="000000" w:themeColor="text1"/>
                <w:sz w:val="16"/>
                <w:szCs w:val="16"/>
              </w:rPr>
              <w:t>Revision</w:t>
            </w:r>
            <w:r w:rsidRPr="00F42B8B">
              <w:rPr>
                <w:rFonts w:ascii="Segoe UI" w:hAnsi="Segoe UI" w:cs="Segoe UI"/>
                <w:color w:val="000000" w:themeColor="text1"/>
                <w:sz w:val="16"/>
                <w:szCs w:val="16"/>
              </w:rPr>
              <w:t xml:space="preserve"> frequency</w:t>
            </w:r>
          </w:p>
        </w:tc>
        <w:tc>
          <w:tcPr>
            <w:tcW w:w="399" w:type="dxa"/>
            <w:vMerge w:val="restart"/>
          </w:tcPr>
          <w:p w14:paraId="75E21067" w14:textId="77777777" w:rsidR="00D5095E" w:rsidRPr="00875BB0" w:rsidRDefault="00D5095E" w:rsidP="00D5095E">
            <w:pPr>
              <w:pStyle w:val="Tabletext"/>
              <w:rPr>
                <w:rFonts w:ascii="Segoe UI" w:hAnsi="Segoe UI" w:cs="Segoe UI"/>
                <w:sz w:val="16"/>
                <w:szCs w:val="16"/>
              </w:rPr>
            </w:pPr>
          </w:p>
        </w:tc>
        <w:tc>
          <w:tcPr>
            <w:tcW w:w="4771" w:type="dxa"/>
            <w:gridSpan w:val="7"/>
            <w:vMerge w:val="restart"/>
            <w:tcMar>
              <w:right w:w="0" w:type="dxa"/>
            </w:tcMar>
            <w:vAlign w:val="bottom"/>
          </w:tcPr>
          <w:p w14:paraId="7C9C33A1" w14:textId="77777777" w:rsidR="00D5095E" w:rsidRPr="00875BB0" w:rsidRDefault="00D5095E" w:rsidP="00D5095E">
            <w:pPr>
              <w:pStyle w:val="Coverlogo"/>
              <w:rPr>
                <w:rFonts w:cs="Segoe UI"/>
                <w:sz w:val="16"/>
                <w:szCs w:val="16"/>
              </w:rPr>
            </w:pPr>
            <w:r w:rsidRPr="00875BB0">
              <w:rPr>
                <w:rFonts w:cs="Segoe UI"/>
                <w:sz w:val="16"/>
                <w:szCs w:val="16"/>
              </w:rPr>
              <mc:AlternateContent>
                <mc:Choice Requires="wps">
                  <w:drawing>
                    <wp:inline distT="0" distB="0" distL="0" distR="0" wp14:anchorId="3489D575" wp14:editId="26CEB243">
                      <wp:extent cx="3024000" cy="900000"/>
                      <wp:effectExtent l="0" t="0" r="5080" b="0"/>
                      <wp:docPr id="5" name="Rectangle: Single Corner Rounded 5"/>
                      <wp:cNvGraphicFramePr/>
                      <a:graphic xmlns:a="http://schemas.openxmlformats.org/drawingml/2006/main">
                        <a:graphicData uri="http://schemas.microsoft.com/office/word/2010/wordprocessingShape">
                          <wps:wsp>
                            <wps:cNvSpPr/>
                            <wps:spPr>
                              <a:xfrm flipH="1">
                                <a:off x="0" y="0"/>
                                <a:ext cx="3024000" cy="900000"/>
                              </a:xfrm>
                              <a:prstGeom prst="round1Rect">
                                <a:avLst/>
                              </a:prstGeom>
                              <a:solidFill>
                                <a:srgbClr val="00AEEF">
                                  <a:lumMod val="40000"/>
                                  <a:lumOff val="60000"/>
                                </a:srgbClr>
                              </a:solidFill>
                              <a:ln w="12700" cap="flat" cmpd="sng" algn="ctr">
                                <a:noFill/>
                                <a:prstDash val="solid"/>
                                <a:miter lim="800000"/>
                              </a:ln>
                              <a:effectLst/>
                            </wps:spPr>
                            <wps:txbx>
                              <w:txbxContent>
                                <w:p w14:paraId="3DA08ACE" w14:textId="77777777" w:rsidR="00D5095E" w:rsidRPr="00FE38C9" w:rsidRDefault="00D5095E" w:rsidP="00875BB0">
                                  <w:pPr>
                                    <w:pStyle w:val="Coverblueboxtext"/>
                                  </w:pPr>
                                  <w:r w:rsidRPr="00C507FD">
                                    <w:rPr>
                                      <w:b/>
                                    </w:rPr>
                                    <w:t>THE THREE WHATS</w:t>
                                  </w:r>
                                  <w:r>
                                    <w:br/>
                                  </w:r>
                                  <w:r w:rsidRPr="00C507FD">
                                    <w:rPr>
                                      <w:b/>
                                    </w:rPr>
                                    <w:t>What</w:t>
                                  </w:r>
                                  <w:r>
                                    <w:t xml:space="preserve"> can go wrong?</w:t>
                                  </w:r>
                                  <w:r>
                                    <w:br/>
                                  </w:r>
                                  <w:r w:rsidRPr="00C507FD">
                                    <w:rPr>
                                      <w:b/>
                                    </w:rPr>
                                    <w:t>What</w:t>
                                  </w:r>
                                  <w:r>
                                    <w:t xml:space="preserve"> could cause it to go wrong?</w:t>
                                  </w:r>
                                  <w:r>
                                    <w:br/>
                                  </w:r>
                                  <w:r w:rsidRPr="00C507FD">
                                    <w:rPr>
                                      <w:b/>
                                    </w:rPr>
                                    <w:t>What</w:t>
                                  </w:r>
                                  <w:r>
                                    <w:t xml:space="preserve"> can I do to prevent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489D575" id="Rectangle: Single Corner Rounded 5" o:spid="_x0000_s1026" style="width:238.1pt;height:70.85pt;flip:x;visibility:visible;mso-wrap-style:square;mso-left-percent:-10001;mso-top-percent:-10001;mso-position-horizontal:absolute;mso-position-horizontal-relative:char;mso-position-vertical:absolute;mso-position-vertical-relative:line;mso-left-percent:-10001;mso-top-percent:-10001;v-text-anchor:middle" coordsize="3024000,90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" adj="-11796480,,5400" path="m,l2873997,v82844,,150003,67159,150003,150003l3024000,900000,,900000,,xe" fillcolor="#93e2ff" stroked="f" strokeweight="1pt">
                      <v:stroke joinstyle="miter"/>
                      <v:formulas/>
                      <v:path arrowok="t" o:connecttype="custom" o:connectlocs="0,0;2873997,0;3024000,150003;3024000,900000;0,900000;0,0" o:connectangles="0,0,0,0,0,0" textboxrect="0,0,3024000,900000"/>
                      <v:textbox>
                        <w:txbxContent>
                          <w:p w14:paraId="3DA08ACE" w14:textId="77777777" w:rsidR="00D5095E" w:rsidRPr="00FE38C9" w:rsidRDefault="00D5095E" w:rsidP="00875BB0">
                            <w:pPr>
                              <w:pStyle w:val="Coverblueboxtext"/>
                            </w:pPr>
                            <w:r w:rsidRPr="00C507FD">
                              <w:rPr>
                                <w:b/>
                              </w:rPr>
                              <w:t>THE THREE WHATS</w:t>
                            </w:r>
                            <w:r>
                              <w:br/>
                            </w:r>
                            <w:r w:rsidRPr="00C507FD">
                              <w:rPr>
                                <w:b/>
                              </w:rPr>
                              <w:t>What</w:t>
                            </w:r>
                            <w:r>
                              <w:t xml:space="preserve"> can go wrong?</w:t>
                            </w:r>
                            <w:r>
                              <w:br/>
                            </w:r>
                            <w:r w:rsidRPr="00C507FD">
                              <w:rPr>
                                <w:b/>
                              </w:rPr>
                              <w:t>What</w:t>
                            </w:r>
                            <w:r>
                              <w:t xml:space="preserve"> could cause it to go wrong?</w:t>
                            </w:r>
                            <w:r>
                              <w:br/>
                            </w:r>
                            <w:r w:rsidRPr="00C507FD">
                              <w:rPr>
                                <w:b/>
                              </w:rPr>
                              <w:t>What</w:t>
                            </w:r>
                            <w:r>
                              <w:t xml:space="preserve"> can I do to prevent it?</w:t>
                            </w:r>
                          </w:p>
                        </w:txbxContent>
                      </v:textbox>
                      <w10:anchorlock/>
                    </v:shape>
                  </w:pict>
                </mc:Fallback>
              </mc:AlternateContent>
            </w:r>
          </w:p>
        </w:tc>
      </w:tr>
      <w:tr w:rsidR="00D5095E" w:rsidRPr="00875BB0" w14:paraId="6E707055" w14:textId="77777777" w:rsidTr="00875BB0">
        <w:tc>
          <w:tcPr>
            <w:tcW w:w="2057" w:type="dxa"/>
            <w:gridSpan w:val="2"/>
            <w:tcBorders>
              <w:top w:val="single" w:sz="2" w:space="0" w:color="DEE6FA" w:themeColor="accent1"/>
              <w:bottom w:val="single" w:sz="2" w:space="0" w:color="DEE6FA" w:themeColor="accent1"/>
            </w:tcBorders>
          </w:tcPr>
          <w:p w14:paraId="2E1C9528" w14:textId="5CDE63B5" w:rsidR="00D5095E" w:rsidRPr="00875BB0" w:rsidRDefault="00A239CA" w:rsidP="00D5095E">
            <w:pPr>
              <w:pStyle w:val="Tabletext"/>
              <w:jc w:val="left"/>
              <w:rPr>
                <w:rFonts w:ascii="Segoe UI" w:hAnsi="Segoe UI" w:cs="Segoe UI"/>
                <w:sz w:val="16"/>
                <w:szCs w:val="16"/>
              </w:rPr>
            </w:pPr>
            <w:r>
              <w:rPr>
                <w:rFonts w:ascii="Segoe UI" w:hAnsi="Segoe UI" w:cs="Segoe UI"/>
                <w:sz w:val="16"/>
                <w:szCs w:val="16"/>
              </w:rPr>
              <w:t>Not required</w:t>
            </w:r>
          </w:p>
        </w:tc>
        <w:tc>
          <w:tcPr>
            <w:tcW w:w="2411" w:type="dxa"/>
            <w:gridSpan w:val="2"/>
            <w:tcBorders>
              <w:top w:val="single" w:sz="2" w:space="0" w:color="DEE6FA" w:themeColor="accent1"/>
              <w:bottom w:val="single" w:sz="2" w:space="0" w:color="DEE6FA" w:themeColor="accent1"/>
            </w:tcBorders>
          </w:tcPr>
          <w:p w14:paraId="1992DB07" w14:textId="7765A04E" w:rsidR="00D5095E" w:rsidRPr="00875BB0" w:rsidRDefault="00A239CA" w:rsidP="00D5095E">
            <w:pPr>
              <w:pStyle w:val="Tabletext"/>
              <w:rPr>
                <w:rFonts w:ascii="Segoe UI" w:hAnsi="Segoe UI" w:cs="Segoe UI"/>
                <w:sz w:val="16"/>
                <w:szCs w:val="16"/>
              </w:rPr>
            </w:pPr>
            <w:r>
              <w:rPr>
                <w:rFonts w:ascii="Segoe UI" w:hAnsi="Segoe UI" w:cs="Segoe UI"/>
                <w:sz w:val="16"/>
                <w:szCs w:val="16"/>
              </w:rPr>
              <w:t>Not required</w:t>
            </w:r>
          </w:p>
        </w:tc>
        <w:tc>
          <w:tcPr>
            <w:tcW w:w="399" w:type="dxa"/>
            <w:vMerge/>
          </w:tcPr>
          <w:p w14:paraId="31E95790" w14:textId="77777777" w:rsidR="00D5095E" w:rsidRPr="00875BB0" w:rsidRDefault="00D5095E" w:rsidP="00D5095E">
            <w:pPr>
              <w:pStyle w:val="Tabletext"/>
              <w:rPr>
                <w:rFonts w:ascii="Segoe UI" w:hAnsi="Segoe UI" w:cs="Segoe UI"/>
                <w:sz w:val="16"/>
                <w:szCs w:val="16"/>
              </w:rPr>
            </w:pPr>
          </w:p>
        </w:tc>
        <w:tc>
          <w:tcPr>
            <w:tcW w:w="4771" w:type="dxa"/>
            <w:gridSpan w:val="7"/>
            <w:vMerge/>
          </w:tcPr>
          <w:p w14:paraId="5FD0F5BE" w14:textId="77777777" w:rsidR="00D5095E" w:rsidRPr="00875BB0" w:rsidRDefault="00D5095E" w:rsidP="00D5095E">
            <w:pPr>
              <w:pStyle w:val="Tabletext"/>
              <w:rPr>
                <w:rFonts w:ascii="Segoe UI" w:hAnsi="Segoe UI" w:cs="Segoe UI"/>
                <w:sz w:val="16"/>
                <w:szCs w:val="16"/>
              </w:rPr>
            </w:pPr>
          </w:p>
        </w:tc>
      </w:tr>
      <w:tr w:rsidR="00D5095E" w:rsidRPr="00875BB0" w14:paraId="5133351F" w14:textId="77777777" w:rsidTr="00875BB0">
        <w:tc>
          <w:tcPr>
            <w:tcW w:w="4468" w:type="dxa"/>
            <w:gridSpan w:val="4"/>
            <w:tcBorders>
              <w:top w:val="single" w:sz="2" w:space="0" w:color="DEE6FA" w:themeColor="accent1"/>
              <w:bottom w:val="single" w:sz="2" w:space="0" w:color="DEE6FA" w:themeColor="accent1"/>
            </w:tcBorders>
          </w:tcPr>
          <w:p w14:paraId="6A9265D0" w14:textId="77777777" w:rsidR="00D5095E" w:rsidRPr="00875BB0" w:rsidRDefault="00D5095E" w:rsidP="00D5095E">
            <w:pPr>
              <w:pStyle w:val="Tabletextsmall"/>
              <w:rPr>
                <w:rFonts w:cs="Segoe UI"/>
                <w:sz w:val="16"/>
                <w:szCs w:val="16"/>
              </w:rPr>
            </w:pPr>
            <w:r w:rsidRPr="00875BB0">
              <w:rPr>
                <w:rFonts w:cs="Segoe UI"/>
                <w:sz w:val="16"/>
                <w:szCs w:val="16"/>
              </w:rPr>
              <w:t>For internal use and distribution only. Subject to employee confidentiality obligations. Once printed, this is an uncontrolled document unless issued and stamped Controlled Copy or issued under a transmittal.</w:t>
            </w:r>
          </w:p>
        </w:tc>
        <w:tc>
          <w:tcPr>
            <w:tcW w:w="399" w:type="dxa"/>
            <w:vMerge/>
          </w:tcPr>
          <w:p w14:paraId="0D58BD00" w14:textId="77777777" w:rsidR="00D5095E" w:rsidRPr="00875BB0" w:rsidRDefault="00D5095E" w:rsidP="00D5095E">
            <w:pPr>
              <w:pStyle w:val="Tabletext"/>
              <w:rPr>
                <w:rFonts w:ascii="Segoe UI" w:hAnsi="Segoe UI" w:cs="Segoe UI"/>
                <w:sz w:val="16"/>
                <w:szCs w:val="16"/>
              </w:rPr>
            </w:pPr>
          </w:p>
        </w:tc>
        <w:tc>
          <w:tcPr>
            <w:tcW w:w="4771" w:type="dxa"/>
            <w:gridSpan w:val="7"/>
            <w:vMerge/>
          </w:tcPr>
          <w:p w14:paraId="205753B6" w14:textId="77777777" w:rsidR="00D5095E" w:rsidRPr="00875BB0" w:rsidRDefault="00D5095E" w:rsidP="00D5095E">
            <w:pPr>
              <w:pStyle w:val="Tabletext"/>
              <w:rPr>
                <w:rFonts w:ascii="Segoe UI" w:hAnsi="Segoe UI" w:cs="Segoe UI"/>
                <w:sz w:val="16"/>
                <w:szCs w:val="16"/>
              </w:rPr>
            </w:pPr>
          </w:p>
        </w:tc>
      </w:tr>
    </w:tbl>
    <w:p w14:paraId="071547FA" w14:textId="42828D2C" w:rsidR="00A25285" w:rsidRPr="00E74822" w:rsidRDefault="00E022C6" w:rsidP="00E74822">
      <w:pPr>
        <w:pStyle w:val="Maintitle3description"/>
        <w:rPr>
          <w:rFonts w:ascii="Segoe UI" w:hAnsi="Segoe UI" w:cs="Segoe UI"/>
        </w:rPr>
      </w:pPr>
      <w:r w:rsidRPr="0452935D">
        <w:rPr>
          <w:rFonts w:ascii="Segoe UI" w:hAnsi="Segoe UI" w:cs="Segoe UI"/>
        </w:rPr>
        <w:t xml:space="preserve"> </w:t>
      </w:r>
      <w:r w:rsidR="002E3287" w:rsidRPr="0452935D">
        <w:rPr>
          <w:rFonts w:ascii="Segoe UI" w:hAnsi="Segoe UI" w:cs="Segoe UI"/>
        </w:rPr>
        <w:t xml:space="preserve"> </w:t>
      </w:r>
    </w:p>
    <w:p w14:paraId="7E41410C" w14:textId="402DCB25" w:rsidR="00E022C6" w:rsidRPr="00E74822" w:rsidRDefault="00E022C6" w:rsidP="00E022C6">
      <w:pPr>
        <w:pStyle w:val="BodyText"/>
        <w:sectPr w:rsidR="00E022C6" w:rsidRPr="00E74822" w:rsidSect="00EE7BEA">
          <w:headerReference w:type="default" r:id="rId11"/>
          <w:pgSz w:w="11907" w:h="16840" w:code="9"/>
          <w:pgMar w:top="1701" w:right="1418" w:bottom="1418" w:left="1418" w:header="567" w:footer="284" w:gutter="0"/>
          <w:cols w:space="708"/>
          <w:docGrid w:linePitch="360"/>
        </w:sectPr>
      </w:pPr>
    </w:p>
    <w:p w14:paraId="4DF2B1EE" w14:textId="3CAD9D07" w:rsidR="00CE61C5" w:rsidRPr="00A17F17" w:rsidRDefault="00CE61C5" w:rsidP="00CE61C5">
      <w:pPr>
        <w:pStyle w:val="Heading1"/>
        <w:keepLines/>
        <w:pageBreakBefore/>
        <w:spacing w:before="0" w:line="259" w:lineRule="auto"/>
        <w:ind w:left="340" w:hanging="340"/>
        <w:rPr>
          <w:rFonts w:ascii="Segoe UI" w:hAnsi="Segoe UI" w:cs="Segoe UI"/>
          <w:color w:val="000000" w:themeColor="text1"/>
          <w:kern w:val="0"/>
          <w:sz w:val="22"/>
          <w:szCs w:val="22"/>
        </w:rPr>
      </w:pPr>
      <w:bookmarkStart w:id="0" w:name="_Toc2318236"/>
      <w:bookmarkStart w:id="1" w:name="_Toc5103569"/>
      <w:bookmarkStart w:id="2" w:name="_Toc124251453"/>
      <w:r w:rsidRPr="00A17F17">
        <w:rPr>
          <w:rFonts w:ascii="Segoe UI" w:hAnsi="Segoe UI" w:cs="Segoe UI"/>
          <w:color w:val="000000" w:themeColor="text1"/>
          <w:kern w:val="0"/>
          <w:sz w:val="22"/>
          <w:szCs w:val="22"/>
        </w:rPr>
        <w:lastRenderedPageBreak/>
        <w:t>Document Information and History</w:t>
      </w:r>
      <w:bookmarkEnd w:id="0"/>
      <w:bookmarkEnd w:id="1"/>
      <w:bookmarkEnd w:id="2"/>
      <w:r w:rsidRPr="00A17F17">
        <w:rPr>
          <w:rFonts w:ascii="Segoe UI" w:hAnsi="Segoe UI" w:cs="Segoe UI"/>
          <w:color w:val="000000" w:themeColor="text1"/>
          <w:kern w:val="0"/>
          <w:sz w:val="22"/>
          <w:szCs w:val="22"/>
        </w:rPr>
        <w:t xml:space="preserve"> </w:t>
      </w:r>
    </w:p>
    <w:p w14:paraId="72A0DB56" w14:textId="77777777" w:rsidR="00CE61C5" w:rsidRPr="00CE61C5" w:rsidRDefault="00CE61C5" w:rsidP="00CE61C5">
      <w:pPr>
        <w:pStyle w:val="Tabletitle"/>
      </w:pPr>
      <w:r w:rsidRPr="00CE61C5">
        <w:t>Document custodian group</w:t>
      </w:r>
    </w:p>
    <w:tbl>
      <w:tblPr>
        <w:tblStyle w:val="TableGrid"/>
        <w:tblW w:w="9072" w:type="dxa"/>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20" w:firstRow="1" w:lastRow="0" w:firstColumn="0" w:lastColumn="0" w:noHBand="1" w:noVBand="1"/>
      </w:tblPr>
      <w:tblGrid>
        <w:gridCol w:w="4962"/>
        <w:gridCol w:w="4110"/>
      </w:tblGrid>
      <w:tr w:rsidR="00CE61C5" w:rsidRPr="00CE61C5" w14:paraId="0F3E7547" w14:textId="77777777" w:rsidTr="00821AA7">
        <w:tc>
          <w:tcPr>
            <w:tcW w:w="4962" w:type="dxa"/>
          </w:tcPr>
          <w:p w14:paraId="200B7751"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Title</w:t>
            </w:r>
          </w:p>
        </w:tc>
        <w:tc>
          <w:tcPr>
            <w:tcW w:w="4110" w:type="dxa"/>
          </w:tcPr>
          <w:p w14:paraId="72ED28AD" w14:textId="77777777" w:rsidR="00CE61C5" w:rsidRPr="00CE61C5" w:rsidRDefault="00CE61C5" w:rsidP="00CE61C5">
            <w:pPr>
              <w:pStyle w:val="Tableheading"/>
              <w:jc w:val="left"/>
              <w:rPr>
                <w:rFonts w:ascii="Segoe UI" w:hAnsi="Segoe UI" w:cs="Segoe UI"/>
                <w:b w:val="0"/>
                <w:color w:val="000000" w:themeColor="text1"/>
                <w:sz w:val="16"/>
                <w:szCs w:val="16"/>
              </w:rPr>
            </w:pPr>
            <w:r w:rsidRPr="00CE61C5">
              <w:rPr>
                <w:rFonts w:ascii="Segoe UI" w:hAnsi="Segoe UI" w:cs="Segoe UI"/>
                <w:color w:val="000000" w:themeColor="text1"/>
                <w:sz w:val="16"/>
                <w:szCs w:val="16"/>
              </w:rPr>
              <w:t>Name/s</w:t>
            </w:r>
          </w:p>
        </w:tc>
      </w:tr>
      <w:tr w:rsidR="00CE61C5" w:rsidRPr="00CE61C5" w14:paraId="6A00713E" w14:textId="77777777" w:rsidTr="00821AA7">
        <w:tc>
          <w:tcPr>
            <w:tcW w:w="4962" w:type="dxa"/>
          </w:tcPr>
          <w:p w14:paraId="6A25E527" w14:textId="77777777" w:rsidR="00CE61C5" w:rsidRPr="00CE61C5" w:rsidRDefault="00CE61C5" w:rsidP="00CE61C5">
            <w:pPr>
              <w:pStyle w:val="Tabletext"/>
              <w:rPr>
                <w:rFonts w:ascii="Segoe UI" w:hAnsi="Segoe UI" w:cs="Segoe UI"/>
                <w:sz w:val="16"/>
                <w:szCs w:val="16"/>
              </w:rPr>
            </w:pPr>
            <w:r w:rsidRPr="00CE61C5">
              <w:rPr>
                <w:rFonts w:ascii="Segoe UI" w:hAnsi="Segoe UI" w:cs="Segoe UI"/>
                <w:sz w:val="16"/>
                <w:szCs w:val="16"/>
              </w:rPr>
              <w:t>Principal Environment Advisor</w:t>
            </w:r>
          </w:p>
        </w:tc>
        <w:tc>
          <w:tcPr>
            <w:tcW w:w="4110" w:type="dxa"/>
          </w:tcPr>
          <w:p w14:paraId="4AD50A7E" w14:textId="77777777" w:rsidR="00CE61C5" w:rsidRPr="00CE61C5" w:rsidRDefault="00CE61C5" w:rsidP="00CE4D69">
            <w:pPr>
              <w:pStyle w:val="Tabletext"/>
              <w:rPr>
                <w:rFonts w:ascii="Segoe UI" w:hAnsi="Segoe UI" w:cs="Segoe UI"/>
                <w:sz w:val="16"/>
                <w:szCs w:val="16"/>
              </w:rPr>
            </w:pPr>
            <w:r w:rsidRPr="00CE61C5">
              <w:rPr>
                <w:rFonts w:ascii="Segoe UI" w:hAnsi="Segoe UI" w:cs="Segoe UI"/>
                <w:sz w:val="16"/>
                <w:szCs w:val="16"/>
              </w:rPr>
              <w:t>Philip Wemyss</w:t>
            </w:r>
          </w:p>
        </w:tc>
      </w:tr>
      <w:tr w:rsidR="00DD448B" w:rsidRPr="00CE61C5" w14:paraId="35809A59" w14:textId="77777777" w:rsidTr="00821AA7">
        <w:tc>
          <w:tcPr>
            <w:tcW w:w="4962" w:type="dxa"/>
          </w:tcPr>
          <w:p w14:paraId="685C96B9" w14:textId="0E5AAA52" w:rsidR="00DD448B" w:rsidRPr="00CE61C5" w:rsidRDefault="00DD448B" w:rsidP="00CE61C5">
            <w:pPr>
              <w:pStyle w:val="Tabletext"/>
              <w:rPr>
                <w:rFonts w:ascii="Segoe UI" w:hAnsi="Segoe UI" w:cs="Segoe UI"/>
                <w:sz w:val="16"/>
                <w:szCs w:val="16"/>
              </w:rPr>
            </w:pPr>
            <w:r>
              <w:rPr>
                <w:rFonts w:ascii="Segoe UI" w:hAnsi="Segoe UI" w:cs="Segoe UI"/>
                <w:sz w:val="16"/>
                <w:szCs w:val="16"/>
              </w:rPr>
              <w:t>Senior Environmental Advisor, Victorian Operations</w:t>
            </w:r>
          </w:p>
        </w:tc>
        <w:tc>
          <w:tcPr>
            <w:tcW w:w="4110" w:type="dxa"/>
          </w:tcPr>
          <w:p w14:paraId="430F1AB6" w14:textId="3E25C3B9" w:rsidR="00DD448B" w:rsidRPr="00CE61C5" w:rsidRDefault="00DD448B" w:rsidP="00CE4D69">
            <w:pPr>
              <w:pStyle w:val="Tabletext"/>
              <w:rPr>
                <w:rFonts w:ascii="Segoe UI" w:hAnsi="Segoe UI" w:cs="Segoe UI"/>
                <w:sz w:val="16"/>
                <w:szCs w:val="16"/>
              </w:rPr>
            </w:pPr>
            <w:r>
              <w:rPr>
                <w:rFonts w:ascii="Segoe UI" w:hAnsi="Segoe UI" w:cs="Segoe UI"/>
                <w:sz w:val="16"/>
                <w:szCs w:val="16"/>
              </w:rPr>
              <w:t>Adrian Cukovski</w:t>
            </w:r>
          </w:p>
        </w:tc>
      </w:tr>
    </w:tbl>
    <w:p w14:paraId="03C3BBA7" w14:textId="77777777" w:rsidR="00CE61C5" w:rsidRDefault="00CE61C5" w:rsidP="00CE61C5">
      <w:pPr>
        <w:pStyle w:val="Tabletitle"/>
      </w:pPr>
    </w:p>
    <w:p w14:paraId="2E053FD3" w14:textId="2EC9836D" w:rsidR="00CE61C5" w:rsidRPr="00CE61C5" w:rsidRDefault="00CE61C5" w:rsidP="00CE61C5">
      <w:pPr>
        <w:pStyle w:val="Tabletitle"/>
      </w:pPr>
      <w:r w:rsidRPr="00CE61C5">
        <w:t xml:space="preserve">Document authors </w:t>
      </w:r>
    </w:p>
    <w:tbl>
      <w:tblPr>
        <w:tblStyle w:val="TableGrid"/>
        <w:tblW w:w="9072" w:type="dxa"/>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20" w:firstRow="1" w:lastRow="0" w:firstColumn="0" w:lastColumn="0" w:noHBand="1" w:noVBand="1"/>
      </w:tblPr>
      <w:tblGrid>
        <w:gridCol w:w="4962"/>
        <w:gridCol w:w="4110"/>
      </w:tblGrid>
      <w:tr w:rsidR="00CE61C5" w:rsidRPr="00CE61C5" w14:paraId="5307518D" w14:textId="77777777" w:rsidTr="00821AA7">
        <w:tc>
          <w:tcPr>
            <w:tcW w:w="4962" w:type="dxa"/>
          </w:tcPr>
          <w:p w14:paraId="1A6E5580"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Position</w:t>
            </w:r>
          </w:p>
        </w:tc>
        <w:tc>
          <w:tcPr>
            <w:tcW w:w="4110" w:type="dxa"/>
          </w:tcPr>
          <w:p w14:paraId="15D2CCCB"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Name</w:t>
            </w:r>
          </w:p>
        </w:tc>
      </w:tr>
      <w:tr w:rsidR="00CE61C5" w:rsidRPr="00CE61C5" w14:paraId="6E664823" w14:textId="77777777" w:rsidTr="00821AA7">
        <w:tc>
          <w:tcPr>
            <w:tcW w:w="4962" w:type="dxa"/>
          </w:tcPr>
          <w:p w14:paraId="5AD064D7" w14:textId="77777777" w:rsidR="00CE61C5" w:rsidRPr="00CE61C5" w:rsidRDefault="00CE61C5" w:rsidP="00CE4D69">
            <w:pPr>
              <w:pStyle w:val="Tabletext"/>
              <w:rPr>
                <w:rFonts w:ascii="Segoe UI" w:hAnsi="Segoe UI" w:cs="Segoe UI"/>
                <w:sz w:val="16"/>
                <w:szCs w:val="16"/>
                <w:lang w:val="fr-FR"/>
              </w:rPr>
            </w:pPr>
            <w:r w:rsidRPr="00CE61C5">
              <w:rPr>
                <w:rFonts w:ascii="Segoe UI" w:hAnsi="Segoe UI" w:cs="Segoe UI"/>
                <w:sz w:val="16"/>
                <w:szCs w:val="16"/>
                <w:lang w:val="fr-FR"/>
              </w:rPr>
              <w:t>Principal Environmental Consultant, Aventus Consulting</w:t>
            </w:r>
          </w:p>
        </w:tc>
        <w:tc>
          <w:tcPr>
            <w:tcW w:w="4110" w:type="dxa"/>
          </w:tcPr>
          <w:p w14:paraId="07B9650D" w14:textId="77777777" w:rsidR="00CE61C5" w:rsidRPr="00CE61C5" w:rsidRDefault="00CE61C5" w:rsidP="00CE4D69">
            <w:pPr>
              <w:pStyle w:val="Tabletext"/>
              <w:rPr>
                <w:rFonts w:ascii="Segoe UI" w:hAnsi="Segoe UI" w:cs="Segoe UI"/>
                <w:sz w:val="16"/>
                <w:szCs w:val="16"/>
              </w:rPr>
            </w:pPr>
            <w:r w:rsidRPr="00CE61C5">
              <w:rPr>
                <w:rFonts w:ascii="Segoe UI" w:hAnsi="Segoe UI" w:cs="Segoe UI"/>
                <w:sz w:val="16"/>
                <w:szCs w:val="16"/>
              </w:rPr>
              <w:t xml:space="preserve">Giulio Pinzone </w:t>
            </w:r>
          </w:p>
        </w:tc>
      </w:tr>
      <w:tr w:rsidR="00CE61C5" w:rsidRPr="00CE61C5" w14:paraId="1E6DAEB7" w14:textId="77777777" w:rsidTr="00821AA7">
        <w:tc>
          <w:tcPr>
            <w:tcW w:w="4962" w:type="dxa"/>
          </w:tcPr>
          <w:p w14:paraId="64EA4B31" w14:textId="77777777" w:rsidR="00CE61C5" w:rsidRPr="00CE61C5" w:rsidRDefault="00CE61C5" w:rsidP="00CE4D69">
            <w:pPr>
              <w:pStyle w:val="Tabletext"/>
              <w:rPr>
                <w:rFonts w:ascii="Segoe UI" w:hAnsi="Segoe UI" w:cs="Segoe UI"/>
                <w:sz w:val="16"/>
                <w:szCs w:val="16"/>
              </w:rPr>
            </w:pPr>
            <w:r w:rsidRPr="00CE61C5">
              <w:rPr>
                <w:rFonts w:ascii="Segoe UI" w:hAnsi="Segoe UI" w:cs="Segoe UI"/>
                <w:sz w:val="16"/>
                <w:szCs w:val="16"/>
              </w:rPr>
              <w:t xml:space="preserve">Environmental Consultant, </w:t>
            </w:r>
            <w:r w:rsidRPr="00CE61C5">
              <w:rPr>
                <w:rFonts w:ascii="Segoe UI" w:hAnsi="Segoe UI" w:cs="Segoe UI"/>
                <w:sz w:val="16"/>
                <w:szCs w:val="16"/>
                <w:lang w:val="fr-FR"/>
              </w:rPr>
              <w:t>Aventus Consulting</w:t>
            </w:r>
          </w:p>
        </w:tc>
        <w:tc>
          <w:tcPr>
            <w:tcW w:w="4110" w:type="dxa"/>
          </w:tcPr>
          <w:p w14:paraId="0B5386F9" w14:textId="390638B6" w:rsidR="00CE61C5" w:rsidRPr="00CE61C5" w:rsidRDefault="00A239CA" w:rsidP="00CE4D69">
            <w:pPr>
              <w:pStyle w:val="Tabletext"/>
              <w:rPr>
                <w:rFonts w:ascii="Segoe UI" w:hAnsi="Segoe UI" w:cs="Segoe UI"/>
                <w:sz w:val="16"/>
                <w:szCs w:val="16"/>
              </w:rPr>
            </w:pPr>
            <w:r>
              <w:rPr>
                <w:rFonts w:ascii="Segoe UI" w:hAnsi="Segoe UI" w:cs="Segoe UI"/>
                <w:sz w:val="16"/>
                <w:szCs w:val="16"/>
              </w:rPr>
              <w:t>Siena Adorno</w:t>
            </w:r>
          </w:p>
        </w:tc>
      </w:tr>
    </w:tbl>
    <w:p w14:paraId="0A007A8F" w14:textId="77777777" w:rsidR="00CE61C5" w:rsidRDefault="00CE61C5" w:rsidP="00CE61C5">
      <w:pPr>
        <w:pStyle w:val="Tabletitle"/>
      </w:pPr>
    </w:p>
    <w:p w14:paraId="60ADC200" w14:textId="721FBDB2" w:rsidR="00CE61C5" w:rsidRPr="00CE61C5" w:rsidRDefault="00CE61C5" w:rsidP="00CE61C5">
      <w:pPr>
        <w:pStyle w:val="Tabletitle"/>
      </w:pPr>
      <w:r w:rsidRPr="00CE61C5">
        <w:t xml:space="preserve">Document history </w:t>
      </w:r>
    </w:p>
    <w:tbl>
      <w:tblPr>
        <w:tblStyle w:val="TableGrid"/>
        <w:tblW w:w="9072" w:type="dxa"/>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20" w:firstRow="1" w:lastRow="0" w:firstColumn="0" w:lastColumn="0" w:noHBand="1" w:noVBand="1"/>
      </w:tblPr>
      <w:tblGrid>
        <w:gridCol w:w="567"/>
        <w:gridCol w:w="1276"/>
        <w:gridCol w:w="2835"/>
        <w:gridCol w:w="1985"/>
        <w:gridCol w:w="1275"/>
        <w:gridCol w:w="1134"/>
      </w:tblGrid>
      <w:tr w:rsidR="00CE61C5" w:rsidRPr="00CE61C5" w14:paraId="0AAC8281" w14:textId="77777777" w:rsidTr="00821AA7">
        <w:tc>
          <w:tcPr>
            <w:tcW w:w="567" w:type="dxa"/>
          </w:tcPr>
          <w:p w14:paraId="04F86095"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Rev</w:t>
            </w:r>
          </w:p>
        </w:tc>
        <w:tc>
          <w:tcPr>
            <w:tcW w:w="1276" w:type="dxa"/>
          </w:tcPr>
          <w:p w14:paraId="479DDACB"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Date</w:t>
            </w:r>
          </w:p>
        </w:tc>
        <w:tc>
          <w:tcPr>
            <w:tcW w:w="2835" w:type="dxa"/>
          </w:tcPr>
          <w:p w14:paraId="0DDF6D19"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Changes made in first document</w:t>
            </w:r>
          </w:p>
        </w:tc>
        <w:tc>
          <w:tcPr>
            <w:tcW w:w="1985" w:type="dxa"/>
          </w:tcPr>
          <w:p w14:paraId="4F691945"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Reviewer/s</w:t>
            </w:r>
          </w:p>
        </w:tc>
        <w:tc>
          <w:tcPr>
            <w:tcW w:w="1275" w:type="dxa"/>
          </w:tcPr>
          <w:p w14:paraId="0DFB46F5"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Consolidator</w:t>
            </w:r>
          </w:p>
        </w:tc>
        <w:tc>
          <w:tcPr>
            <w:tcW w:w="1134" w:type="dxa"/>
          </w:tcPr>
          <w:p w14:paraId="7BDDE524" w14:textId="77777777" w:rsidR="00CE61C5" w:rsidRPr="00CE61C5" w:rsidRDefault="00CE61C5" w:rsidP="00CE61C5">
            <w:pPr>
              <w:pStyle w:val="Tableheading"/>
              <w:jc w:val="left"/>
              <w:rPr>
                <w:rFonts w:ascii="Segoe UI" w:hAnsi="Segoe UI" w:cs="Segoe UI"/>
                <w:color w:val="000000" w:themeColor="text1"/>
                <w:sz w:val="16"/>
                <w:szCs w:val="16"/>
              </w:rPr>
            </w:pPr>
            <w:r w:rsidRPr="00CE61C5">
              <w:rPr>
                <w:rFonts w:ascii="Segoe UI" w:hAnsi="Segoe UI" w:cs="Segoe UI"/>
                <w:color w:val="000000" w:themeColor="text1"/>
                <w:sz w:val="16"/>
                <w:szCs w:val="16"/>
              </w:rPr>
              <w:t>Approver</w:t>
            </w:r>
          </w:p>
        </w:tc>
      </w:tr>
      <w:tr w:rsidR="005A507D" w:rsidRPr="00CE61C5" w14:paraId="25D9E844" w14:textId="77777777" w:rsidTr="00821AA7">
        <w:tc>
          <w:tcPr>
            <w:tcW w:w="567" w:type="dxa"/>
          </w:tcPr>
          <w:p w14:paraId="01110581" w14:textId="0412E264" w:rsidR="005A507D" w:rsidRPr="00AB6AF7" w:rsidRDefault="005A507D" w:rsidP="005A507D">
            <w:pPr>
              <w:pStyle w:val="Tabletext"/>
              <w:rPr>
                <w:rFonts w:ascii="Segoe UI" w:hAnsi="Segoe UI" w:cs="Segoe UI"/>
                <w:sz w:val="16"/>
                <w:szCs w:val="16"/>
              </w:rPr>
            </w:pPr>
            <w:r w:rsidRPr="00AB6AF7">
              <w:rPr>
                <w:rFonts w:ascii="Segoe UI" w:hAnsi="Segoe UI" w:cs="Segoe UI"/>
                <w:sz w:val="16"/>
                <w:szCs w:val="16"/>
              </w:rPr>
              <w:t>0</w:t>
            </w:r>
          </w:p>
        </w:tc>
        <w:tc>
          <w:tcPr>
            <w:tcW w:w="1276" w:type="dxa"/>
          </w:tcPr>
          <w:p w14:paraId="050CC5B6" w14:textId="02ADA72F" w:rsidR="005A507D" w:rsidRPr="00AB6AF7" w:rsidRDefault="00AB6AF7" w:rsidP="005A507D">
            <w:pPr>
              <w:pStyle w:val="Tabletext"/>
              <w:rPr>
                <w:rFonts w:ascii="Segoe UI" w:hAnsi="Segoe UI" w:cs="Segoe UI"/>
                <w:sz w:val="16"/>
                <w:szCs w:val="16"/>
              </w:rPr>
            </w:pPr>
            <w:r>
              <w:rPr>
                <w:rFonts w:ascii="Segoe UI" w:hAnsi="Segoe UI" w:cs="Segoe UI"/>
                <w:sz w:val="16"/>
                <w:szCs w:val="16"/>
              </w:rPr>
              <w:t>12</w:t>
            </w:r>
            <w:r w:rsidR="005A507D" w:rsidRPr="00AB6AF7">
              <w:rPr>
                <w:rFonts w:ascii="Segoe UI" w:hAnsi="Segoe UI" w:cs="Segoe UI"/>
                <w:sz w:val="16"/>
                <w:szCs w:val="16"/>
              </w:rPr>
              <w:t>/</w:t>
            </w:r>
            <w:r>
              <w:rPr>
                <w:rFonts w:ascii="Segoe UI" w:hAnsi="Segoe UI" w:cs="Segoe UI"/>
                <w:sz w:val="16"/>
                <w:szCs w:val="16"/>
              </w:rPr>
              <w:t>01</w:t>
            </w:r>
            <w:r w:rsidR="005A507D" w:rsidRPr="00AB6AF7">
              <w:rPr>
                <w:rFonts w:ascii="Segoe UI" w:hAnsi="Segoe UI" w:cs="Segoe UI"/>
                <w:sz w:val="16"/>
                <w:szCs w:val="16"/>
              </w:rPr>
              <w:t>/202</w:t>
            </w:r>
            <w:r>
              <w:rPr>
                <w:rFonts w:ascii="Segoe UI" w:hAnsi="Segoe UI" w:cs="Segoe UI"/>
                <w:sz w:val="16"/>
                <w:szCs w:val="16"/>
              </w:rPr>
              <w:t>3</w:t>
            </w:r>
          </w:p>
        </w:tc>
        <w:tc>
          <w:tcPr>
            <w:tcW w:w="2835" w:type="dxa"/>
          </w:tcPr>
          <w:p w14:paraId="56099229" w14:textId="40F6F5B1" w:rsidR="005A507D" w:rsidRPr="00AB6AF7" w:rsidRDefault="005A507D" w:rsidP="005A507D">
            <w:pPr>
              <w:pStyle w:val="Tabletext"/>
              <w:jc w:val="left"/>
              <w:rPr>
                <w:rFonts w:ascii="Segoe UI" w:hAnsi="Segoe UI" w:cs="Segoe UI"/>
                <w:sz w:val="16"/>
                <w:szCs w:val="16"/>
              </w:rPr>
            </w:pPr>
            <w:r w:rsidRPr="00AB6AF7">
              <w:rPr>
                <w:rFonts w:ascii="Segoe UI" w:hAnsi="Segoe UI" w:cs="Segoe UI"/>
                <w:sz w:val="16"/>
                <w:szCs w:val="16"/>
              </w:rPr>
              <w:t xml:space="preserve">Issued to DJPR </w:t>
            </w:r>
          </w:p>
        </w:tc>
        <w:tc>
          <w:tcPr>
            <w:tcW w:w="1985" w:type="dxa"/>
          </w:tcPr>
          <w:p w14:paraId="48391953" w14:textId="71E2E2AD" w:rsidR="005A507D" w:rsidRPr="0011676E" w:rsidRDefault="005A507D" w:rsidP="005A507D">
            <w:pPr>
              <w:pStyle w:val="Tabletext"/>
              <w:jc w:val="left"/>
              <w:rPr>
                <w:rFonts w:ascii="Segoe UI" w:hAnsi="Segoe UI" w:cs="Segoe UI"/>
                <w:sz w:val="16"/>
                <w:szCs w:val="16"/>
                <w:highlight w:val="yellow"/>
              </w:rPr>
            </w:pPr>
            <w:r w:rsidRPr="00A239CA">
              <w:rPr>
                <w:rFonts w:ascii="Segoe UI" w:hAnsi="Segoe UI" w:cs="Segoe UI"/>
                <w:sz w:val="16"/>
                <w:szCs w:val="16"/>
              </w:rPr>
              <w:t>Aventus Consulting</w:t>
            </w:r>
          </w:p>
        </w:tc>
        <w:tc>
          <w:tcPr>
            <w:tcW w:w="1275" w:type="dxa"/>
          </w:tcPr>
          <w:p w14:paraId="518D6B5B" w14:textId="48449C25" w:rsidR="005A507D" w:rsidRPr="0011676E" w:rsidRDefault="005A507D" w:rsidP="005A507D">
            <w:pPr>
              <w:pStyle w:val="Tabletext"/>
              <w:rPr>
                <w:rFonts w:ascii="Segoe UI" w:hAnsi="Segoe UI" w:cs="Segoe UI"/>
                <w:sz w:val="16"/>
                <w:szCs w:val="16"/>
                <w:highlight w:val="yellow"/>
              </w:rPr>
            </w:pPr>
            <w:r w:rsidRPr="00A239CA">
              <w:rPr>
                <w:rFonts w:ascii="Segoe UI" w:hAnsi="Segoe UI" w:cs="Segoe UI"/>
                <w:sz w:val="16"/>
                <w:szCs w:val="16"/>
              </w:rPr>
              <w:t>PW</w:t>
            </w:r>
          </w:p>
        </w:tc>
        <w:tc>
          <w:tcPr>
            <w:tcW w:w="1134" w:type="dxa"/>
          </w:tcPr>
          <w:p w14:paraId="395C529B" w14:textId="73113CDF" w:rsidR="005A507D" w:rsidRPr="0011676E" w:rsidRDefault="005A507D" w:rsidP="005A507D">
            <w:pPr>
              <w:pStyle w:val="Tabletext"/>
              <w:rPr>
                <w:rFonts w:ascii="Segoe UI" w:hAnsi="Segoe UI" w:cs="Segoe UI"/>
                <w:sz w:val="16"/>
                <w:szCs w:val="16"/>
                <w:highlight w:val="yellow"/>
              </w:rPr>
            </w:pPr>
            <w:r w:rsidRPr="00A239CA">
              <w:rPr>
                <w:rFonts w:ascii="Segoe UI" w:hAnsi="Segoe UI" w:cs="Segoe UI"/>
                <w:sz w:val="16"/>
                <w:szCs w:val="16"/>
              </w:rPr>
              <w:t>PW</w:t>
            </w:r>
          </w:p>
        </w:tc>
      </w:tr>
      <w:tr w:rsidR="005A507D" w:rsidRPr="00CE61C5" w14:paraId="51A3B6E0" w14:textId="77777777" w:rsidTr="00821AA7">
        <w:tc>
          <w:tcPr>
            <w:tcW w:w="567" w:type="dxa"/>
          </w:tcPr>
          <w:p w14:paraId="0B2F88DD" w14:textId="329442BB" w:rsidR="005A507D" w:rsidRPr="00CE61C5" w:rsidRDefault="005A507D" w:rsidP="005A507D">
            <w:pPr>
              <w:pStyle w:val="Tabletext"/>
              <w:rPr>
                <w:rFonts w:ascii="Segoe UI" w:hAnsi="Segoe UI" w:cs="Segoe UI"/>
                <w:sz w:val="16"/>
                <w:szCs w:val="16"/>
              </w:rPr>
            </w:pPr>
            <w:r>
              <w:rPr>
                <w:rFonts w:ascii="Segoe UI" w:hAnsi="Segoe UI" w:cs="Segoe UI"/>
                <w:sz w:val="16"/>
                <w:szCs w:val="16"/>
              </w:rPr>
              <w:t>A</w:t>
            </w:r>
          </w:p>
        </w:tc>
        <w:tc>
          <w:tcPr>
            <w:tcW w:w="1276" w:type="dxa"/>
          </w:tcPr>
          <w:p w14:paraId="39A23365" w14:textId="6ECD05D0" w:rsidR="005A507D" w:rsidRPr="00CE61C5" w:rsidRDefault="005A507D" w:rsidP="005A507D">
            <w:pPr>
              <w:pStyle w:val="Tabletext"/>
              <w:rPr>
                <w:rFonts w:ascii="Segoe UI" w:hAnsi="Segoe UI" w:cs="Segoe UI"/>
                <w:sz w:val="16"/>
                <w:szCs w:val="16"/>
              </w:rPr>
            </w:pPr>
            <w:r>
              <w:rPr>
                <w:rFonts w:ascii="Segoe UI" w:hAnsi="Segoe UI" w:cs="Segoe UI"/>
                <w:sz w:val="16"/>
                <w:szCs w:val="16"/>
              </w:rPr>
              <w:t>30/09/2019</w:t>
            </w:r>
          </w:p>
        </w:tc>
        <w:tc>
          <w:tcPr>
            <w:tcW w:w="2835" w:type="dxa"/>
          </w:tcPr>
          <w:p w14:paraId="1E9A7602" w14:textId="1C8FDBFE" w:rsidR="005A507D" w:rsidRPr="00CE61C5" w:rsidRDefault="005A507D" w:rsidP="005A507D">
            <w:pPr>
              <w:pStyle w:val="Tabletext"/>
              <w:rPr>
                <w:rFonts w:ascii="Segoe UI" w:hAnsi="Segoe UI" w:cs="Segoe UI"/>
                <w:sz w:val="16"/>
                <w:szCs w:val="16"/>
              </w:rPr>
            </w:pPr>
            <w:r>
              <w:rPr>
                <w:rFonts w:ascii="Segoe UI" w:hAnsi="Segoe UI" w:cs="Segoe UI"/>
                <w:sz w:val="16"/>
                <w:szCs w:val="16"/>
              </w:rPr>
              <w:t>Issued for internal review</w:t>
            </w:r>
          </w:p>
        </w:tc>
        <w:tc>
          <w:tcPr>
            <w:tcW w:w="1985" w:type="dxa"/>
          </w:tcPr>
          <w:p w14:paraId="26ADF176" w14:textId="0BE684A9" w:rsidR="005A507D" w:rsidRPr="00CE61C5" w:rsidRDefault="005A507D" w:rsidP="005A507D">
            <w:pPr>
              <w:pStyle w:val="Tabletext"/>
              <w:jc w:val="left"/>
              <w:rPr>
                <w:rFonts w:ascii="Segoe UI" w:hAnsi="Segoe UI" w:cs="Segoe UI"/>
                <w:sz w:val="16"/>
                <w:szCs w:val="16"/>
              </w:rPr>
            </w:pPr>
            <w:r>
              <w:rPr>
                <w:rFonts w:ascii="Segoe UI" w:hAnsi="Segoe UI" w:cs="Segoe UI"/>
                <w:sz w:val="16"/>
                <w:szCs w:val="16"/>
              </w:rPr>
              <w:t>Aventus Consulting</w:t>
            </w:r>
          </w:p>
        </w:tc>
        <w:tc>
          <w:tcPr>
            <w:tcW w:w="1275" w:type="dxa"/>
          </w:tcPr>
          <w:p w14:paraId="7A150153" w14:textId="1E740449" w:rsidR="005A507D" w:rsidRPr="00CE61C5" w:rsidRDefault="005A507D" w:rsidP="005A507D">
            <w:pPr>
              <w:pStyle w:val="Tabletext"/>
              <w:rPr>
                <w:rFonts w:ascii="Segoe UI" w:hAnsi="Segoe UI" w:cs="Segoe UI"/>
                <w:sz w:val="16"/>
                <w:szCs w:val="16"/>
              </w:rPr>
            </w:pPr>
            <w:r>
              <w:rPr>
                <w:rFonts w:ascii="Segoe UI" w:hAnsi="Segoe UI" w:cs="Segoe UI"/>
                <w:sz w:val="16"/>
                <w:szCs w:val="16"/>
              </w:rPr>
              <w:t>PW</w:t>
            </w:r>
          </w:p>
        </w:tc>
        <w:tc>
          <w:tcPr>
            <w:tcW w:w="1134" w:type="dxa"/>
          </w:tcPr>
          <w:p w14:paraId="12E0B59B" w14:textId="009C0819" w:rsidR="005A507D" w:rsidRPr="00CE61C5" w:rsidRDefault="005A507D" w:rsidP="005A507D">
            <w:pPr>
              <w:pStyle w:val="Tabletext"/>
              <w:rPr>
                <w:rFonts w:ascii="Segoe UI" w:hAnsi="Segoe UI" w:cs="Segoe UI"/>
                <w:sz w:val="16"/>
                <w:szCs w:val="16"/>
              </w:rPr>
            </w:pPr>
            <w:r>
              <w:rPr>
                <w:rFonts w:ascii="Segoe UI" w:hAnsi="Segoe UI" w:cs="Segoe UI"/>
                <w:sz w:val="16"/>
                <w:szCs w:val="16"/>
              </w:rPr>
              <w:t>PW</w:t>
            </w:r>
          </w:p>
        </w:tc>
      </w:tr>
    </w:tbl>
    <w:p w14:paraId="10AB98BA" w14:textId="77777777" w:rsidR="00CE61C5" w:rsidRDefault="00CE61C5" w:rsidP="00CE61C5"/>
    <w:p w14:paraId="0A7C3965" w14:textId="43CDD298" w:rsidR="00CE61C5" w:rsidRDefault="000F3D8F" w:rsidP="000F3D8F">
      <w:pPr>
        <w:pStyle w:val="HeadingnotinTOC"/>
        <w:tabs>
          <w:tab w:val="left" w:pos="1215"/>
        </w:tabs>
      </w:pPr>
      <w:r>
        <w:tab/>
      </w:r>
    </w:p>
    <w:p w14:paraId="116061F7" w14:textId="77777777" w:rsidR="00CE61C5" w:rsidRDefault="00CE61C5">
      <w:pPr>
        <w:rPr>
          <w:rFonts w:ascii="Calibri" w:eastAsia="MS Mincho" w:hAnsi="Calibri"/>
          <w:b/>
        </w:rPr>
      </w:pPr>
      <w:r>
        <w:br w:type="page"/>
      </w:r>
    </w:p>
    <w:p w14:paraId="2869709B" w14:textId="182108A7" w:rsidR="00370F43" w:rsidRPr="00595435" w:rsidRDefault="00B47991" w:rsidP="002D4738">
      <w:pPr>
        <w:pStyle w:val="HeadingnotinTOC"/>
        <w:rPr>
          <w:rFonts w:ascii="Segoe UI" w:hAnsi="Segoe UI" w:cs="Segoe UI"/>
          <w:sz w:val="22"/>
          <w:szCs w:val="22"/>
        </w:rPr>
      </w:pPr>
      <w:r w:rsidRPr="00595435">
        <w:rPr>
          <w:rFonts w:ascii="Segoe UI" w:hAnsi="Segoe UI" w:cs="Segoe UI"/>
          <w:sz w:val="22"/>
          <w:szCs w:val="22"/>
        </w:rPr>
        <w:lastRenderedPageBreak/>
        <w:t xml:space="preserve">Table of </w:t>
      </w:r>
      <w:r w:rsidR="00595435">
        <w:rPr>
          <w:rFonts w:ascii="Segoe UI" w:hAnsi="Segoe UI" w:cs="Segoe UI"/>
          <w:sz w:val="22"/>
          <w:szCs w:val="22"/>
        </w:rPr>
        <w:t>C</w:t>
      </w:r>
      <w:r w:rsidR="00370F43" w:rsidRPr="00595435">
        <w:rPr>
          <w:rFonts w:ascii="Segoe UI" w:hAnsi="Segoe UI" w:cs="Segoe UI"/>
          <w:sz w:val="22"/>
          <w:szCs w:val="22"/>
        </w:rPr>
        <w:t>ontents</w:t>
      </w:r>
    </w:p>
    <w:bookmarkStart w:id="3" w:name="_Hlk4157537"/>
    <w:p w14:paraId="388C75F4" w14:textId="2A7E8D42" w:rsidR="00471F10" w:rsidRPr="00471F10" w:rsidRDefault="005B591E">
      <w:pPr>
        <w:pStyle w:val="TOC1"/>
        <w:rPr>
          <w:rFonts w:ascii="Segoe UI" w:eastAsiaTheme="minorEastAsia" w:hAnsi="Segoe UI" w:cs="Segoe UI"/>
          <w:color w:val="auto"/>
          <w:sz w:val="18"/>
          <w:szCs w:val="18"/>
          <w:lang w:eastAsia="en-AU"/>
        </w:rPr>
      </w:pPr>
      <w:r w:rsidRPr="00471F10">
        <w:rPr>
          <w:rFonts w:ascii="Segoe UI" w:hAnsi="Segoe UI" w:cs="Segoe UI"/>
          <w:color w:val="auto"/>
          <w:sz w:val="18"/>
          <w:szCs w:val="18"/>
        </w:rPr>
        <w:fldChar w:fldCharType="begin"/>
      </w:r>
      <w:r w:rsidR="00EA3847" w:rsidRPr="00471F10">
        <w:rPr>
          <w:rFonts w:ascii="Segoe UI" w:hAnsi="Segoe UI" w:cs="Segoe UI"/>
          <w:color w:val="auto"/>
          <w:sz w:val="18"/>
          <w:szCs w:val="18"/>
        </w:rPr>
        <w:instrText xml:space="preserve"> TOC \o "1-3" \h \z \u </w:instrText>
      </w:r>
      <w:r w:rsidRPr="00471F10">
        <w:rPr>
          <w:rFonts w:ascii="Segoe UI" w:hAnsi="Segoe UI" w:cs="Segoe UI"/>
          <w:color w:val="auto"/>
          <w:sz w:val="18"/>
          <w:szCs w:val="18"/>
        </w:rPr>
        <w:fldChar w:fldCharType="separate"/>
      </w:r>
      <w:hyperlink w:anchor="_Toc124251453" w:history="1">
        <w:r w:rsidR="00471F10" w:rsidRPr="00471F10">
          <w:rPr>
            <w:rStyle w:val="Hyperlink"/>
            <w:rFonts w:ascii="Segoe UI" w:hAnsi="Segoe UI" w:cs="Segoe UI"/>
            <w:sz w:val="18"/>
            <w:szCs w:val="18"/>
          </w:rPr>
          <w:t>Document Information and History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i</w:t>
        </w:r>
        <w:r w:rsidR="00471F10" w:rsidRPr="00471F10">
          <w:rPr>
            <w:rFonts w:ascii="Segoe UI" w:hAnsi="Segoe UI" w:cs="Segoe UI"/>
            <w:webHidden/>
            <w:sz w:val="18"/>
            <w:szCs w:val="18"/>
          </w:rPr>
          <w:fldChar w:fldCharType="end"/>
        </w:r>
      </w:hyperlink>
    </w:p>
    <w:p w14:paraId="7F95D12D" w14:textId="3B8BDA0D" w:rsidR="00471F10" w:rsidRPr="00471F10" w:rsidRDefault="00D51095">
      <w:pPr>
        <w:pStyle w:val="TOC1"/>
        <w:rPr>
          <w:rFonts w:ascii="Segoe UI" w:eastAsiaTheme="minorEastAsia" w:hAnsi="Segoe UI" w:cs="Segoe UI"/>
          <w:color w:val="auto"/>
          <w:sz w:val="18"/>
          <w:szCs w:val="18"/>
          <w:lang w:eastAsia="en-AU"/>
        </w:rPr>
      </w:pPr>
      <w:hyperlink w:anchor="_Toc124251454" w:history="1">
        <w:r w:rsidR="00471F10" w:rsidRPr="00471F10">
          <w:rPr>
            <w:rStyle w:val="Hyperlink"/>
            <w:rFonts w:ascii="Segoe UI" w:hAnsi="Segoe UI" w:cs="Segoe UI"/>
            <w:sz w:val="18"/>
            <w:szCs w:val="18"/>
          </w:rPr>
          <w:t>Abbreviations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iv</w:t>
        </w:r>
        <w:r w:rsidR="00471F10" w:rsidRPr="00471F10">
          <w:rPr>
            <w:rFonts w:ascii="Segoe UI" w:hAnsi="Segoe UI" w:cs="Segoe UI"/>
            <w:webHidden/>
            <w:sz w:val="18"/>
            <w:szCs w:val="18"/>
          </w:rPr>
          <w:fldChar w:fldCharType="end"/>
        </w:r>
      </w:hyperlink>
    </w:p>
    <w:p w14:paraId="3186ACC0" w14:textId="22C055B6" w:rsidR="00471F10" w:rsidRPr="00471F10" w:rsidRDefault="00D51095">
      <w:pPr>
        <w:pStyle w:val="TOC1"/>
        <w:rPr>
          <w:rFonts w:ascii="Segoe UI" w:eastAsiaTheme="minorEastAsia" w:hAnsi="Segoe UI" w:cs="Segoe UI"/>
          <w:color w:val="auto"/>
          <w:sz w:val="18"/>
          <w:szCs w:val="18"/>
          <w:lang w:eastAsia="en-AU"/>
        </w:rPr>
      </w:pPr>
      <w:hyperlink w:anchor="_Toc124251455" w:history="1">
        <w:r w:rsidR="00471F10" w:rsidRPr="00471F10">
          <w:rPr>
            <w:rStyle w:val="Hyperlink"/>
            <w:rFonts w:ascii="Segoe UI" w:hAnsi="Segoe UI" w:cs="Segoe UI"/>
            <w:sz w:val="18"/>
            <w:szCs w:val="18"/>
          </w:rPr>
          <w:t>Units of Measurement</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viii</w:t>
        </w:r>
        <w:r w:rsidR="00471F10" w:rsidRPr="00471F10">
          <w:rPr>
            <w:rFonts w:ascii="Segoe UI" w:hAnsi="Segoe UI" w:cs="Segoe UI"/>
            <w:webHidden/>
            <w:sz w:val="18"/>
            <w:szCs w:val="18"/>
          </w:rPr>
          <w:fldChar w:fldCharType="end"/>
        </w:r>
      </w:hyperlink>
    </w:p>
    <w:p w14:paraId="169E0FE7" w14:textId="396300F5" w:rsidR="00471F10" w:rsidRPr="00471F10" w:rsidRDefault="00D51095">
      <w:pPr>
        <w:pStyle w:val="TOC1"/>
        <w:rPr>
          <w:rFonts w:ascii="Segoe UI" w:eastAsiaTheme="minorEastAsia" w:hAnsi="Segoe UI" w:cs="Segoe UI"/>
          <w:color w:val="auto"/>
          <w:sz w:val="18"/>
          <w:szCs w:val="18"/>
          <w:lang w:eastAsia="en-AU"/>
        </w:rPr>
      </w:pPr>
      <w:hyperlink w:anchor="_Toc124251456" w:history="1">
        <w:r w:rsidR="00471F10" w:rsidRPr="00471F10">
          <w:rPr>
            <w:rStyle w:val="Hyperlink"/>
            <w:rFonts w:ascii="Segoe UI" w:eastAsiaTheme="majorEastAsia" w:hAnsi="Segoe UI" w:cs="Segoe UI"/>
            <w:sz w:val="18"/>
            <w:szCs w:val="18"/>
            <w:lang w:val="en-GB"/>
          </w:rPr>
          <w:t>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Introduction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w:t>
        </w:r>
        <w:r w:rsidR="00471F10" w:rsidRPr="00471F10">
          <w:rPr>
            <w:rFonts w:ascii="Segoe UI" w:hAnsi="Segoe UI" w:cs="Segoe UI"/>
            <w:webHidden/>
            <w:sz w:val="18"/>
            <w:szCs w:val="18"/>
          </w:rPr>
          <w:fldChar w:fldCharType="end"/>
        </w:r>
      </w:hyperlink>
    </w:p>
    <w:p w14:paraId="48D4D5B4" w14:textId="0DF6DF17" w:rsidR="00471F10" w:rsidRPr="00471F10" w:rsidRDefault="00D51095">
      <w:pPr>
        <w:pStyle w:val="TOC2"/>
        <w:rPr>
          <w:rFonts w:ascii="Segoe UI" w:eastAsiaTheme="minorEastAsia" w:hAnsi="Segoe UI" w:cs="Segoe UI"/>
          <w:color w:val="auto"/>
          <w:sz w:val="18"/>
          <w:szCs w:val="18"/>
          <w:lang w:eastAsia="en-AU"/>
        </w:rPr>
      </w:pPr>
      <w:hyperlink w:anchor="_Toc124251457" w:history="1">
        <w:r w:rsidR="00471F10" w:rsidRPr="00471F10">
          <w:rPr>
            <w:rStyle w:val="Hyperlink"/>
            <w:rFonts w:ascii="Segoe UI" w:eastAsiaTheme="majorEastAsia" w:hAnsi="Segoe UI" w:cs="Segoe UI"/>
            <w:sz w:val="18"/>
            <w:szCs w:val="18"/>
            <w:lang w:val="en-GB"/>
          </w:rPr>
          <w:t>1.1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Project Summary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w:t>
        </w:r>
        <w:r w:rsidR="00471F10" w:rsidRPr="00471F10">
          <w:rPr>
            <w:rFonts w:ascii="Segoe UI" w:hAnsi="Segoe UI" w:cs="Segoe UI"/>
            <w:webHidden/>
            <w:sz w:val="18"/>
            <w:szCs w:val="18"/>
          </w:rPr>
          <w:fldChar w:fldCharType="end"/>
        </w:r>
      </w:hyperlink>
    </w:p>
    <w:p w14:paraId="28172A7E" w14:textId="37A75D16" w:rsidR="00471F10" w:rsidRPr="00471F10" w:rsidRDefault="00D51095">
      <w:pPr>
        <w:pStyle w:val="TOC2"/>
        <w:rPr>
          <w:rFonts w:ascii="Segoe UI" w:eastAsiaTheme="minorEastAsia" w:hAnsi="Segoe UI" w:cs="Segoe UI"/>
          <w:color w:val="auto"/>
          <w:sz w:val="18"/>
          <w:szCs w:val="18"/>
          <w:lang w:eastAsia="en-AU"/>
        </w:rPr>
      </w:pPr>
      <w:hyperlink w:anchor="_Toc124251458" w:history="1">
        <w:r w:rsidR="00471F10" w:rsidRPr="00471F10">
          <w:rPr>
            <w:rStyle w:val="Hyperlink"/>
            <w:rFonts w:ascii="Segoe UI" w:eastAsiaTheme="majorEastAsia" w:hAnsi="Segoe UI" w:cs="Segoe UI"/>
            <w:sz w:val="18"/>
            <w:szCs w:val="18"/>
            <w:lang w:val="en-GB"/>
          </w:rPr>
          <w:t>1.2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Definition of the Activity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w:t>
        </w:r>
        <w:r w:rsidR="00471F10" w:rsidRPr="00471F10">
          <w:rPr>
            <w:rFonts w:ascii="Segoe UI" w:hAnsi="Segoe UI" w:cs="Segoe UI"/>
            <w:webHidden/>
            <w:sz w:val="18"/>
            <w:szCs w:val="18"/>
          </w:rPr>
          <w:fldChar w:fldCharType="end"/>
        </w:r>
      </w:hyperlink>
    </w:p>
    <w:p w14:paraId="1BC5DDEC" w14:textId="6A6057CB" w:rsidR="00471F10" w:rsidRPr="00471F10" w:rsidRDefault="00D51095">
      <w:pPr>
        <w:pStyle w:val="TOC2"/>
        <w:rPr>
          <w:rFonts w:ascii="Segoe UI" w:eastAsiaTheme="minorEastAsia" w:hAnsi="Segoe UI" w:cs="Segoe UI"/>
          <w:color w:val="auto"/>
          <w:sz w:val="18"/>
          <w:szCs w:val="18"/>
          <w:lang w:eastAsia="en-AU"/>
        </w:rPr>
      </w:pPr>
      <w:hyperlink w:anchor="_Toc124251459" w:history="1">
        <w:r w:rsidR="00471F10" w:rsidRPr="00471F10">
          <w:rPr>
            <w:rStyle w:val="Hyperlink"/>
            <w:rFonts w:ascii="Segoe UI" w:eastAsiaTheme="majorEastAsia" w:hAnsi="Segoe UI" w:cs="Segoe UI"/>
            <w:sz w:val="18"/>
            <w:szCs w:val="18"/>
            <w:lang w:val="en-GB"/>
          </w:rPr>
          <w:t>1.3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The Titleholder</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_Toc124251459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3</w:t>
        </w:r>
        <w:r w:rsidR="00471F10" w:rsidRPr="00471F10">
          <w:rPr>
            <w:rFonts w:ascii="Segoe UI" w:hAnsi="Segoe UI" w:cs="Segoe UI"/>
            <w:webHidden/>
            <w:sz w:val="18"/>
            <w:szCs w:val="18"/>
          </w:rPr>
          <w:fldChar w:fldCharType="end"/>
        </w:r>
      </w:hyperlink>
    </w:p>
    <w:p w14:paraId="10DF586A" w14:textId="6EB594F0" w:rsidR="00471F10" w:rsidRPr="00471F10" w:rsidRDefault="00D51095">
      <w:pPr>
        <w:pStyle w:val="TOC2"/>
        <w:rPr>
          <w:rFonts w:ascii="Segoe UI" w:eastAsiaTheme="minorEastAsia" w:hAnsi="Segoe UI" w:cs="Segoe UI"/>
          <w:color w:val="auto"/>
          <w:sz w:val="18"/>
          <w:szCs w:val="18"/>
          <w:lang w:eastAsia="en-AU"/>
        </w:rPr>
      </w:pPr>
      <w:hyperlink w:anchor="_Toc124251460" w:history="1">
        <w:r w:rsidR="00471F10" w:rsidRPr="00471F10">
          <w:rPr>
            <w:rStyle w:val="Hyperlink"/>
            <w:rFonts w:ascii="Segoe UI" w:eastAsiaTheme="majorEastAsia" w:hAnsi="Segoe UI" w:cs="Segoe UI"/>
            <w:sz w:val="18"/>
            <w:szCs w:val="18"/>
            <w:lang w:val="en-GB"/>
          </w:rPr>
          <w:t>1.4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Objectives of this Summary EP</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3</w:t>
        </w:r>
        <w:r w:rsidR="00471F10" w:rsidRPr="00471F10">
          <w:rPr>
            <w:rFonts w:ascii="Segoe UI" w:hAnsi="Segoe UI" w:cs="Segoe UI"/>
            <w:webHidden/>
            <w:sz w:val="18"/>
            <w:szCs w:val="18"/>
          </w:rPr>
          <w:fldChar w:fldCharType="end"/>
        </w:r>
      </w:hyperlink>
    </w:p>
    <w:p w14:paraId="634F9E64" w14:textId="7CB31C7F" w:rsidR="00471F10" w:rsidRPr="00471F10" w:rsidRDefault="00D51095">
      <w:pPr>
        <w:pStyle w:val="TOC1"/>
        <w:rPr>
          <w:rFonts w:ascii="Segoe UI" w:eastAsiaTheme="minorEastAsia" w:hAnsi="Segoe UI" w:cs="Segoe UI"/>
          <w:color w:val="auto"/>
          <w:sz w:val="18"/>
          <w:szCs w:val="18"/>
          <w:lang w:eastAsia="en-AU"/>
        </w:rPr>
      </w:pPr>
      <w:hyperlink w:anchor="_Toc124251461" w:history="1">
        <w:r w:rsidR="00471F10" w:rsidRPr="00471F10">
          <w:rPr>
            <w:rStyle w:val="Hyperlink"/>
            <w:rFonts w:ascii="Segoe UI" w:eastAsiaTheme="majorEastAsia" w:hAnsi="Segoe UI" w:cs="Segoe UI"/>
            <w:sz w:val="18"/>
            <w:szCs w:val="18"/>
            <w:lang w:val="en-GB"/>
          </w:rPr>
          <w:t>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Environmental Regulatory Framework</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4</w:t>
        </w:r>
        <w:r w:rsidR="00471F10" w:rsidRPr="00471F10">
          <w:rPr>
            <w:rFonts w:ascii="Segoe UI" w:hAnsi="Segoe UI" w:cs="Segoe UI"/>
            <w:webHidden/>
            <w:sz w:val="18"/>
            <w:szCs w:val="18"/>
          </w:rPr>
          <w:fldChar w:fldCharType="end"/>
        </w:r>
      </w:hyperlink>
    </w:p>
    <w:p w14:paraId="007C51E7" w14:textId="6C16DE59" w:rsidR="00471F10" w:rsidRPr="00471F10" w:rsidRDefault="00D51095">
      <w:pPr>
        <w:pStyle w:val="TOC2"/>
        <w:rPr>
          <w:rFonts w:ascii="Segoe UI" w:eastAsiaTheme="minorEastAsia" w:hAnsi="Segoe UI" w:cs="Segoe UI"/>
          <w:color w:val="auto"/>
          <w:sz w:val="18"/>
          <w:szCs w:val="18"/>
          <w:lang w:eastAsia="en-AU"/>
        </w:rPr>
      </w:pPr>
      <w:hyperlink w:anchor="_Toc124251462" w:history="1">
        <w:r w:rsidR="00471F10" w:rsidRPr="00471F10">
          <w:rPr>
            <w:rStyle w:val="Hyperlink"/>
            <w:rFonts w:ascii="Segoe UI" w:eastAsiaTheme="majorEastAsia" w:hAnsi="Segoe UI" w:cs="Segoe UI"/>
            <w:sz w:val="18"/>
            <w:szCs w:val="18"/>
            <w:lang w:val="en-GB"/>
          </w:rPr>
          <w:t>2.1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Beach Environment Policy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4</w:t>
        </w:r>
        <w:r w:rsidR="00471F10" w:rsidRPr="00471F10">
          <w:rPr>
            <w:rFonts w:ascii="Segoe UI" w:hAnsi="Segoe UI" w:cs="Segoe UI"/>
            <w:webHidden/>
            <w:sz w:val="18"/>
            <w:szCs w:val="18"/>
          </w:rPr>
          <w:fldChar w:fldCharType="end"/>
        </w:r>
      </w:hyperlink>
    </w:p>
    <w:p w14:paraId="3C5EA9CA" w14:textId="2EC56355" w:rsidR="00471F10" w:rsidRPr="00471F10" w:rsidRDefault="00D51095">
      <w:pPr>
        <w:pStyle w:val="TOC2"/>
        <w:rPr>
          <w:rFonts w:ascii="Segoe UI" w:eastAsiaTheme="minorEastAsia" w:hAnsi="Segoe UI" w:cs="Segoe UI"/>
          <w:color w:val="auto"/>
          <w:sz w:val="18"/>
          <w:szCs w:val="18"/>
          <w:lang w:eastAsia="en-AU"/>
        </w:rPr>
      </w:pPr>
      <w:hyperlink w:anchor="_Toc124251463" w:history="1">
        <w:r w:rsidR="00471F10" w:rsidRPr="00471F10">
          <w:rPr>
            <w:rStyle w:val="Hyperlink"/>
            <w:rFonts w:ascii="Segoe UI" w:eastAsiaTheme="majorEastAsia" w:hAnsi="Segoe UI" w:cs="Segoe UI"/>
            <w:sz w:val="18"/>
            <w:szCs w:val="18"/>
            <w:lang w:val="en-GB"/>
          </w:rPr>
          <w:t>2.2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Legislative Framework</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4</w:t>
        </w:r>
        <w:r w:rsidR="00471F10" w:rsidRPr="00471F10">
          <w:rPr>
            <w:rFonts w:ascii="Segoe UI" w:hAnsi="Segoe UI" w:cs="Segoe UI"/>
            <w:webHidden/>
            <w:sz w:val="18"/>
            <w:szCs w:val="18"/>
          </w:rPr>
          <w:fldChar w:fldCharType="end"/>
        </w:r>
      </w:hyperlink>
    </w:p>
    <w:p w14:paraId="16A47DEF" w14:textId="276A9EBF" w:rsidR="00471F10" w:rsidRPr="00471F10" w:rsidRDefault="00D51095">
      <w:pPr>
        <w:pStyle w:val="TOC3"/>
        <w:rPr>
          <w:rFonts w:ascii="Segoe UI" w:eastAsiaTheme="minorEastAsia" w:hAnsi="Segoe UI" w:cs="Segoe UI"/>
          <w:color w:val="auto"/>
          <w:sz w:val="18"/>
          <w:szCs w:val="18"/>
          <w:lang w:eastAsia="en-AU"/>
        </w:rPr>
      </w:pPr>
      <w:hyperlink w:anchor="_Toc124251464" w:history="1">
        <w:r w:rsidR="00471F10" w:rsidRPr="00471F10">
          <w:rPr>
            <w:rStyle w:val="Hyperlink"/>
            <w:rFonts w:ascii="Segoe UI" w:eastAsiaTheme="majorEastAsia" w:hAnsi="Segoe UI" w:cs="Segoe UI"/>
            <w:sz w:val="18"/>
            <w:szCs w:val="18"/>
            <w:lang w:val="en-GB"/>
          </w:rPr>
          <w:t>2.2.1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Victorian Legislation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7</w:t>
        </w:r>
        <w:r w:rsidR="00471F10" w:rsidRPr="00471F10">
          <w:rPr>
            <w:rFonts w:ascii="Segoe UI" w:hAnsi="Segoe UI" w:cs="Segoe UI"/>
            <w:webHidden/>
            <w:sz w:val="18"/>
            <w:szCs w:val="18"/>
          </w:rPr>
          <w:fldChar w:fldCharType="end"/>
        </w:r>
      </w:hyperlink>
    </w:p>
    <w:p w14:paraId="3F7FE6B5" w14:textId="5C971461" w:rsidR="00471F10" w:rsidRPr="00471F10" w:rsidRDefault="00D51095">
      <w:pPr>
        <w:pStyle w:val="TOC1"/>
        <w:rPr>
          <w:rFonts w:ascii="Segoe UI" w:eastAsiaTheme="minorEastAsia" w:hAnsi="Segoe UI" w:cs="Segoe UI"/>
          <w:color w:val="auto"/>
          <w:sz w:val="18"/>
          <w:szCs w:val="18"/>
          <w:lang w:eastAsia="en-AU"/>
        </w:rPr>
      </w:pPr>
      <w:hyperlink w:anchor="_Toc124251465" w:history="1">
        <w:r w:rsidR="00471F10" w:rsidRPr="00471F10">
          <w:rPr>
            <w:rStyle w:val="Hyperlink"/>
            <w:rFonts w:ascii="Segoe UI" w:eastAsiaTheme="majorEastAsia" w:hAnsi="Segoe UI" w:cs="Segoe UI"/>
            <w:sz w:val="18"/>
            <w:szCs w:val="18"/>
            <w:lang w:val="en-GB"/>
          </w:rPr>
          <w:t>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Activity Description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8</w:t>
        </w:r>
        <w:r w:rsidR="00471F10" w:rsidRPr="00471F10">
          <w:rPr>
            <w:rFonts w:ascii="Segoe UI" w:hAnsi="Segoe UI" w:cs="Segoe UI"/>
            <w:webHidden/>
            <w:sz w:val="18"/>
            <w:szCs w:val="18"/>
          </w:rPr>
          <w:fldChar w:fldCharType="end"/>
        </w:r>
      </w:hyperlink>
    </w:p>
    <w:p w14:paraId="28C28007" w14:textId="02007F79" w:rsidR="00471F10" w:rsidRPr="00471F10" w:rsidRDefault="00D51095">
      <w:pPr>
        <w:pStyle w:val="TOC2"/>
        <w:rPr>
          <w:rFonts w:ascii="Segoe UI" w:eastAsiaTheme="minorEastAsia" w:hAnsi="Segoe UI" w:cs="Segoe UI"/>
          <w:color w:val="auto"/>
          <w:sz w:val="18"/>
          <w:szCs w:val="18"/>
          <w:lang w:eastAsia="en-AU"/>
        </w:rPr>
      </w:pPr>
      <w:hyperlink w:anchor="_Toc124251466" w:history="1">
        <w:r w:rsidR="00471F10" w:rsidRPr="00471F10">
          <w:rPr>
            <w:rStyle w:val="Hyperlink"/>
            <w:rFonts w:ascii="Segoe UI" w:eastAsiaTheme="majorEastAsia" w:hAnsi="Segoe UI" w:cs="Segoe UI"/>
            <w:sz w:val="18"/>
            <w:szCs w:val="18"/>
            <w:lang w:val="en-GB"/>
          </w:rPr>
          <w:t>3.1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Facilities Outline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8</w:t>
        </w:r>
        <w:r w:rsidR="00471F10" w:rsidRPr="00471F10">
          <w:rPr>
            <w:rFonts w:ascii="Segoe UI" w:hAnsi="Segoe UI" w:cs="Segoe UI"/>
            <w:webHidden/>
            <w:sz w:val="18"/>
            <w:szCs w:val="18"/>
          </w:rPr>
          <w:fldChar w:fldCharType="end"/>
        </w:r>
      </w:hyperlink>
    </w:p>
    <w:p w14:paraId="48B650F4" w14:textId="1CD5685C" w:rsidR="00471F10" w:rsidRPr="00471F10" w:rsidRDefault="00D51095">
      <w:pPr>
        <w:pStyle w:val="TOC2"/>
        <w:rPr>
          <w:rFonts w:ascii="Segoe UI" w:eastAsiaTheme="minorEastAsia" w:hAnsi="Segoe UI" w:cs="Segoe UI"/>
          <w:color w:val="auto"/>
          <w:sz w:val="18"/>
          <w:szCs w:val="18"/>
          <w:lang w:eastAsia="en-AU"/>
        </w:rPr>
      </w:pPr>
      <w:hyperlink w:anchor="_Toc124251467" w:history="1">
        <w:r w:rsidR="00471F10" w:rsidRPr="00471F10">
          <w:rPr>
            <w:rStyle w:val="Hyperlink"/>
            <w:rFonts w:ascii="Segoe UI" w:eastAsiaTheme="majorEastAsia" w:hAnsi="Segoe UI" w:cs="Segoe UI"/>
            <w:sz w:val="18"/>
            <w:szCs w:val="18"/>
            <w:lang w:val="en-GB"/>
          </w:rPr>
          <w:t>3.2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Offshore Raw Gas Pipeline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8</w:t>
        </w:r>
        <w:r w:rsidR="00471F10" w:rsidRPr="00471F10">
          <w:rPr>
            <w:rFonts w:ascii="Segoe UI" w:hAnsi="Segoe UI" w:cs="Segoe UI"/>
            <w:webHidden/>
            <w:sz w:val="18"/>
            <w:szCs w:val="18"/>
          </w:rPr>
          <w:fldChar w:fldCharType="end"/>
        </w:r>
      </w:hyperlink>
    </w:p>
    <w:p w14:paraId="154C7443" w14:textId="0DA4DD4D" w:rsidR="00471F10" w:rsidRPr="00471F10" w:rsidRDefault="00D51095">
      <w:pPr>
        <w:pStyle w:val="TOC2"/>
        <w:rPr>
          <w:rFonts w:ascii="Segoe UI" w:eastAsiaTheme="minorEastAsia" w:hAnsi="Segoe UI" w:cs="Segoe UI"/>
          <w:color w:val="auto"/>
          <w:sz w:val="18"/>
          <w:szCs w:val="18"/>
          <w:lang w:eastAsia="en-AU"/>
        </w:rPr>
      </w:pPr>
      <w:hyperlink w:anchor="_Toc124251468" w:history="1">
        <w:r w:rsidR="00471F10" w:rsidRPr="00471F10">
          <w:rPr>
            <w:rStyle w:val="Hyperlink"/>
            <w:rFonts w:ascii="Segoe UI" w:eastAsiaTheme="majorEastAsia" w:hAnsi="Segoe UI" w:cs="Segoe UI"/>
            <w:sz w:val="18"/>
            <w:szCs w:val="18"/>
            <w:lang w:val="en-GB"/>
          </w:rPr>
          <w:t>3.3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Pipeline Geophysical Surveys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9</w:t>
        </w:r>
        <w:r w:rsidR="00471F10" w:rsidRPr="00471F10">
          <w:rPr>
            <w:rFonts w:ascii="Segoe UI" w:hAnsi="Segoe UI" w:cs="Segoe UI"/>
            <w:webHidden/>
            <w:sz w:val="18"/>
            <w:szCs w:val="18"/>
          </w:rPr>
          <w:fldChar w:fldCharType="end"/>
        </w:r>
      </w:hyperlink>
    </w:p>
    <w:p w14:paraId="3114FD17" w14:textId="708D6841" w:rsidR="00471F10" w:rsidRPr="00471F10" w:rsidRDefault="00D51095">
      <w:pPr>
        <w:pStyle w:val="TOC1"/>
        <w:rPr>
          <w:rFonts w:ascii="Segoe UI" w:eastAsiaTheme="minorEastAsia" w:hAnsi="Segoe UI" w:cs="Segoe UI"/>
          <w:color w:val="auto"/>
          <w:sz w:val="18"/>
          <w:szCs w:val="18"/>
          <w:lang w:eastAsia="en-AU"/>
        </w:rPr>
      </w:pPr>
      <w:hyperlink w:anchor="_Toc124251469" w:history="1">
        <w:r w:rsidR="00471F10" w:rsidRPr="00471F10">
          <w:rPr>
            <w:rStyle w:val="Hyperlink"/>
            <w:rFonts w:ascii="Segoe UI" w:eastAsiaTheme="majorEastAsia" w:hAnsi="Segoe UI" w:cs="Segoe UI"/>
            <w:sz w:val="18"/>
            <w:szCs w:val="18"/>
            <w:lang w:val="en-GB"/>
          </w:rPr>
          <w:t>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Stakeholder Consultation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_Toc124251469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11</w:t>
        </w:r>
        <w:r w:rsidR="00471F10" w:rsidRPr="00471F10">
          <w:rPr>
            <w:rFonts w:ascii="Segoe UI" w:hAnsi="Segoe UI" w:cs="Segoe UI"/>
            <w:webHidden/>
            <w:sz w:val="18"/>
            <w:szCs w:val="18"/>
          </w:rPr>
          <w:fldChar w:fldCharType="end"/>
        </w:r>
      </w:hyperlink>
    </w:p>
    <w:p w14:paraId="0D3E3187" w14:textId="63374A35" w:rsidR="00471F10" w:rsidRPr="00471F10" w:rsidRDefault="00D51095">
      <w:pPr>
        <w:pStyle w:val="TOC2"/>
        <w:rPr>
          <w:rFonts w:ascii="Segoe UI" w:eastAsiaTheme="minorEastAsia" w:hAnsi="Segoe UI" w:cs="Segoe UI"/>
          <w:color w:val="auto"/>
          <w:sz w:val="18"/>
          <w:szCs w:val="18"/>
          <w:lang w:eastAsia="en-AU"/>
        </w:rPr>
      </w:pPr>
      <w:hyperlink w:anchor="_Toc124251470" w:history="1">
        <w:r w:rsidR="00471F10" w:rsidRPr="00471F10">
          <w:rPr>
            <w:rStyle w:val="Hyperlink"/>
            <w:rFonts w:ascii="Segoe UI" w:eastAsiaTheme="majorEastAsia" w:hAnsi="Segoe UI" w:cs="Segoe UI"/>
            <w:sz w:val="18"/>
            <w:szCs w:val="18"/>
            <w:lang w:val="en-GB"/>
          </w:rPr>
          <w:t>4.1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Engagement methodology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11</w:t>
        </w:r>
        <w:r w:rsidR="00471F10" w:rsidRPr="00471F10">
          <w:rPr>
            <w:rFonts w:ascii="Segoe UI" w:hAnsi="Segoe UI" w:cs="Segoe UI"/>
            <w:webHidden/>
            <w:sz w:val="18"/>
            <w:szCs w:val="18"/>
          </w:rPr>
          <w:fldChar w:fldCharType="end"/>
        </w:r>
      </w:hyperlink>
    </w:p>
    <w:p w14:paraId="25FEB72D" w14:textId="0788ECA7" w:rsidR="00471F10" w:rsidRPr="00471F10" w:rsidRDefault="00D51095">
      <w:pPr>
        <w:pStyle w:val="TOC2"/>
        <w:rPr>
          <w:rFonts w:ascii="Segoe UI" w:eastAsiaTheme="minorEastAsia" w:hAnsi="Segoe UI" w:cs="Segoe UI"/>
          <w:color w:val="auto"/>
          <w:sz w:val="18"/>
          <w:szCs w:val="18"/>
          <w:lang w:eastAsia="en-AU"/>
        </w:rPr>
      </w:pPr>
      <w:hyperlink w:anchor="_Toc124251471" w:history="1">
        <w:r w:rsidR="00471F10" w:rsidRPr="00471F10">
          <w:rPr>
            <w:rStyle w:val="Hyperlink"/>
            <w:rFonts w:ascii="Segoe UI" w:eastAsiaTheme="majorEastAsia" w:hAnsi="Segoe UI" w:cs="Segoe UI"/>
            <w:sz w:val="18"/>
            <w:szCs w:val="18"/>
            <w:lang w:val="en-GB"/>
          </w:rPr>
          <w:t>4.2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Summary of Stakeholder Consultation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11</w:t>
        </w:r>
        <w:r w:rsidR="00471F10" w:rsidRPr="00471F10">
          <w:rPr>
            <w:rFonts w:ascii="Segoe UI" w:hAnsi="Segoe UI" w:cs="Segoe UI"/>
            <w:webHidden/>
            <w:sz w:val="18"/>
            <w:szCs w:val="18"/>
          </w:rPr>
          <w:fldChar w:fldCharType="end"/>
        </w:r>
      </w:hyperlink>
    </w:p>
    <w:p w14:paraId="37C5F67D" w14:textId="2B71B37F" w:rsidR="00471F10" w:rsidRPr="00471F10" w:rsidRDefault="00D51095">
      <w:pPr>
        <w:pStyle w:val="TOC1"/>
        <w:rPr>
          <w:rFonts w:ascii="Segoe UI" w:eastAsiaTheme="minorEastAsia" w:hAnsi="Segoe UI" w:cs="Segoe UI"/>
          <w:color w:val="auto"/>
          <w:sz w:val="18"/>
          <w:szCs w:val="18"/>
          <w:lang w:eastAsia="en-AU"/>
        </w:rPr>
      </w:pPr>
      <w:hyperlink w:anchor="_Toc124251472" w:history="1">
        <w:r w:rsidR="00471F10" w:rsidRPr="00471F10">
          <w:rPr>
            <w:rStyle w:val="Hyperlink"/>
            <w:rFonts w:ascii="Segoe UI" w:eastAsiaTheme="majorEastAsia" w:hAnsi="Segoe UI" w:cs="Segoe UI"/>
            <w:sz w:val="18"/>
            <w:szCs w:val="18"/>
            <w:lang w:val="en-GB"/>
          </w:rPr>
          <w:t>5.</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Existing Environment</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16</w:t>
        </w:r>
        <w:r w:rsidR="00471F10" w:rsidRPr="00471F10">
          <w:rPr>
            <w:rFonts w:ascii="Segoe UI" w:hAnsi="Segoe UI" w:cs="Segoe UI"/>
            <w:webHidden/>
            <w:sz w:val="18"/>
            <w:szCs w:val="18"/>
          </w:rPr>
          <w:fldChar w:fldCharType="end"/>
        </w:r>
      </w:hyperlink>
    </w:p>
    <w:p w14:paraId="408DFBA4" w14:textId="248CBAEC" w:rsidR="00471F10" w:rsidRPr="00471F10" w:rsidRDefault="00D51095">
      <w:pPr>
        <w:pStyle w:val="TOC2"/>
        <w:rPr>
          <w:rFonts w:ascii="Segoe UI" w:eastAsiaTheme="minorEastAsia" w:hAnsi="Segoe UI" w:cs="Segoe UI"/>
          <w:color w:val="auto"/>
          <w:sz w:val="18"/>
          <w:szCs w:val="18"/>
          <w:lang w:eastAsia="en-AU"/>
        </w:rPr>
      </w:pPr>
      <w:hyperlink w:anchor="_Toc124251473" w:history="1">
        <w:r w:rsidR="00471F10" w:rsidRPr="00471F10">
          <w:rPr>
            <w:rStyle w:val="Hyperlink"/>
            <w:rFonts w:ascii="Segoe UI" w:eastAsiaTheme="majorEastAsia" w:hAnsi="Segoe UI" w:cs="Segoe UI"/>
            <w:sz w:val="18"/>
            <w:szCs w:val="18"/>
            <w:lang w:val="en-GB"/>
          </w:rPr>
          <w:t>5.1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Regional Environmental Setting</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21FBA171" w14:textId="4CCC3A11" w:rsidR="00471F10" w:rsidRPr="00471F10" w:rsidRDefault="00D51095">
      <w:pPr>
        <w:pStyle w:val="TOC2"/>
        <w:rPr>
          <w:rFonts w:ascii="Segoe UI" w:eastAsiaTheme="minorEastAsia" w:hAnsi="Segoe UI" w:cs="Segoe UI"/>
          <w:color w:val="auto"/>
          <w:sz w:val="18"/>
          <w:szCs w:val="18"/>
          <w:lang w:eastAsia="en-AU"/>
        </w:rPr>
      </w:pPr>
      <w:hyperlink w:anchor="_Toc124251474" w:history="1">
        <w:r w:rsidR="00471F10" w:rsidRPr="00471F10">
          <w:rPr>
            <w:rStyle w:val="Hyperlink"/>
            <w:rFonts w:ascii="Segoe UI" w:eastAsiaTheme="majorEastAsia" w:hAnsi="Segoe UI" w:cs="Segoe UI"/>
            <w:sz w:val="18"/>
            <w:szCs w:val="18"/>
            <w:lang w:val="en-GB"/>
          </w:rPr>
          <w:t>5.2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Physical Environment</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4D6D1DE1" w14:textId="756A7F0D" w:rsidR="00471F10" w:rsidRPr="00471F10" w:rsidRDefault="00D51095">
      <w:pPr>
        <w:pStyle w:val="TOC3"/>
        <w:rPr>
          <w:rFonts w:ascii="Segoe UI" w:eastAsiaTheme="minorEastAsia" w:hAnsi="Segoe UI" w:cs="Segoe UI"/>
          <w:color w:val="auto"/>
          <w:sz w:val="18"/>
          <w:szCs w:val="18"/>
          <w:lang w:eastAsia="en-AU"/>
        </w:rPr>
      </w:pPr>
      <w:hyperlink w:anchor="_Toc124251475" w:history="1">
        <w:r w:rsidR="00471F10" w:rsidRPr="00471F10">
          <w:rPr>
            <w:rStyle w:val="Hyperlink"/>
            <w:rFonts w:ascii="Segoe UI" w:eastAsiaTheme="majorEastAsia" w:hAnsi="Segoe UI" w:cs="Segoe UI"/>
            <w:sz w:val="18"/>
            <w:szCs w:val="18"/>
            <w:lang w:val="en-GB"/>
          </w:rPr>
          <w:t>5.2.1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Climate and Meteorology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6E20128F" w14:textId="356EDE11" w:rsidR="00471F10" w:rsidRPr="00471F10" w:rsidRDefault="00D51095">
      <w:pPr>
        <w:pStyle w:val="TOC3"/>
        <w:rPr>
          <w:rFonts w:ascii="Segoe UI" w:eastAsiaTheme="minorEastAsia" w:hAnsi="Segoe UI" w:cs="Segoe UI"/>
          <w:color w:val="auto"/>
          <w:sz w:val="18"/>
          <w:szCs w:val="18"/>
          <w:lang w:eastAsia="en-AU"/>
        </w:rPr>
      </w:pPr>
      <w:hyperlink w:anchor="_Toc124251476" w:history="1">
        <w:r w:rsidR="00471F10" w:rsidRPr="00471F10">
          <w:rPr>
            <w:rStyle w:val="Hyperlink"/>
            <w:rFonts w:ascii="Segoe UI" w:eastAsiaTheme="majorEastAsia" w:hAnsi="Segoe UI" w:cs="Segoe UI"/>
            <w:sz w:val="18"/>
            <w:szCs w:val="18"/>
            <w:lang w:val="en-GB"/>
          </w:rPr>
          <w:t>5.2.2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Temperature and rainfall</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5F74DF46" w14:textId="3576B13A" w:rsidR="00471F10" w:rsidRPr="00471F10" w:rsidRDefault="00D51095">
      <w:pPr>
        <w:pStyle w:val="TOC3"/>
        <w:rPr>
          <w:rFonts w:ascii="Segoe UI" w:eastAsiaTheme="minorEastAsia" w:hAnsi="Segoe UI" w:cs="Segoe UI"/>
          <w:color w:val="auto"/>
          <w:sz w:val="18"/>
          <w:szCs w:val="18"/>
          <w:lang w:eastAsia="en-AU"/>
        </w:rPr>
      </w:pPr>
      <w:hyperlink w:anchor="_Toc124251477" w:history="1">
        <w:r w:rsidR="00471F10" w:rsidRPr="00471F10">
          <w:rPr>
            <w:rStyle w:val="Hyperlink"/>
            <w:rFonts w:ascii="Segoe UI" w:eastAsiaTheme="majorEastAsia" w:hAnsi="Segoe UI" w:cs="Segoe UI"/>
            <w:sz w:val="18"/>
            <w:szCs w:val="18"/>
            <w:lang w:val="en-GB"/>
          </w:rPr>
          <w:t>5.2.3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Winds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21A66CDA" w14:textId="58F550DB" w:rsidR="00471F10" w:rsidRPr="00471F10" w:rsidRDefault="00D51095">
      <w:pPr>
        <w:pStyle w:val="TOC2"/>
        <w:rPr>
          <w:rFonts w:ascii="Segoe UI" w:eastAsiaTheme="minorEastAsia" w:hAnsi="Segoe UI" w:cs="Segoe UI"/>
          <w:color w:val="auto"/>
          <w:sz w:val="18"/>
          <w:szCs w:val="18"/>
          <w:lang w:eastAsia="en-AU"/>
        </w:rPr>
      </w:pPr>
      <w:hyperlink w:anchor="_Toc124251478" w:history="1">
        <w:r w:rsidR="00471F10" w:rsidRPr="00471F10">
          <w:rPr>
            <w:rStyle w:val="Hyperlink"/>
            <w:rFonts w:ascii="Segoe UI" w:eastAsiaTheme="majorEastAsia" w:hAnsi="Segoe UI" w:cs="Segoe UI"/>
            <w:sz w:val="18"/>
            <w:szCs w:val="18"/>
            <w:lang w:val="en-GB"/>
          </w:rPr>
          <w:t>5.3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Oceanography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08AABAAB" w14:textId="62BD8E29" w:rsidR="00471F10" w:rsidRPr="00471F10" w:rsidRDefault="00D51095">
      <w:pPr>
        <w:pStyle w:val="TOC3"/>
        <w:rPr>
          <w:rFonts w:ascii="Segoe UI" w:eastAsiaTheme="minorEastAsia" w:hAnsi="Segoe UI" w:cs="Segoe UI"/>
          <w:color w:val="auto"/>
          <w:sz w:val="18"/>
          <w:szCs w:val="18"/>
          <w:lang w:eastAsia="en-AU"/>
        </w:rPr>
      </w:pPr>
      <w:hyperlink w:anchor="_Toc124251479" w:history="1">
        <w:r w:rsidR="00471F10" w:rsidRPr="00471F10">
          <w:rPr>
            <w:rStyle w:val="Hyperlink"/>
            <w:rFonts w:ascii="Segoe UI" w:eastAsiaTheme="majorEastAsia" w:hAnsi="Segoe UI" w:cs="Segoe UI"/>
            <w:sz w:val="18"/>
            <w:szCs w:val="18"/>
            <w:lang w:val="en-GB"/>
          </w:rPr>
          <w:t>5.3.1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Tides and Currents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_Toc124251479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18C7F2F0" w14:textId="6678E644" w:rsidR="00471F10" w:rsidRPr="00471F10" w:rsidRDefault="00D51095">
      <w:pPr>
        <w:pStyle w:val="TOC3"/>
        <w:rPr>
          <w:rFonts w:ascii="Segoe UI" w:eastAsiaTheme="minorEastAsia" w:hAnsi="Segoe UI" w:cs="Segoe UI"/>
          <w:color w:val="auto"/>
          <w:sz w:val="18"/>
          <w:szCs w:val="18"/>
          <w:lang w:eastAsia="en-AU"/>
        </w:rPr>
      </w:pPr>
      <w:hyperlink w:anchor="_Toc124251480" w:history="1">
        <w:r w:rsidR="00471F10" w:rsidRPr="00471F10">
          <w:rPr>
            <w:rStyle w:val="Hyperlink"/>
            <w:rFonts w:ascii="Segoe UI" w:eastAsiaTheme="majorEastAsia" w:hAnsi="Segoe UI" w:cs="Segoe UI"/>
            <w:sz w:val="18"/>
            <w:szCs w:val="18"/>
            <w:lang w:val="en-GB"/>
          </w:rPr>
          <w:t>5.3.2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Waves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18</w:t>
        </w:r>
        <w:r w:rsidR="00471F10" w:rsidRPr="00471F10">
          <w:rPr>
            <w:rFonts w:ascii="Segoe UI" w:hAnsi="Segoe UI" w:cs="Segoe UI"/>
            <w:webHidden/>
            <w:sz w:val="18"/>
            <w:szCs w:val="18"/>
          </w:rPr>
          <w:fldChar w:fldCharType="end"/>
        </w:r>
      </w:hyperlink>
    </w:p>
    <w:p w14:paraId="49BF993C" w14:textId="729CB0E3" w:rsidR="00471F10" w:rsidRPr="00471F10" w:rsidRDefault="00D51095">
      <w:pPr>
        <w:pStyle w:val="TOC3"/>
        <w:rPr>
          <w:rFonts w:ascii="Segoe UI" w:eastAsiaTheme="minorEastAsia" w:hAnsi="Segoe UI" w:cs="Segoe UI"/>
          <w:color w:val="auto"/>
          <w:sz w:val="18"/>
          <w:szCs w:val="18"/>
          <w:lang w:eastAsia="en-AU"/>
        </w:rPr>
      </w:pPr>
      <w:hyperlink w:anchor="_Toc124251481" w:history="1">
        <w:r w:rsidR="00471F10" w:rsidRPr="00471F10">
          <w:rPr>
            <w:rStyle w:val="Hyperlink"/>
            <w:rFonts w:ascii="Segoe UI" w:eastAsiaTheme="majorEastAsia" w:hAnsi="Segoe UI" w:cs="Segoe UI"/>
            <w:sz w:val="18"/>
            <w:szCs w:val="18"/>
            <w:lang w:val="en-GB"/>
          </w:rPr>
          <w:t>5.3.3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Water temperature, quality, and salinity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19</w:t>
        </w:r>
        <w:r w:rsidR="00471F10" w:rsidRPr="00471F10">
          <w:rPr>
            <w:rFonts w:ascii="Segoe UI" w:hAnsi="Segoe UI" w:cs="Segoe UI"/>
            <w:webHidden/>
            <w:sz w:val="18"/>
            <w:szCs w:val="18"/>
          </w:rPr>
          <w:fldChar w:fldCharType="end"/>
        </w:r>
      </w:hyperlink>
    </w:p>
    <w:p w14:paraId="5666678A" w14:textId="0B558041" w:rsidR="00471F10" w:rsidRPr="00471F10" w:rsidRDefault="00D51095">
      <w:pPr>
        <w:pStyle w:val="TOC3"/>
        <w:rPr>
          <w:rFonts w:ascii="Segoe UI" w:eastAsiaTheme="minorEastAsia" w:hAnsi="Segoe UI" w:cs="Segoe UI"/>
          <w:color w:val="auto"/>
          <w:sz w:val="18"/>
          <w:szCs w:val="18"/>
          <w:lang w:eastAsia="en-AU"/>
        </w:rPr>
      </w:pPr>
      <w:hyperlink w:anchor="_Toc124251482" w:history="1">
        <w:r w:rsidR="00471F10" w:rsidRPr="00471F10">
          <w:rPr>
            <w:rStyle w:val="Hyperlink"/>
            <w:rFonts w:ascii="Segoe UI" w:eastAsiaTheme="majorEastAsia" w:hAnsi="Segoe UI" w:cs="Segoe UI"/>
            <w:sz w:val="18"/>
            <w:szCs w:val="18"/>
            <w:lang w:val="en-GB"/>
          </w:rPr>
          <w:t>5.3.4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Seabed</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19</w:t>
        </w:r>
        <w:r w:rsidR="00471F10" w:rsidRPr="00471F10">
          <w:rPr>
            <w:rFonts w:ascii="Segoe UI" w:hAnsi="Segoe UI" w:cs="Segoe UI"/>
            <w:webHidden/>
            <w:sz w:val="18"/>
            <w:szCs w:val="18"/>
          </w:rPr>
          <w:fldChar w:fldCharType="end"/>
        </w:r>
      </w:hyperlink>
    </w:p>
    <w:p w14:paraId="319F03AF" w14:textId="72699424" w:rsidR="00471F10" w:rsidRPr="00471F10" w:rsidRDefault="00D51095">
      <w:pPr>
        <w:pStyle w:val="TOC3"/>
        <w:rPr>
          <w:rFonts w:ascii="Segoe UI" w:eastAsiaTheme="minorEastAsia" w:hAnsi="Segoe UI" w:cs="Segoe UI"/>
          <w:color w:val="auto"/>
          <w:sz w:val="18"/>
          <w:szCs w:val="18"/>
          <w:lang w:eastAsia="en-AU"/>
        </w:rPr>
      </w:pPr>
      <w:hyperlink w:anchor="_Toc124251483" w:history="1">
        <w:r w:rsidR="00471F10" w:rsidRPr="00471F10">
          <w:rPr>
            <w:rStyle w:val="Hyperlink"/>
            <w:rFonts w:ascii="Segoe UI" w:eastAsiaTheme="majorEastAsia" w:hAnsi="Segoe UI" w:cs="Segoe UI"/>
            <w:sz w:val="18"/>
            <w:szCs w:val="18"/>
            <w:lang w:val="en-GB"/>
          </w:rPr>
          <w:t>5.3.5</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Shorelines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19</w:t>
        </w:r>
        <w:r w:rsidR="00471F10" w:rsidRPr="00471F10">
          <w:rPr>
            <w:rFonts w:ascii="Segoe UI" w:hAnsi="Segoe UI" w:cs="Segoe UI"/>
            <w:webHidden/>
            <w:sz w:val="18"/>
            <w:szCs w:val="18"/>
          </w:rPr>
          <w:fldChar w:fldCharType="end"/>
        </w:r>
      </w:hyperlink>
    </w:p>
    <w:p w14:paraId="3C5D0F4A" w14:textId="56B21730" w:rsidR="00471F10" w:rsidRPr="00471F10" w:rsidRDefault="00D51095">
      <w:pPr>
        <w:pStyle w:val="TOC2"/>
        <w:rPr>
          <w:rFonts w:ascii="Segoe UI" w:eastAsiaTheme="minorEastAsia" w:hAnsi="Segoe UI" w:cs="Segoe UI"/>
          <w:color w:val="auto"/>
          <w:sz w:val="18"/>
          <w:szCs w:val="18"/>
          <w:lang w:eastAsia="en-AU"/>
        </w:rPr>
      </w:pPr>
      <w:hyperlink w:anchor="_Toc124251484" w:history="1">
        <w:r w:rsidR="00471F10" w:rsidRPr="00471F10">
          <w:rPr>
            <w:rStyle w:val="Hyperlink"/>
            <w:rFonts w:ascii="Segoe UI" w:eastAsiaTheme="majorEastAsia" w:hAnsi="Segoe UI" w:cs="Segoe UI"/>
            <w:sz w:val="18"/>
            <w:szCs w:val="18"/>
            <w:lang w:val="en-GB"/>
          </w:rPr>
          <w:t>5.4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Conservation Values and Sensitivities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20</w:t>
        </w:r>
        <w:r w:rsidR="00471F10" w:rsidRPr="00471F10">
          <w:rPr>
            <w:rFonts w:ascii="Segoe UI" w:hAnsi="Segoe UI" w:cs="Segoe UI"/>
            <w:webHidden/>
            <w:sz w:val="18"/>
            <w:szCs w:val="18"/>
          </w:rPr>
          <w:fldChar w:fldCharType="end"/>
        </w:r>
      </w:hyperlink>
    </w:p>
    <w:p w14:paraId="592064FF" w14:textId="642D55D9" w:rsidR="00471F10" w:rsidRPr="00471F10" w:rsidRDefault="00D51095">
      <w:pPr>
        <w:pStyle w:val="TOC3"/>
        <w:rPr>
          <w:rFonts w:ascii="Segoe UI" w:eastAsiaTheme="minorEastAsia" w:hAnsi="Segoe UI" w:cs="Segoe UI"/>
          <w:color w:val="auto"/>
          <w:sz w:val="18"/>
          <w:szCs w:val="18"/>
          <w:lang w:eastAsia="en-AU"/>
        </w:rPr>
      </w:pPr>
      <w:hyperlink w:anchor="_Toc124251485" w:history="1">
        <w:r w:rsidR="00471F10" w:rsidRPr="00471F10">
          <w:rPr>
            <w:rStyle w:val="Hyperlink"/>
            <w:rFonts w:ascii="Segoe UI" w:eastAsiaTheme="majorEastAsia" w:hAnsi="Segoe UI" w:cs="Segoe UI"/>
            <w:sz w:val="18"/>
            <w:szCs w:val="18"/>
            <w:lang w:val="en-GB"/>
          </w:rPr>
          <w:t>5.4.1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Threatened Ecological Communities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20</w:t>
        </w:r>
        <w:r w:rsidR="00471F10" w:rsidRPr="00471F10">
          <w:rPr>
            <w:rFonts w:ascii="Segoe UI" w:hAnsi="Segoe UI" w:cs="Segoe UI"/>
            <w:webHidden/>
            <w:sz w:val="18"/>
            <w:szCs w:val="18"/>
          </w:rPr>
          <w:fldChar w:fldCharType="end"/>
        </w:r>
      </w:hyperlink>
    </w:p>
    <w:p w14:paraId="4ACF5FAE" w14:textId="4AFF2AF9" w:rsidR="00471F10" w:rsidRPr="00471F10" w:rsidRDefault="00D51095">
      <w:pPr>
        <w:pStyle w:val="TOC3"/>
        <w:rPr>
          <w:rFonts w:ascii="Segoe UI" w:eastAsiaTheme="minorEastAsia" w:hAnsi="Segoe UI" w:cs="Segoe UI"/>
          <w:color w:val="auto"/>
          <w:sz w:val="18"/>
          <w:szCs w:val="18"/>
          <w:lang w:eastAsia="en-AU"/>
        </w:rPr>
      </w:pPr>
      <w:hyperlink w:anchor="_Toc124251486" w:history="1">
        <w:r w:rsidR="00471F10" w:rsidRPr="00471F10">
          <w:rPr>
            <w:rStyle w:val="Hyperlink"/>
            <w:rFonts w:ascii="Segoe UI" w:eastAsiaTheme="majorEastAsia" w:hAnsi="Segoe UI" w:cs="Segoe UI"/>
            <w:sz w:val="18"/>
            <w:szCs w:val="18"/>
            <w:lang w:val="en-GB"/>
          </w:rPr>
          <w:t>5.4.2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Nationally Important Wetlands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20</w:t>
        </w:r>
        <w:r w:rsidR="00471F10" w:rsidRPr="00471F10">
          <w:rPr>
            <w:rFonts w:ascii="Segoe UI" w:hAnsi="Segoe UI" w:cs="Segoe UI"/>
            <w:webHidden/>
            <w:sz w:val="18"/>
            <w:szCs w:val="18"/>
          </w:rPr>
          <w:fldChar w:fldCharType="end"/>
        </w:r>
      </w:hyperlink>
    </w:p>
    <w:p w14:paraId="10967646" w14:textId="5FA1FFB9" w:rsidR="00471F10" w:rsidRPr="00471F10" w:rsidRDefault="00D51095">
      <w:pPr>
        <w:pStyle w:val="TOC3"/>
        <w:rPr>
          <w:rFonts w:ascii="Segoe UI" w:eastAsiaTheme="minorEastAsia" w:hAnsi="Segoe UI" w:cs="Segoe UI"/>
          <w:color w:val="auto"/>
          <w:sz w:val="18"/>
          <w:szCs w:val="18"/>
          <w:lang w:eastAsia="en-AU"/>
        </w:rPr>
      </w:pPr>
      <w:hyperlink w:anchor="_Toc124251487" w:history="1">
        <w:r w:rsidR="00471F10" w:rsidRPr="00471F10">
          <w:rPr>
            <w:rStyle w:val="Hyperlink"/>
            <w:rFonts w:ascii="Segoe UI" w:eastAsiaTheme="majorEastAsia" w:hAnsi="Segoe UI" w:cs="Segoe UI"/>
            <w:sz w:val="18"/>
            <w:szCs w:val="18"/>
            <w:lang w:val="en-GB"/>
          </w:rPr>
          <w:t>5.4.3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Victorian Protected Areas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20</w:t>
        </w:r>
        <w:r w:rsidR="00471F10" w:rsidRPr="00471F10">
          <w:rPr>
            <w:rFonts w:ascii="Segoe UI" w:hAnsi="Segoe UI" w:cs="Segoe UI"/>
            <w:webHidden/>
            <w:sz w:val="18"/>
            <w:szCs w:val="18"/>
          </w:rPr>
          <w:fldChar w:fldCharType="end"/>
        </w:r>
      </w:hyperlink>
    </w:p>
    <w:p w14:paraId="774409A8" w14:textId="6FE09F32" w:rsidR="00471F10" w:rsidRPr="00471F10" w:rsidRDefault="00D51095">
      <w:pPr>
        <w:pStyle w:val="TOC2"/>
        <w:rPr>
          <w:rFonts w:ascii="Segoe UI" w:eastAsiaTheme="minorEastAsia" w:hAnsi="Segoe UI" w:cs="Segoe UI"/>
          <w:color w:val="auto"/>
          <w:sz w:val="18"/>
          <w:szCs w:val="18"/>
          <w:lang w:eastAsia="en-AU"/>
        </w:rPr>
      </w:pPr>
      <w:hyperlink w:anchor="_Toc124251488" w:history="1">
        <w:r w:rsidR="00471F10" w:rsidRPr="00471F10">
          <w:rPr>
            <w:rStyle w:val="Hyperlink"/>
            <w:rFonts w:ascii="Segoe UI" w:eastAsiaTheme="majorEastAsia" w:hAnsi="Segoe UI" w:cs="Segoe UI"/>
            <w:sz w:val="18"/>
            <w:szCs w:val="18"/>
            <w:lang w:val="en-GB"/>
          </w:rPr>
          <w:t>5.5</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Biological Environment</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21</w:t>
        </w:r>
        <w:r w:rsidR="00471F10" w:rsidRPr="00471F10">
          <w:rPr>
            <w:rFonts w:ascii="Segoe UI" w:hAnsi="Segoe UI" w:cs="Segoe UI"/>
            <w:webHidden/>
            <w:sz w:val="18"/>
            <w:szCs w:val="18"/>
          </w:rPr>
          <w:fldChar w:fldCharType="end"/>
        </w:r>
      </w:hyperlink>
    </w:p>
    <w:p w14:paraId="08337502" w14:textId="61DC66BB" w:rsidR="00471F10" w:rsidRPr="00471F10" w:rsidRDefault="00D51095">
      <w:pPr>
        <w:pStyle w:val="TOC3"/>
        <w:rPr>
          <w:rFonts w:ascii="Segoe UI" w:eastAsiaTheme="minorEastAsia" w:hAnsi="Segoe UI" w:cs="Segoe UI"/>
          <w:color w:val="auto"/>
          <w:sz w:val="18"/>
          <w:szCs w:val="18"/>
          <w:lang w:eastAsia="en-AU"/>
        </w:rPr>
      </w:pPr>
      <w:hyperlink w:anchor="_Toc124251489" w:history="1">
        <w:r w:rsidR="00471F10" w:rsidRPr="00471F10">
          <w:rPr>
            <w:rStyle w:val="Hyperlink"/>
            <w:rFonts w:ascii="Segoe UI" w:eastAsiaTheme="majorEastAsia" w:hAnsi="Segoe UI" w:cs="Segoe UI"/>
            <w:sz w:val="18"/>
            <w:szCs w:val="18"/>
            <w:lang w:val="en-GB"/>
          </w:rPr>
          <w:t>5.5.1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Benthic Assemblages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_Toc124251489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21</w:t>
        </w:r>
        <w:r w:rsidR="00471F10" w:rsidRPr="00471F10">
          <w:rPr>
            <w:rFonts w:ascii="Segoe UI" w:hAnsi="Segoe UI" w:cs="Segoe UI"/>
            <w:webHidden/>
            <w:sz w:val="18"/>
            <w:szCs w:val="18"/>
          </w:rPr>
          <w:fldChar w:fldCharType="end"/>
        </w:r>
      </w:hyperlink>
    </w:p>
    <w:p w14:paraId="391C94AF" w14:textId="0C386442" w:rsidR="00471F10" w:rsidRPr="00471F10" w:rsidRDefault="00D51095">
      <w:pPr>
        <w:pStyle w:val="TOC3"/>
        <w:rPr>
          <w:rFonts w:ascii="Segoe UI" w:eastAsiaTheme="minorEastAsia" w:hAnsi="Segoe UI" w:cs="Segoe UI"/>
          <w:color w:val="auto"/>
          <w:sz w:val="18"/>
          <w:szCs w:val="18"/>
          <w:lang w:eastAsia="en-AU"/>
        </w:rPr>
      </w:pPr>
      <w:hyperlink w:anchor="_Toc124251490" w:history="1">
        <w:r w:rsidR="00471F10" w:rsidRPr="00471F10">
          <w:rPr>
            <w:rStyle w:val="Hyperlink"/>
            <w:rFonts w:ascii="Segoe UI" w:eastAsiaTheme="majorEastAsia" w:hAnsi="Segoe UI" w:cs="Segoe UI"/>
            <w:sz w:val="18"/>
            <w:szCs w:val="18"/>
            <w:lang w:val="en-GB"/>
          </w:rPr>
          <w:t>5.5.2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Plankton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21</w:t>
        </w:r>
        <w:r w:rsidR="00471F10" w:rsidRPr="00471F10">
          <w:rPr>
            <w:rFonts w:ascii="Segoe UI" w:hAnsi="Segoe UI" w:cs="Segoe UI"/>
            <w:webHidden/>
            <w:sz w:val="18"/>
            <w:szCs w:val="18"/>
          </w:rPr>
          <w:fldChar w:fldCharType="end"/>
        </w:r>
      </w:hyperlink>
    </w:p>
    <w:p w14:paraId="1880D7F1" w14:textId="71E57672" w:rsidR="00471F10" w:rsidRPr="00471F10" w:rsidRDefault="00D51095">
      <w:pPr>
        <w:pStyle w:val="TOC3"/>
        <w:rPr>
          <w:rFonts w:ascii="Segoe UI" w:eastAsiaTheme="minorEastAsia" w:hAnsi="Segoe UI" w:cs="Segoe UI"/>
          <w:color w:val="auto"/>
          <w:sz w:val="18"/>
          <w:szCs w:val="18"/>
          <w:lang w:eastAsia="en-AU"/>
        </w:rPr>
      </w:pPr>
      <w:hyperlink w:anchor="_Toc124251491" w:history="1">
        <w:r w:rsidR="00471F10" w:rsidRPr="00471F10">
          <w:rPr>
            <w:rStyle w:val="Hyperlink"/>
            <w:rFonts w:ascii="Segoe UI" w:eastAsiaTheme="majorEastAsia" w:hAnsi="Segoe UI" w:cs="Segoe UI"/>
            <w:sz w:val="18"/>
            <w:szCs w:val="18"/>
            <w:lang w:val="en-GB"/>
          </w:rPr>
          <w:t>5.5.3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Marine Flora</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21</w:t>
        </w:r>
        <w:r w:rsidR="00471F10" w:rsidRPr="00471F10">
          <w:rPr>
            <w:rFonts w:ascii="Segoe UI" w:hAnsi="Segoe UI" w:cs="Segoe UI"/>
            <w:webHidden/>
            <w:sz w:val="18"/>
            <w:szCs w:val="18"/>
          </w:rPr>
          <w:fldChar w:fldCharType="end"/>
        </w:r>
      </w:hyperlink>
    </w:p>
    <w:p w14:paraId="21E8EE47" w14:textId="4B8EEA2A" w:rsidR="00471F10" w:rsidRPr="00471F10" w:rsidRDefault="00D51095">
      <w:pPr>
        <w:pStyle w:val="TOC3"/>
        <w:rPr>
          <w:rFonts w:ascii="Segoe UI" w:eastAsiaTheme="minorEastAsia" w:hAnsi="Segoe UI" w:cs="Segoe UI"/>
          <w:color w:val="auto"/>
          <w:sz w:val="18"/>
          <w:szCs w:val="18"/>
          <w:lang w:eastAsia="en-AU"/>
        </w:rPr>
      </w:pPr>
      <w:hyperlink w:anchor="_Toc124251492" w:history="1">
        <w:r w:rsidR="00471F10" w:rsidRPr="00471F10">
          <w:rPr>
            <w:rStyle w:val="Hyperlink"/>
            <w:rFonts w:ascii="Segoe UI" w:eastAsiaTheme="majorEastAsia" w:hAnsi="Segoe UI" w:cs="Segoe UI"/>
            <w:sz w:val="18"/>
            <w:szCs w:val="18"/>
            <w:lang w:val="en-GB"/>
          </w:rPr>
          <w:t>5.5.4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Birds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0009D657" w14:textId="0D260158" w:rsidR="00471F10" w:rsidRPr="00471F10" w:rsidRDefault="00D51095">
      <w:pPr>
        <w:pStyle w:val="TOC3"/>
        <w:rPr>
          <w:rFonts w:ascii="Segoe UI" w:eastAsiaTheme="minorEastAsia" w:hAnsi="Segoe UI" w:cs="Segoe UI"/>
          <w:color w:val="auto"/>
          <w:sz w:val="18"/>
          <w:szCs w:val="18"/>
          <w:lang w:eastAsia="en-AU"/>
        </w:rPr>
      </w:pPr>
      <w:hyperlink w:anchor="_Toc124251493" w:history="1">
        <w:r w:rsidR="00471F10" w:rsidRPr="00471F10">
          <w:rPr>
            <w:rStyle w:val="Hyperlink"/>
            <w:rFonts w:ascii="Segoe UI" w:eastAsiaTheme="majorEastAsia" w:hAnsi="Segoe UI" w:cs="Segoe UI"/>
            <w:sz w:val="18"/>
            <w:szCs w:val="18"/>
            <w:lang w:val="en-GB"/>
          </w:rPr>
          <w:t>5.5.5</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Cetaceans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14707218" w14:textId="10E2438F" w:rsidR="00471F10" w:rsidRPr="00471F10" w:rsidRDefault="00D51095">
      <w:pPr>
        <w:pStyle w:val="TOC3"/>
        <w:rPr>
          <w:rFonts w:ascii="Segoe UI" w:eastAsiaTheme="minorEastAsia" w:hAnsi="Segoe UI" w:cs="Segoe UI"/>
          <w:color w:val="auto"/>
          <w:sz w:val="18"/>
          <w:szCs w:val="18"/>
          <w:lang w:eastAsia="en-AU"/>
        </w:rPr>
      </w:pPr>
      <w:hyperlink w:anchor="_Toc124251494" w:history="1">
        <w:r w:rsidR="00471F10" w:rsidRPr="00471F10">
          <w:rPr>
            <w:rStyle w:val="Hyperlink"/>
            <w:rFonts w:ascii="Segoe UI" w:eastAsiaTheme="majorEastAsia" w:hAnsi="Segoe UI" w:cs="Segoe UI"/>
            <w:sz w:val="18"/>
            <w:szCs w:val="18"/>
            <w:lang w:val="en-GB"/>
          </w:rPr>
          <w:t>5.5.6</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Pinnipeds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38D5B5D2" w14:textId="2EE93648" w:rsidR="00471F10" w:rsidRPr="00471F10" w:rsidRDefault="00D51095">
      <w:pPr>
        <w:pStyle w:val="TOC3"/>
        <w:rPr>
          <w:rFonts w:ascii="Segoe UI" w:eastAsiaTheme="minorEastAsia" w:hAnsi="Segoe UI" w:cs="Segoe UI"/>
          <w:color w:val="auto"/>
          <w:sz w:val="18"/>
          <w:szCs w:val="18"/>
          <w:lang w:eastAsia="en-AU"/>
        </w:rPr>
      </w:pPr>
      <w:hyperlink w:anchor="_Toc124251495" w:history="1">
        <w:r w:rsidR="00471F10" w:rsidRPr="00471F10">
          <w:rPr>
            <w:rStyle w:val="Hyperlink"/>
            <w:rFonts w:ascii="Segoe UI" w:eastAsiaTheme="majorEastAsia" w:hAnsi="Segoe UI" w:cs="Segoe UI"/>
            <w:sz w:val="18"/>
            <w:szCs w:val="18"/>
            <w:lang w:val="en-GB"/>
          </w:rPr>
          <w:t>5.5.7</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Fish</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79AD1C23" w14:textId="64F05A1A" w:rsidR="00471F10" w:rsidRPr="00471F10" w:rsidRDefault="00D51095">
      <w:pPr>
        <w:pStyle w:val="TOC3"/>
        <w:rPr>
          <w:rFonts w:ascii="Segoe UI" w:eastAsiaTheme="minorEastAsia" w:hAnsi="Segoe UI" w:cs="Segoe UI"/>
          <w:color w:val="auto"/>
          <w:sz w:val="18"/>
          <w:szCs w:val="18"/>
          <w:lang w:eastAsia="en-AU"/>
        </w:rPr>
      </w:pPr>
      <w:hyperlink w:anchor="_Toc124251496" w:history="1">
        <w:r w:rsidR="00471F10" w:rsidRPr="00471F10">
          <w:rPr>
            <w:rStyle w:val="Hyperlink"/>
            <w:rFonts w:ascii="Segoe UI" w:eastAsiaTheme="majorEastAsia" w:hAnsi="Segoe UI" w:cs="Segoe UI"/>
            <w:sz w:val="18"/>
            <w:szCs w:val="18"/>
            <w:lang w:val="en-GB"/>
          </w:rPr>
          <w:t>5.5.8</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Reptiles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011D5318" w14:textId="2F3EAC3D" w:rsidR="00471F10" w:rsidRPr="00471F10" w:rsidRDefault="00D51095">
      <w:pPr>
        <w:pStyle w:val="TOC3"/>
        <w:rPr>
          <w:rFonts w:ascii="Segoe UI" w:eastAsiaTheme="minorEastAsia" w:hAnsi="Segoe UI" w:cs="Segoe UI"/>
          <w:color w:val="auto"/>
          <w:sz w:val="18"/>
          <w:szCs w:val="18"/>
          <w:lang w:eastAsia="en-AU"/>
        </w:rPr>
      </w:pPr>
      <w:hyperlink w:anchor="_Toc124251497" w:history="1">
        <w:r w:rsidR="00471F10" w:rsidRPr="00471F10">
          <w:rPr>
            <w:rStyle w:val="Hyperlink"/>
            <w:rFonts w:ascii="Segoe UI" w:eastAsiaTheme="majorEastAsia" w:hAnsi="Segoe UI" w:cs="Segoe UI"/>
            <w:sz w:val="18"/>
            <w:szCs w:val="18"/>
            <w:lang w:val="en-GB"/>
          </w:rPr>
          <w:t>5.5.9</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Marine Pests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22</w:t>
        </w:r>
        <w:r w:rsidR="00471F10" w:rsidRPr="00471F10">
          <w:rPr>
            <w:rFonts w:ascii="Segoe UI" w:hAnsi="Segoe UI" w:cs="Segoe UI"/>
            <w:webHidden/>
            <w:sz w:val="18"/>
            <w:szCs w:val="18"/>
          </w:rPr>
          <w:fldChar w:fldCharType="end"/>
        </w:r>
      </w:hyperlink>
    </w:p>
    <w:p w14:paraId="5D09743E" w14:textId="5C2281F9" w:rsidR="00471F10" w:rsidRPr="00471F10" w:rsidRDefault="00D51095">
      <w:pPr>
        <w:pStyle w:val="TOC2"/>
        <w:rPr>
          <w:rFonts w:ascii="Segoe UI" w:eastAsiaTheme="minorEastAsia" w:hAnsi="Segoe UI" w:cs="Segoe UI"/>
          <w:color w:val="auto"/>
          <w:sz w:val="18"/>
          <w:szCs w:val="18"/>
          <w:lang w:eastAsia="en-AU"/>
        </w:rPr>
      </w:pPr>
      <w:hyperlink w:anchor="_Toc124251498" w:history="1">
        <w:r w:rsidR="00471F10" w:rsidRPr="00471F10">
          <w:rPr>
            <w:rStyle w:val="Hyperlink"/>
            <w:rFonts w:ascii="Segoe UI" w:eastAsiaTheme="majorEastAsia" w:hAnsi="Segoe UI" w:cs="Segoe UI"/>
            <w:sz w:val="18"/>
            <w:szCs w:val="18"/>
            <w:lang w:val="en-GB"/>
          </w:rPr>
          <w:t>5.6</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Cultural Heritage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23</w:t>
        </w:r>
        <w:r w:rsidR="00471F10" w:rsidRPr="00471F10">
          <w:rPr>
            <w:rFonts w:ascii="Segoe UI" w:hAnsi="Segoe UI" w:cs="Segoe UI"/>
            <w:webHidden/>
            <w:sz w:val="18"/>
            <w:szCs w:val="18"/>
          </w:rPr>
          <w:fldChar w:fldCharType="end"/>
        </w:r>
      </w:hyperlink>
    </w:p>
    <w:p w14:paraId="4EBD5507" w14:textId="0B067611" w:rsidR="00471F10" w:rsidRPr="00471F10" w:rsidRDefault="00D51095">
      <w:pPr>
        <w:pStyle w:val="TOC3"/>
        <w:rPr>
          <w:rFonts w:ascii="Segoe UI" w:eastAsiaTheme="minorEastAsia" w:hAnsi="Segoe UI" w:cs="Segoe UI"/>
          <w:color w:val="auto"/>
          <w:sz w:val="18"/>
          <w:szCs w:val="18"/>
          <w:lang w:eastAsia="en-AU"/>
        </w:rPr>
      </w:pPr>
      <w:hyperlink w:anchor="_Toc124251499" w:history="1">
        <w:r w:rsidR="00471F10" w:rsidRPr="00471F10">
          <w:rPr>
            <w:rStyle w:val="Hyperlink"/>
            <w:rFonts w:ascii="Segoe UI" w:eastAsiaTheme="majorEastAsia" w:hAnsi="Segoe UI" w:cs="Segoe UI"/>
            <w:sz w:val="18"/>
            <w:szCs w:val="18"/>
            <w:lang w:val="en-GB"/>
          </w:rPr>
          <w:t>5.6.1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Aboriginal Heritage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_Toc124251499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23</w:t>
        </w:r>
        <w:r w:rsidR="00471F10" w:rsidRPr="00471F10">
          <w:rPr>
            <w:rFonts w:ascii="Segoe UI" w:hAnsi="Segoe UI" w:cs="Segoe UI"/>
            <w:webHidden/>
            <w:sz w:val="18"/>
            <w:szCs w:val="18"/>
          </w:rPr>
          <w:fldChar w:fldCharType="end"/>
        </w:r>
      </w:hyperlink>
    </w:p>
    <w:p w14:paraId="5073BF10" w14:textId="24525BC5" w:rsidR="00471F10" w:rsidRPr="00471F10" w:rsidRDefault="00D51095">
      <w:pPr>
        <w:pStyle w:val="TOC3"/>
        <w:rPr>
          <w:rFonts w:ascii="Segoe UI" w:eastAsiaTheme="minorEastAsia" w:hAnsi="Segoe UI" w:cs="Segoe UI"/>
          <w:color w:val="auto"/>
          <w:sz w:val="18"/>
          <w:szCs w:val="18"/>
          <w:lang w:eastAsia="en-AU"/>
        </w:rPr>
      </w:pPr>
      <w:hyperlink w:anchor="_Toc124251500" w:history="1">
        <w:r w:rsidR="00471F10" w:rsidRPr="00471F10">
          <w:rPr>
            <w:rStyle w:val="Hyperlink"/>
            <w:rFonts w:ascii="Segoe UI" w:eastAsiaTheme="majorEastAsia" w:hAnsi="Segoe UI" w:cs="Segoe UI"/>
            <w:sz w:val="18"/>
            <w:szCs w:val="18"/>
            <w:lang w:val="en-GB"/>
          </w:rPr>
          <w:t>5.6.2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Native Title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23</w:t>
        </w:r>
        <w:r w:rsidR="00471F10" w:rsidRPr="00471F10">
          <w:rPr>
            <w:rFonts w:ascii="Segoe UI" w:hAnsi="Segoe UI" w:cs="Segoe UI"/>
            <w:webHidden/>
            <w:sz w:val="18"/>
            <w:szCs w:val="18"/>
          </w:rPr>
          <w:fldChar w:fldCharType="end"/>
        </w:r>
      </w:hyperlink>
    </w:p>
    <w:p w14:paraId="0375BAA2" w14:textId="02919C82" w:rsidR="00471F10" w:rsidRPr="00471F10" w:rsidRDefault="00D51095">
      <w:pPr>
        <w:pStyle w:val="TOC3"/>
        <w:rPr>
          <w:rFonts w:ascii="Segoe UI" w:eastAsiaTheme="minorEastAsia" w:hAnsi="Segoe UI" w:cs="Segoe UI"/>
          <w:color w:val="auto"/>
          <w:sz w:val="18"/>
          <w:szCs w:val="18"/>
          <w:lang w:eastAsia="en-AU"/>
        </w:rPr>
      </w:pPr>
      <w:hyperlink w:anchor="_Toc124251501" w:history="1">
        <w:r w:rsidR="00471F10" w:rsidRPr="00471F10">
          <w:rPr>
            <w:rStyle w:val="Hyperlink"/>
            <w:rFonts w:ascii="Segoe UI" w:eastAsiaTheme="majorEastAsia" w:hAnsi="Segoe UI" w:cs="Segoe UI"/>
            <w:sz w:val="18"/>
            <w:szCs w:val="18"/>
            <w:lang w:val="en-GB"/>
          </w:rPr>
          <w:t>5.6.3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Maritime Archaeological Heritage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23</w:t>
        </w:r>
        <w:r w:rsidR="00471F10" w:rsidRPr="00471F10">
          <w:rPr>
            <w:rFonts w:ascii="Segoe UI" w:hAnsi="Segoe UI" w:cs="Segoe UI"/>
            <w:webHidden/>
            <w:sz w:val="18"/>
            <w:szCs w:val="18"/>
          </w:rPr>
          <w:fldChar w:fldCharType="end"/>
        </w:r>
      </w:hyperlink>
    </w:p>
    <w:p w14:paraId="568588F4" w14:textId="3F31A0F4" w:rsidR="00471F10" w:rsidRPr="00471F10" w:rsidRDefault="00D51095">
      <w:pPr>
        <w:pStyle w:val="TOC2"/>
        <w:rPr>
          <w:rFonts w:ascii="Segoe UI" w:eastAsiaTheme="minorEastAsia" w:hAnsi="Segoe UI" w:cs="Segoe UI"/>
          <w:color w:val="auto"/>
          <w:sz w:val="18"/>
          <w:szCs w:val="18"/>
          <w:lang w:eastAsia="en-AU"/>
        </w:rPr>
      </w:pPr>
      <w:hyperlink w:anchor="_Toc124251502" w:history="1">
        <w:r w:rsidR="00471F10" w:rsidRPr="00471F10">
          <w:rPr>
            <w:rStyle w:val="Hyperlink"/>
            <w:rFonts w:ascii="Segoe UI" w:eastAsiaTheme="majorEastAsia" w:hAnsi="Segoe UI" w:cs="Segoe UI"/>
            <w:sz w:val="18"/>
            <w:szCs w:val="18"/>
            <w:lang w:val="en-GB"/>
          </w:rPr>
          <w:t>5.7</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Socio-economic Environment</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24</w:t>
        </w:r>
        <w:r w:rsidR="00471F10" w:rsidRPr="00471F10">
          <w:rPr>
            <w:rFonts w:ascii="Segoe UI" w:hAnsi="Segoe UI" w:cs="Segoe UI"/>
            <w:webHidden/>
            <w:sz w:val="18"/>
            <w:szCs w:val="18"/>
          </w:rPr>
          <w:fldChar w:fldCharType="end"/>
        </w:r>
      </w:hyperlink>
    </w:p>
    <w:p w14:paraId="5BE3EA01" w14:textId="17E39D8B" w:rsidR="00471F10" w:rsidRPr="00471F10" w:rsidRDefault="00D51095">
      <w:pPr>
        <w:pStyle w:val="TOC3"/>
        <w:rPr>
          <w:rFonts w:ascii="Segoe UI" w:eastAsiaTheme="minorEastAsia" w:hAnsi="Segoe UI" w:cs="Segoe UI"/>
          <w:color w:val="auto"/>
          <w:sz w:val="18"/>
          <w:szCs w:val="18"/>
          <w:lang w:eastAsia="en-AU"/>
        </w:rPr>
      </w:pPr>
      <w:hyperlink w:anchor="_Toc124251503" w:history="1">
        <w:r w:rsidR="00471F10" w:rsidRPr="00471F10">
          <w:rPr>
            <w:rStyle w:val="Hyperlink"/>
            <w:rFonts w:ascii="Segoe UI" w:eastAsiaTheme="majorEastAsia" w:hAnsi="Segoe UI" w:cs="Segoe UI"/>
            <w:sz w:val="18"/>
            <w:szCs w:val="18"/>
            <w:lang w:val="en-GB"/>
          </w:rPr>
          <w:t>5.7.1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Coastal settlements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24</w:t>
        </w:r>
        <w:r w:rsidR="00471F10" w:rsidRPr="00471F10">
          <w:rPr>
            <w:rFonts w:ascii="Segoe UI" w:hAnsi="Segoe UI" w:cs="Segoe UI"/>
            <w:webHidden/>
            <w:sz w:val="18"/>
            <w:szCs w:val="18"/>
          </w:rPr>
          <w:fldChar w:fldCharType="end"/>
        </w:r>
      </w:hyperlink>
    </w:p>
    <w:p w14:paraId="519521BF" w14:textId="1FF04C94" w:rsidR="00471F10" w:rsidRPr="00471F10" w:rsidRDefault="00D51095">
      <w:pPr>
        <w:pStyle w:val="TOC3"/>
        <w:rPr>
          <w:rFonts w:ascii="Segoe UI" w:eastAsiaTheme="minorEastAsia" w:hAnsi="Segoe UI" w:cs="Segoe UI"/>
          <w:color w:val="auto"/>
          <w:sz w:val="18"/>
          <w:szCs w:val="18"/>
          <w:lang w:eastAsia="en-AU"/>
        </w:rPr>
      </w:pPr>
      <w:hyperlink w:anchor="_Toc124251504" w:history="1">
        <w:r w:rsidR="00471F10" w:rsidRPr="00471F10">
          <w:rPr>
            <w:rStyle w:val="Hyperlink"/>
            <w:rFonts w:ascii="Segoe UI" w:eastAsiaTheme="majorEastAsia" w:hAnsi="Segoe UI" w:cs="Segoe UI"/>
            <w:sz w:val="18"/>
            <w:szCs w:val="18"/>
            <w:lang w:val="en-GB"/>
          </w:rPr>
          <w:t>5.7.2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Offshore energy exploration and production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24</w:t>
        </w:r>
        <w:r w:rsidR="00471F10" w:rsidRPr="00471F10">
          <w:rPr>
            <w:rFonts w:ascii="Segoe UI" w:hAnsi="Segoe UI" w:cs="Segoe UI"/>
            <w:webHidden/>
            <w:sz w:val="18"/>
            <w:szCs w:val="18"/>
          </w:rPr>
          <w:fldChar w:fldCharType="end"/>
        </w:r>
      </w:hyperlink>
    </w:p>
    <w:p w14:paraId="613C801D" w14:textId="6D206F74" w:rsidR="00471F10" w:rsidRPr="00471F10" w:rsidRDefault="00D51095">
      <w:pPr>
        <w:pStyle w:val="TOC3"/>
        <w:rPr>
          <w:rFonts w:ascii="Segoe UI" w:eastAsiaTheme="minorEastAsia" w:hAnsi="Segoe UI" w:cs="Segoe UI"/>
          <w:color w:val="auto"/>
          <w:sz w:val="18"/>
          <w:szCs w:val="18"/>
          <w:lang w:eastAsia="en-AU"/>
        </w:rPr>
      </w:pPr>
      <w:hyperlink w:anchor="_Toc124251505" w:history="1">
        <w:r w:rsidR="00471F10" w:rsidRPr="00471F10">
          <w:rPr>
            <w:rStyle w:val="Hyperlink"/>
            <w:rFonts w:ascii="Segoe UI" w:eastAsiaTheme="majorEastAsia" w:hAnsi="Segoe UI" w:cs="Segoe UI"/>
            <w:sz w:val="18"/>
            <w:szCs w:val="18"/>
            <w:lang w:val="en-GB"/>
          </w:rPr>
          <w:t>5.7.3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Other infrastructure</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24</w:t>
        </w:r>
        <w:r w:rsidR="00471F10" w:rsidRPr="00471F10">
          <w:rPr>
            <w:rFonts w:ascii="Segoe UI" w:hAnsi="Segoe UI" w:cs="Segoe UI"/>
            <w:webHidden/>
            <w:sz w:val="18"/>
            <w:szCs w:val="18"/>
          </w:rPr>
          <w:fldChar w:fldCharType="end"/>
        </w:r>
      </w:hyperlink>
    </w:p>
    <w:p w14:paraId="690BCFAB" w14:textId="10A8343F" w:rsidR="00471F10" w:rsidRPr="00471F10" w:rsidRDefault="00D51095">
      <w:pPr>
        <w:pStyle w:val="TOC3"/>
        <w:rPr>
          <w:rFonts w:ascii="Segoe UI" w:eastAsiaTheme="minorEastAsia" w:hAnsi="Segoe UI" w:cs="Segoe UI"/>
          <w:color w:val="auto"/>
          <w:sz w:val="18"/>
          <w:szCs w:val="18"/>
          <w:lang w:eastAsia="en-AU"/>
        </w:rPr>
      </w:pPr>
      <w:hyperlink w:anchor="_Toc124251506" w:history="1">
        <w:r w:rsidR="00471F10" w:rsidRPr="00471F10">
          <w:rPr>
            <w:rStyle w:val="Hyperlink"/>
            <w:rFonts w:ascii="Segoe UI" w:eastAsiaTheme="majorEastAsia" w:hAnsi="Segoe UI" w:cs="Segoe UI"/>
            <w:sz w:val="18"/>
            <w:szCs w:val="18"/>
            <w:lang w:val="en-GB"/>
          </w:rPr>
          <w:t>5.7.4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Tourism</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24</w:t>
        </w:r>
        <w:r w:rsidR="00471F10" w:rsidRPr="00471F10">
          <w:rPr>
            <w:rFonts w:ascii="Segoe UI" w:hAnsi="Segoe UI" w:cs="Segoe UI"/>
            <w:webHidden/>
            <w:sz w:val="18"/>
            <w:szCs w:val="18"/>
          </w:rPr>
          <w:fldChar w:fldCharType="end"/>
        </w:r>
      </w:hyperlink>
    </w:p>
    <w:p w14:paraId="052ACBFC" w14:textId="5A26D4E3" w:rsidR="00471F10" w:rsidRPr="00471F10" w:rsidRDefault="00D51095">
      <w:pPr>
        <w:pStyle w:val="TOC3"/>
        <w:rPr>
          <w:rFonts w:ascii="Segoe UI" w:eastAsiaTheme="minorEastAsia" w:hAnsi="Segoe UI" w:cs="Segoe UI"/>
          <w:color w:val="auto"/>
          <w:sz w:val="18"/>
          <w:szCs w:val="18"/>
          <w:lang w:eastAsia="en-AU"/>
        </w:rPr>
      </w:pPr>
      <w:hyperlink w:anchor="_Toc124251507" w:history="1">
        <w:r w:rsidR="00471F10" w:rsidRPr="00471F10">
          <w:rPr>
            <w:rStyle w:val="Hyperlink"/>
            <w:rFonts w:ascii="Segoe UI" w:eastAsiaTheme="majorEastAsia" w:hAnsi="Segoe UI" w:cs="Segoe UI"/>
            <w:sz w:val="18"/>
            <w:szCs w:val="18"/>
            <w:lang w:val="en-GB"/>
          </w:rPr>
          <w:t>5.7.5</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Recreation</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25</w:t>
        </w:r>
        <w:r w:rsidR="00471F10" w:rsidRPr="00471F10">
          <w:rPr>
            <w:rFonts w:ascii="Segoe UI" w:hAnsi="Segoe UI" w:cs="Segoe UI"/>
            <w:webHidden/>
            <w:sz w:val="18"/>
            <w:szCs w:val="18"/>
          </w:rPr>
          <w:fldChar w:fldCharType="end"/>
        </w:r>
      </w:hyperlink>
    </w:p>
    <w:p w14:paraId="55E0357F" w14:textId="23518B14" w:rsidR="00471F10" w:rsidRPr="00471F10" w:rsidRDefault="00D51095">
      <w:pPr>
        <w:pStyle w:val="TOC3"/>
        <w:rPr>
          <w:rFonts w:ascii="Segoe UI" w:eastAsiaTheme="minorEastAsia" w:hAnsi="Segoe UI" w:cs="Segoe UI"/>
          <w:color w:val="auto"/>
          <w:sz w:val="18"/>
          <w:szCs w:val="18"/>
          <w:lang w:eastAsia="en-AU"/>
        </w:rPr>
      </w:pPr>
      <w:hyperlink w:anchor="_Toc124251508" w:history="1">
        <w:r w:rsidR="00471F10" w:rsidRPr="00471F10">
          <w:rPr>
            <w:rStyle w:val="Hyperlink"/>
            <w:rFonts w:ascii="Segoe UI" w:eastAsiaTheme="majorEastAsia" w:hAnsi="Segoe UI" w:cs="Segoe UI"/>
            <w:sz w:val="18"/>
            <w:szCs w:val="18"/>
            <w:lang w:val="en-GB"/>
          </w:rPr>
          <w:t>5.7.6</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Commercial shipping</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25</w:t>
        </w:r>
        <w:r w:rsidR="00471F10" w:rsidRPr="00471F10">
          <w:rPr>
            <w:rFonts w:ascii="Segoe UI" w:hAnsi="Segoe UI" w:cs="Segoe UI"/>
            <w:webHidden/>
            <w:sz w:val="18"/>
            <w:szCs w:val="18"/>
          </w:rPr>
          <w:fldChar w:fldCharType="end"/>
        </w:r>
      </w:hyperlink>
    </w:p>
    <w:p w14:paraId="157136C2" w14:textId="1B8998CB" w:rsidR="00471F10" w:rsidRPr="00471F10" w:rsidRDefault="00D51095">
      <w:pPr>
        <w:pStyle w:val="TOC3"/>
        <w:rPr>
          <w:rFonts w:ascii="Segoe UI" w:eastAsiaTheme="minorEastAsia" w:hAnsi="Segoe UI" w:cs="Segoe UI"/>
          <w:color w:val="auto"/>
          <w:sz w:val="18"/>
          <w:szCs w:val="18"/>
          <w:lang w:eastAsia="en-AU"/>
        </w:rPr>
      </w:pPr>
      <w:hyperlink w:anchor="_Toc124251509" w:history="1">
        <w:r w:rsidR="00471F10" w:rsidRPr="00471F10">
          <w:rPr>
            <w:rStyle w:val="Hyperlink"/>
            <w:rFonts w:ascii="Segoe UI" w:eastAsiaTheme="majorEastAsia" w:hAnsi="Segoe UI" w:cs="Segoe UI"/>
            <w:sz w:val="18"/>
            <w:szCs w:val="18"/>
            <w:lang w:val="en-GB"/>
          </w:rPr>
          <w:t>5.7.7</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iCs/>
            <w:sz w:val="18"/>
            <w:szCs w:val="18"/>
            <w:lang w:val="en-GB"/>
          </w:rPr>
          <w:t>Commercial Fisheries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_Toc124251509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25</w:t>
        </w:r>
        <w:r w:rsidR="00471F10" w:rsidRPr="00471F10">
          <w:rPr>
            <w:rFonts w:ascii="Segoe UI" w:hAnsi="Segoe UI" w:cs="Segoe UI"/>
            <w:webHidden/>
            <w:sz w:val="18"/>
            <w:szCs w:val="18"/>
          </w:rPr>
          <w:fldChar w:fldCharType="end"/>
        </w:r>
      </w:hyperlink>
    </w:p>
    <w:p w14:paraId="334E805A" w14:textId="3569E113" w:rsidR="00471F10" w:rsidRPr="00471F10" w:rsidRDefault="00D51095">
      <w:pPr>
        <w:pStyle w:val="TOC1"/>
        <w:rPr>
          <w:rFonts w:ascii="Segoe UI" w:eastAsiaTheme="minorEastAsia" w:hAnsi="Segoe UI" w:cs="Segoe UI"/>
          <w:color w:val="auto"/>
          <w:sz w:val="18"/>
          <w:szCs w:val="18"/>
          <w:lang w:eastAsia="en-AU"/>
        </w:rPr>
      </w:pPr>
      <w:hyperlink w:anchor="_Toc124251510" w:history="1">
        <w:r w:rsidR="00471F10" w:rsidRPr="00471F10">
          <w:rPr>
            <w:rStyle w:val="Hyperlink"/>
            <w:rFonts w:ascii="Segoe UI" w:eastAsiaTheme="majorEastAsia" w:hAnsi="Segoe UI" w:cs="Segoe UI"/>
            <w:sz w:val="18"/>
            <w:szCs w:val="18"/>
            <w:lang w:val="en-GB"/>
          </w:rPr>
          <w:t>6.</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Environmental Impact and Risk Assessment Methodology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_Toc124251510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27</w:t>
        </w:r>
        <w:r w:rsidR="00471F10" w:rsidRPr="00471F10">
          <w:rPr>
            <w:rFonts w:ascii="Segoe UI" w:hAnsi="Segoe UI" w:cs="Segoe UI"/>
            <w:webHidden/>
            <w:sz w:val="18"/>
            <w:szCs w:val="18"/>
          </w:rPr>
          <w:fldChar w:fldCharType="end"/>
        </w:r>
      </w:hyperlink>
    </w:p>
    <w:p w14:paraId="659EC84C" w14:textId="6E431D13" w:rsidR="00471F10" w:rsidRPr="00471F10" w:rsidRDefault="00D51095">
      <w:pPr>
        <w:pStyle w:val="TOC2"/>
        <w:rPr>
          <w:rFonts w:ascii="Segoe UI" w:eastAsiaTheme="minorEastAsia" w:hAnsi="Segoe UI" w:cs="Segoe UI"/>
          <w:color w:val="auto"/>
          <w:sz w:val="18"/>
          <w:szCs w:val="18"/>
          <w:lang w:eastAsia="en-AU"/>
        </w:rPr>
      </w:pPr>
      <w:hyperlink w:anchor="_Toc124251511" w:history="1">
        <w:r w:rsidR="00471F10" w:rsidRPr="00471F10">
          <w:rPr>
            <w:rStyle w:val="Hyperlink"/>
            <w:rFonts w:ascii="Segoe UI" w:eastAsiaTheme="majorEastAsia" w:hAnsi="Segoe UI" w:cs="Segoe UI"/>
            <w:sz w:val="18"/>
            <w:szCs w:val="18"/>
            <w:lang w:val="en-GB"/>
          </w:rPr>
          <w:t>6.1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Definitions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_Toc124251511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27</w:t>
        </w:r>
        <w:r w:rsidR="00471F10" w:rsidRPr="00471F10">
          <w:rPr>
            <w:rFonts w:ascii="Segoe UI" w:hAnsi="Segoe UI" w:cs="Segoe UI"/>
            <w:webHidden/>
            <w:sz w:val="18"/>
            <w:szCs w:val="18"/>
          </w:rPr>
          <w:fldChar w:fldCharType="end"/>
        </w:r>
      </w:hyperlink>
    </w:p>
    <w:p w14:paraId="1776F004" w14:textId="01667BEA" w:rsidR="00471F10" w:rsidRPr="00471F10" w:rsidRDefault="00D51095">
      <w:pPr>
        <w:pStyle w:val="TOC2"/>
        <w:rPr>
          <w:rFonts w:ascii="Segoe UI" w:eastAsiaTheme="minorEastAsia" w:hAnsi="Segoe UI" w:cs="Segoe UI"/>
          <w:color w:val="auto"/>
          <w:sz w:val="18"/>
          <w:szCs w:val="18"/>
          <w:lang w:eastAsia="en-AU"/>
        </w:rPr>
      </w:pPr>
      <w:hyperlink w:anchor="_Toc124251512" w:history="1">
        <w:r w:rsidR="00471F10" w:rsidRPr="00471F10">
          <w:rPr>
            <w:rStyle w:val="Hyperlink"/>
            <w:rFonts w:ascii="Segoe UI" w:eastAsiaTheme="majorEastAsia" w:hAnsi="Segoe UI" w:cs="Segoe UI"/>
            <w:sz w:val="18"/>
            <w:szCs w:val="18"/>
            <w:lang w:val="en-GB"/>
          </w:rPr>
          <w:t>6.2</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Identifying the risks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_Toc124251512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27</w:t>
        </w:r>
        <w:r w:rsidR="00471F10" w:rsidRPr="00471F10">
          <w:rPr>
            <w:rFonts w:ascii="Segoe UI" w:hAnsi="Segoe UI" w:cs="Segoe UI"/>
            <w:webHidden/>
            <w:sz w:val="18"/>
            <w:szCs w:val="18"/>
          </w:rPr>
          <w:fldChar w:fldCharType="end"/>
        </w:r>
      </w:hyperlink>
    </w:p>
    <w:p w14:paraId="48E28C37" w14:textId="1BF7713D" w:rsidR="00471F10" w:rsidRPr="00471F10" w:rsidRDefault="00D51095">
      <w:pPr>
        <w:pStyle w:val="TOC2"/>
        <w:rPr>
          <w:rFonts w:ascii="Segoe UI" w:eastAsiaTheme="minorEastAsia" w:hAnsi="Segoe UI" w:cs="Segoe UI"/>
          <w:color w:val="auto"/>
          <w:sz w:val="18"/>
          <w:szCs w:val="18"/>
          <w:lang w:eastAsia="en-AU"/>
        </w:rPr>
      </w:pPr>
      <w:hyperlink w:anchor="_Toc124251513" w:history="1">
        <w:r w:rsidR="00471F10" w:rsidRPr="00471F10">
          <w:rPr>
            <w:rStyle w:val="Hyperlink"/>
            <w:rFonts w:ascii="Segoe UI" w:eastAsiaTheme="majorEastAsia" w:hAnsi="Segoe UI" w:cs="Segoe UI"/>
            <w:sz w:val="18"/>
            <w:szCs w:val="18"/>
            <w:lang w:val="en-GB"/>
          </w:rPr>
          <w:t>6.3</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Evaluating the risks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_Toc124251513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27</w:t>
        </w:r>
        <w:r w:rsidR="00471F10" w:rsidRPr="00471F10">
          <w:rPr>
            <w:rFonts w:ascii="Segoe UI" w:hAnsi="Segoe UI" w:cs="Segoe UI"/>
            <w:webHidden/>
            <w:sz w:val="18"/>
            <w:szCs w:val="18"/>
          </w:rPr>
          <w:fldChar w:fldCharType="end"/>
        </w:r>
      </w:hyperlink>
    </w:p>
    <w:p w14:paraId="3629EDC0" w14:textId="42D06352" w:rsidR="00471F10" w:rsidRPr="00471F10" w:rsidRDefault="00D51095">
      <w:pPr>
        <w:pStyle w:val="TOC2"/>
        <w:rPr>
          <w:rFonts w:ascii="Segoe UI" w:eastAsiaTheme="minorEastAsia" w:hAnsi="Segoe UI" w:cs="Segoe UI"/>
          <w:color w:val="auto"/>
          <w:sz w:val="18"/>
          <w:szCs w:val="18"/>
          <w:lang w:eastAsia="en-AU"/>
        </w:rPr>
      </w:pPr>
      <w:hyperlink w:anchor="_Toc124251514" w:history="1">
        <w:r w:rsidR="00471F10" w:rsidRPr="00471F10">
          <w:rPr>
            <w:rStyle w:val="Hyperlink"/>
            <w:rFonts w:ascii="Segoe UI" w:eastAsiaTheme="majorEastAsia" w:hAnsi="Segoe UI" w:cs="Segoe UI"/>
            <w:sz w:val="18"/>
            <w:szCs w:val="18"/>
            <w:lang w:val="en-GB"/>
          </w:rPr>
          <w:t>6.4</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Treat, Monitor and Review the Risks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_Toc124251514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30</w:t>
        </w:r>
        <w:r w:rsidR="00471F10" w:rsidRPr="00471F10">
          <w:rPr>
            <w:rFonts w:ascii="Segoe UI" w:hAnsi="Segoe UI" w:cs="Segoe UI"/>
            <w:webHidden/>
            <w:sz w:val="18"/>
            <w:szCs w:val="18"/>
          </w:rPr>
          <w:fldChar w:fldCharType="end"/>
        </w:r>
      </w:hyperlink>
    </w:p>
    <w:p w14:paraId="0192BB71" w14:textId="3FA34576" w:rsidR="00471F10" w:rsidRPr="00471F10" w:rsidRDefault="00D51095">
      <w:pPr>
        <w:pStyle w:val="TOC1"/>
        <w:rPr>
          <w:rFonts w:ascii="Segoe UI" w:eastAsiaTheme="minorEastAsia" w:hAnsi="Segoe UI" w:cs="Segoe UI"/>
          <w:color w:val="auto"/>
          <w:sz w:val="18"/>
          <w:szCs w:val="18"/>
          <w:lang w:eastAsia="en-AU"/>
        </w:rPr>
      </w:pPr>
      <w:hyperlink w:anchor="_Toc124251515" w:history="1">
        <w:r w:rsidR="00471F10" w:rsidRPr="00471F10">
          <w:rPr>
            <w:rStyle w:val="Hyperlink"/>
            <w:rFonts w:ascii="Segoe UI" w:eastAsiaTheme="majorEastAsia" w:hAnsi="Segoe UI" w:cs="Segoe UI"/>
            <w:sz w:val="18"/>
            <w:szCs w:val="18"/>
            <w:lang w:val="en-GB"/>
          </w:rPr>
          <w:t>7.</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Environmental Impact and Risk Assessment Summary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_Toc124251515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31</w:t>
        </w:r>
        <w:r w:rsidR="00471F10" w:rsidRPr="00471F10">
          <w:rPr>
            <w:rFonts w:ascii="Segoe UI" w:hAnsi="Segoe UI" w:cs="Segoe UI"/>
            <w:webHidden/>
            <w:sz w:val="18"/>
            <w:szCs w:val="18"/>
          </w:rPr>
          <w:fldChar w:fldCharType="end"/>
        </w:r>
      </w:hyperlink>
    </w:p>
    <w:p w14:paraId="752D859C" w14:textId="478FB7F1" w:rsidR="00471F10" w:rsidRPr="00471F10" w:rsidRDefault="00D51095">
      <w:pPr>
        <w:pStyle w:val="TOC1"/>
        <w:rPr>
          <w:rFonts w:ascii="Segoe UI" w:eastAsiaTheme="minorEastAsia" w:hAnsi="Segoe UI" w:cs="Segoe UI"/>
          <w:color w:val="auto"/>
          <w:sz w:val="18"/>
          <w:szCs w:val="18"/>
          <w:lang w:eastAsia="en-AU"/>
        </w:rPr>
      </w:pPr>
      <w:hyperlink w:anchor="_Toc124251516" w:history="1">
        <w:r w:rsidR="00471F10" w:rsidRPr="00471F10">
          <w:rPr>
            <w:rStyle w:val="Hyperlink"/>
            <w:rFonts w:ascii="Segoe UI" w:eastAsiaTheme="majorEastAsia" w:hAnsi="Segoe UI" w:cs="Segoe UI"/>
            <w:sz w:val="18"/>
            <w:szCs w:val="18"/>
            <w:lang w:val="en-GB"/>
          </w:rPr>
          <w:t>8.</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Implementation Strategy</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_Toc124251516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60</w:t>
        </w:r>
        <w:r w:rsidR="00471F10" w:rsidRPr="00471F10">
          <w:rPr>
            <w:rFonts w:ascii="Segoe UI" w:hAnsi="Segoe UI" w:cs="Segoe UI"/>
            <w:webHidden/>
            <w:sz w:val="18"/>
            <w:szCs w:val="18"/>
          </w:rPr>
          <w:fldChar w:fldCharType="end"/>
        </w:r>
      </w:hyperlink>
    </w:p>
    <w:p w14:paraId="6E6BAE47" w14:textId="4D37441C" w:rsidR="00471F10" w:rsidRPr="00471F10" w:rsidRDefault="00D51095">
      <w:pPr>
        <w:pStyle w:val="TOC2"/>
        <w:rPr>
          <w:rFonts w:ascii="Segoe UI" w:eastAsiaTheme="minorEastAsia" w:hAnsi="Segoe UI" w:cs="Segoe UI"/>
          <w:color w:val="auto"/>
          <w:sz w:val="18"/>
          <w:szCs w:val="18"/>
          <w:lang w:eastAsia="en-AU"/>
        </w:rPr>
      </w:pPr>
      <w:hyperlink w:anchor="_Toc124251517" w:history="1">
        <w:r w:rsidR="00471F10" w:rsidRPr="00471F10">
          <w:rPr>
            <w:rStyle w:val="Hyperlink"/>
            <w:rFonts w:ascii="Segoe UI" w:eastAsiaTheme="majorEastAsia" w:hAnsi="Segoe UI" w:cs="Segoe UI"/>
            <w:sz w:val="18"/>
            <w:szCs w:val="18"/>
            <w:lang w:val="en-GB"/>
          </w:rPr>
          <w:t>8.1</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Summary of the Implementation Strategy Commitments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_Toc124251517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61</w:t>
        </w:r>
        <w:r w:rsidR="00471F10" w:rsidRPr="00471F10">
          <w:rPr>
            <w:rFonts w:ascii="Segoe UI" w:hAnsi="Segoe UI" w:cs="Segoe UI"/>
            <w:webHidden/>
            <w:sz w:val="18"/>
            <w:szCs w:val="18"/>
          </w:rPr>
          <w:fldChar w:fldCharType="end"/>
        </w:r>
      </w:hyperlink>
    </w:p>
    <w:p w14:paraId="3409C1DF" w14:textId="52F325A6" w:rsidR="00471F10" w:rsidRPr="00471F10" w:rsidRDefault="00D51095">
      <w:pPr>
        <w:pStyle w:val="TOC1"/>
        <w:rPr>
          <w:rFonts w:ascii="Segoe UI" w:eastAsiaTheme="minorEastAsia" w:hAnsi="Segoe UI" w:cs="Segoe UI"/>
          <w:color w:val="auto"/>
          <w:sz w:val="18"/>
          <w:szCs w:val="18"/>
          <w:lang w:eastAsia="en-AU"/>
        </w:rPr>
      </w:pPr>
      <w:hyperlink w:anchor="_Toc124251518" w:history="1">
        <w:r w:rsidR="00471F10" w:rsidRPr="00471F10">
          <w:rPr>
            <w:rStyle w:val="Hyperlink"/>
            <w:rFonts w:ascii="Segoe UI" w:eastAsiaTheme="majorEastAsia" w:hAnsi="Segoe UI" w:cs="Segoe UI"/>
            <w:sz w:val="18"/>
            <w:szCs w:val="18"/>
            <w:lang w:val="en-GB"/>
          </w:rPr>
          <w:t>9.</w:t>
        </w:r>
        <w:r w:rsidR="00471F10" w:rsidRPr="00471F10">
          <w:rPr>
            <w:rFonts w:ascii="Segoe UI" w:eastAsiaTheme="minorEastAsia" w:hAnsi="Segoe UI" w:cs="Segoe UI"/>
            <w:color w:val="auto"/>
            <w:sz w:val="18"/>
            <w:szCs w:val="18"/>
            <w:lang w:eastAsia="en-AU"/>
          </w:rPr>
          <w:tab/>
        </w:r>
        <w:r w:rsidR="00471F10" w:rsidRPr="00471F10">
          <w:rPr>
            <w:rStyle w:val="Hyperlink"/>
            <w:rFonts w:ascii="Segoe UI" w:eastAsiaTheme="majorEastAsia" w:hAnsi="Segoe UI" w:cs="Segoe UI"/>
            <w:sz w:val="18"/>
            <w:szCs w:val="18"/>
            <w:lang w:val="en-GB"/>
          </w:rPr>
          <w:t>References</w:t>
        </w:r>
        <w:r w:rsidR="00471F10" w:rsidRPr="00471F10">
          <w:rPr>
            <w:rFonts w:ascii="Segoe UI" w:hAnsi="Segoe UI" w:cs="Segoe UI"/>
            <w:webHidden/>
            <w:sz w:val="18"/>
            <w:szCs w:val="18"/>
          </w:rPr>
          <w:tab/>
        </w:r>
        <w:r w:rsidR="00471F10" w:rsidRPr="00471F10">
          <w:rPr>
            <w:rFonts w:ascii="Segoe UI" w:hAnsi="Segoe UI" w:cs="Segoe UI"/>
            <w:webHidden/>
            <w:sz w:val="18"/>
            <w:szCs w:val="18"/>
          </w:rPr>
          <w:fldChar w:fldCharType="begin"/>
        </w:r>
        <w:r w:rsidR="00471F10" w:rsidRPr="00471F10">
          <w:rPr>
            <w:rFonts w:ascii="Segoe UI" w:hAnsi="Segoe UI" w:cs="Segoe UI"/>
            <w:webHidden/>
            <w:sz w:val="18"/>
            <w:szCs w:val="18"/>
          </w:rPr>
          <w:instrText xml:space="preserve"> PAGEREF _Toc124251518 \h </w:instrText>
        </w:r>
        <w:r w:rsidR="00471F10" w:rsidRPr="00471F10">
          <w:rPr>
            <w:rFonts w:ascii="Segoe UI" w:hAnsi="Segoe UI" w:cs="Segoe UI"/>
            <w:webHidden/>
            <w:sz w:val="18"/>
            <w:szCs w:val="18"/>
          </w:rPr>
        </w:r>
        <w:r w:rsidR="00471F10" w:rsidRPr="00471F10">
          <w:rPr>
            <w:rFonts w:ascii="Segoe UI" w:hAnsi="Segoe UI" w:cs="Segoe UI"/>
            <w:webHidden/>
            <w:sz w:val="18"/>
            <w:szCs w:val="18"/>
          </w:rPr>
          <w:fldChar w:fldCharType="separate"/>
        </w:r>
        <w:r w:rsidR="00471F10" w:rsidRPr="00471F10">
          <w:rPr>
            <w:rFonts w:ascii="Segoe UI" w:hAnsi="Segoe UI" w:cs="Segoe UI"/>
            <w:webHidden/>
            <w:sz w:val="18"/>
            <w:szCs w:val="18"/>
          </w:rPr>
          <w:t>64</w:t>
        </w:r>
        <w:r w:rsidR="00471F10" w:rsidRPr="00471F10">
          <w:rPr>
            <w:rFonts w:ascii="Segoe UI" w:hAnsi="Segoe UI" w:cs="Segoe UI"/>
            <w:webHidden/>
            <w:sz w:val="18"/>
            <w:szCs w:val="18"/>
          </w:rPr>
          <w:fldChar w:fldCharType="end"/>
        </w:r>
      </w:hyperlink>
    </w:p>
    <w:p w14:paraId="37A683B1" w14:textId="755F4706" w:rsidR="007A36CC" w:rsidRPr="00471F10" w:rsidRDefault="005B591E" w:rsidP="007A36CC">
      <w:pPr>
        <w:pStyle w:val="TOC1"/>
        <w:rPr>
          <w:rStyle w:val="Hyperlink"/>
          <w:rFonts w:ascii="Segoe UI" w:eastAsiaTheme="majorEastAsia" w:hAnsi="Segoe UI" w:cs="Segoe UI"/>
          <w:color w:val="auto"/>
          <w:sz w:val="18"/>
          <w:szCs w:val="18"/>
          <w:u w:val="none"/>
          <w:lang w:val="en-GB"/>
        </w:rPr>
      </w:pPr>
      <w:r w:rsidRPr="00471F10">
        <w:rPr>
          <w:rFonts w:ascii="Segoe UI" w:hAnsi="Segoe UI" w:cs="Segoe UI"/>
          <w:color w:val="auto"/>
          <w:sz w:val="18"/>
          <w:szCs w:val="18"/>
        </w:rPr>
        <w:fldChar w:fldCharType="end"/>
      </w:r>
    </w:p>
    <w:p w14:paraId="5765C871" w14:textId="01C3052E" w:rsidR="007B394D" w:rsidRPr="00954EE9" w:rsidRDefault="007B394D" w:rsidP="00E528C1">
      <w:pPr>
        <w:pStyle w:val="TOC1"/>
        <w:rPr>
          <w:rStyle w:val="Hyperlink"/>
          <w:rFonts w:ascii="Segoe UI" w:eastAsiaTheme="majorEastAsia" w:hAnsi="Segoe UI" w:cs="Segoe UI"/>
          <w:color w:val="auto"/>
          <w:sz w:val="18"/>
          <w:szCs w:val="18"/>
          <w:u w:val="none"/>
          <w:lang w:val="en-GB"/>
        </w:rPr>
      </w:pPr>
    </w:p>
    <w:bookmarkEnd w:id="3"/>
    <w:p w14:paraId="58E57F8D" w14:textId="2AD6D1FF" w:rsidR="003D0361" w:rsidRPr="00681224" w:rsidRDefault="003D0361" w:rsidP="003D0361">
      <w:pPr>
        <w:pStyle w:val="BodyText"/>
        <w:ind w:left="0"/>
      </w:pPr>
    </w:p>
    <w:p w14:paraId="3600A1B3" w14:textId="77777777" w:rsidR="00AB6AF7" w:rsidRDefault="00AB6AF7">
      <w:pPr>
        <w:rPr>
          <w:rFonts w:ascii="Segoe UI" w:eastAsia="MS Mincho" w:hAnsi="Segoe UI" w:cs="Segoe UI"/>
          <w:b/>
          <w:sz w:val="22"/>
          <w:szCs w:val="22"/>
        </w:rPr>
      </w:pPr>
      <w:r>
        <w:rPr>
          <w:rFonts w:ascii="Segoe UI" w:hAnsi="Segoe UI" w:cs="Segoe UI"/>
          <w:b/>
          <w:szCs w:val="22"/>
        </w:rPr>
        <w:br w:type="page"/>
      </w:r>
    </w:p>
    <w:p w14:paraId="0E42ED38" w14:textId="5796246F" w:rsidR="003D0361" w:rsidRPr="00681224" w:rsidRDefault="00E2004C" w:rsidP="003D0361">
      <w:pPr>
        <w:pStyle w:val="BodyText"/>
        <w:ind w:left="0"/>
        <w:rPr>
          <w:rFonts w:ascii="Segoe UI" w:hAnsi="Segoe UI" w:cs="Segoe UI"/>
          <w:b/>
          <w:color w:val="auto"/>
          <w:szCs w:val="22"/>
        </w:rPr>
      </w:pPr>
      <w:r w:rsidRPr="00681224">
        <w:rPr>
          <w:rFonts w:ascii="Segoe UI" w:hAnsi="Segoe UI" w:cs="Segoe UI"/>
          <w:b/>
          <w:color w:val="auto"/>
          <w:szCs w:val="22"/>
        </w:rPr>
        <w:lastRenderedPageBreak/>
        <w:t>List of Tables</w:t>
      </w:r>
      <w:r w:rsidR="00AE481A" w:rsidRPr="00681224">
        <w:rPr>
          <w:rFonts w:ascii="Segoe UI" w:hAnsi="Segoe UI" w:cs="Segoe UI"/>
          <w:b/>
          <w:color w:val="auto"/>
          <w:szCs w:val="22"/>
        </w:rPr>
        <w:t xml:space="preserve"> </w:t>
      </w:r>
    </w:p>
    <w:p w14:paraId="684A2518" w14:textId="66174583" w:rsidR="00421B3C" w:rsidRPr="00421B3C" w:rsidRDefault="003D0361">
      <w:pPr>
        <w:pStyle w:val="TableofFigures"/>
        <w:rPr>
          <w:rFonts w:ascii="Segoe UI" w:eastAsiaTheme="minorEastAsia" w:hAnsi="Segoe UI" w:cs="Segoe UI"/>
          <w:noProof/>
          <w:color w:val="auto"/>
          <w:sz w:val="18"/>
          <w:szCs w:val="18"/>
          <w:lang w:eastAsia="en-AU"/>
        </w:rPr>
      </w:pPr>
      <w:r w:rsidRPr="00954EE9">
        <w:rPr>
          <w:rFonts w:ascii="Segoe UI" w:hAnsi="Segoe UI" w:cs="Segoe UI"/>
          <w:color w:val="auto"/>
          <w:sz w:val="18"/>
          <w:szCs w:val="18"/>
        </w:rPr>
        <w:fldChar w:fldCharType="begin"/>
      </w:r>
      <w:r w:rsidRPr="00954EE9">
        <w:rPr>
          <w:rFonts w:ascii="Segoe UI" w:hAnsi="Segoe UI" w:cs="Segoe UI"/>
          <w:color w:val="auto"/>
          <w:sz w:val="18"/>
          <w:szCs w:val="18"/>
        </w:rPr>
        <w:instrText xml:space="preserve"> TOC \h \z \t "A BassGas Table" \c </w:instrText>
      </w:r>
      <w:r w:rsidRPr="00954EE9">
        <w:rPr>
          <w:rFonts w:ascii="Segoe UI" w:hAnsi="Segoe UI" w:cs="Segoe UI"/>
          <w:color w:val="auto"/>
          <w:sz w:val="18"/>
          <w:szCs w:val="18"/>
        </w:rPr>
        <w:fldChar w:fldCharType="separate"/>
      </w:r>
      <w:hyperlink w:anchor="_Toc124247848" w:history="1">
        <w:r w:rsidR="00421B3C" w:rsidRPr="00421B3C">
          <w:rPr>
            <w:rStyle w:val="Hyperlink"/>
            <w:rFonts w:ascii="Segoe UI" w:hAnsi="Segoe UI" w:cs="Segoe UI"/>
            <w:noProof/>
            <w:sz w:val="18"/>
            <w:szCs w:val="20"/>
          </w:rPr>
          <w:t>Table 4</w:t>
        </w:r>
        <w:r w:rsidR="00421B3C" w:rsidRPr="00421B3C">
          <w:rPr>
            <w:rStyle w:val="Hyperlink"/>
            <w:rFonts w:ascii="Segoe UI" w:hAnsi="Segoe UI" w:cs="Segoe UI"/>
            <w:noProof/>
            <w:sz w:val="18"/>
            <w:szCs w:val="20"/>
          </w:rPr>
          <w:noBreakHyphen/>
          <w:t>1. Stakeholders consulted for the BassGas operations EP</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_Toc124247848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13</w:t>
        </w:r>
        <w:r w:rsidR="00421B3C" w:rsidRPr="00421B3C">
          <w:rPr>
            <w:rFonts w:ascii="Segoe UI" w:hAnsi="Segoe UI" w:cs="Segoe UI"/>
            <w:noProof/>
            <w:webHidden/>
            <w:sz w:val="18"/>
            <w:szCs w:val="20"/>
          </w:rPr>
          <w:fldChar w:fldCharType="end"/>
        </w:r>
      </w:hyperlink>
    </w:p>
    <w:p w14:paraId="7F7E068C" w14:textId="166933B2" w:rsidR="00421B3C" w:rsidRPr="00421B3C" w:rsidRDefault="00D51095">
      <w:pPr>
        <w:pStyle w:val="TableofFigures"/>
        <w:rPr>
          <w:rFonts w:ascii="Segoe UI" w:eastAsiaTheme="minorEastAsia" w:hAnsi="Segoe UI" w:cs="Segoe UI"/>
          <w:noProof/>
          <w:color w:val="auto"/>
          <w:sz w:val="18"/>
          <w:szCs w:val="18"/>
          <w:lang w:eastAsia="en-AU"/>
        </w:rPr>
      </w:pPr>
      <w:hyperlink w:anchor="_Toc124247849" w:history="1">
        <w:r w:rsidR="00421B3C" w:rsidRPr="00421B3C">
          <w:rPr>
            <w:rStyle w:val="Hyperlink"/>
            <w:rFonts w:ascii="Segoe UI" w:hAnsi="Segoe UI" w:cs="Segoe UI"/>
            <w:noProof/>
            <w:sz w:val="18"/>
            <w:szCs w:val="20"/>
          </w:rPr>
          <w:t>Table 6</w:t>
        </w:r>
        <w:r w:rsidR="00421B3C" w:rsidRPr="00421B3C">
          <w:rPr>
            <w:rStyle w:val="Hyperlink"/>
            <w:rFonts w:ascii="Segoe UI" w:hAnsi="Segoe UI" w:cs="Segoe UI"/>
            <w:noProof/>
            <w:sz w:val="18"/>
            <w:szCs w:val="20"/>
          </w:rPr>
          <w:noBreakHyphen/>
          <w:t>1. Beach risk assessment matrix</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_Toc124247849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29</w:t>
        </w:r>
        <w:r w:rsidR="00421B3C" w:rsidRPr="00421B3C">
          <w:rPr>
            <w:rFonts w:ascii="Segoe UI" w:hAnsi="Segoe UI" w:cs="Segoe UI"/>
            <w:noProof/>
            <w:webHidden/>
            <w:sz w:val="18"/>
            <w:szCs w:val="20"/>
          </w:rPr>
          <w:fldChar w:fldCharType="end"/>
        </w:r>
      </w:hyperlink>
    </w:p>
    <w:p w14:paraId="20CE1A3A" w14:textId="58F80F49" w:rsidR="00421B3C" w:rsidRPr="00421B3C" w:rsidRDefault="00D51095">
      <w:pPr>
        <w:pStyle w:val="TableofFigures"/>
        <w:rPr>
          <w:rFonts w:ascii="Segoe UI" w:eastAsiaTheme="minorEastAsia" w:hAnsi="Segoe UI" w:cs="Segoe UI"/>
          <w:noProof/>
          <w:color w:val="auto"/>
          <w:sz w:val="18"/>
          <w:szCs w:val="18"/>
          <w:lang w:eastAsia="en-AU"/>
        </w:rPr>
      </w:pPr>
      <w:hyperlink w:anchor="_Toc124247850" w:history="1">
        <w:r w:rsidR="00421B3C" w:rsidRPr="00421B3C">
          <w:rPr>
            <w:rStyle w:val="Hyperlink"/>
            <w:rFonts w:ascii="Segoe UI" w:hAnsi="Segoe UI" w:cs="Segoe UI"/>
            <w:noProof/>
            <w:sz w:val="18"/>
            <w:szCs w:val="20"/>
          </w:rPr>
          <w:t>Table 6</w:t>
        </w:r>
        <w:r w:rsidR="00421B3C" w:rsidRPr="00421B3C">
          <w:rPr>
            <w:rStyle w:val="Hyperlink"/>
            <w:rFonts w:ascii="Segoe UI" w:hAnsi="Segoe UI" w:cs="Segoe UI"/>
            <w:noProof/>
            <w:sz w:val="18"/>
            <w:szCs w:val="20"/>
          </w:rPr>
          <w:noBreakHyphen/>
          <w:t>2. Alignment of ALARP with impacts (using consequence ranking) and risks (using risk ranking)</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_Toc124247850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29</w:t>
        </w:r>
        <w:r w:rsidR="00421B3C" w:rsidRPr="00421B3C">
          <w:rPr>
            <w:rFonts w:ascii="Segoe UI" w:hAnsi="Segoe UI" w:cs="Segoe UI"/>
            <w:noProof/>
            <w:webHidden/>
            <w:sz w:val="18"/>
            <w:szCs w:val="20"/>
          </w:rPr>
          <w:fldChar w:fldCharType="end"/>
        </w:r>
      </w:hyperlink>
    </w:p>
    <w:p w14:paraId="1DD0F62B" w14:textId="2C1500C8" w:rsidR="00421B3C" w:rsidRPr="00421B3C" w:rsidRDefault="00D51095">
      <w:pPr>
        <w:pStyle w:val="TableofFigures"/>
        <w:rPr>
          <w:rFonts w:ascii="Segoe UI" w:eastAsiaTheme="minorEastAsia" w:hAnsi="Segoe UI" w:cs="Segoe UI"/>
          <w:noProof/>
          <w:color w:val="auto"/>
          <w:sz w:val="18"/>
          <w:szCs w:val="18"/>
          <w:lang w:eastAsia="en-AU"/>
        </w:rPr>
      </w:pPr>
      <w:hyperlink w:anchor="_Toc124247851" w:history="1">
        <w:r w:rsidR="00421B3C" w:rsidRPr="00421B3C">
          <w:rPr>
            <w:rStyle w:val="Hyperlink"/>
            <w:rFonts w:ascii="Segoe UI" w:hAnsi="Segoe UI" w:cs="Segoe UI"/>
            <w:noProof/>
            <w:sz w:val="18"/>
            <w:szCs w:val="20"/>
          </w:rPr>
          <w:t>Table 7</w:t>
        </w:r>
        <w:r w:rsidR="00421B3C" w:rsidRPr="00421B3C">
          <w:rPr>
            <w:rStyle w:val="Hyperlink"/>
            <w:rFonts w:ascii="Segoe UI" w:hAnsi="Segoe UI" w:cs="Segoe UI"/>
            <w:noProof/>
            <w:sz w:val="18"/>
            <w:szCs w:val="20"/>
          </w:rPr>
          <w:noBreakHyphen/>
          <w:t>1. EIA summary</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_Toc124247851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32</w:t>
        </w:r>
        <w:r w:rsidR="00421B3C" w:rsidRPr="00421B3C">
          <w:rPr>
            <w:rFonts w:ascii="Segoe UI" w:hAnsi="Segoe UI" w:cs="Segoe UI"/>
            <w:noProof/>
            <w:webHidden/>
            <w:sz w:val="18"/>
            <w:szCs w:val="20"/>
          </w:rPr>
          <w:fldChar w:fldCharType="end"/>
        </w:r>
      </w:hyperlink>
    </w:p>
    <w:p w14:paraId="748093F4" w14:textId="3FEE1DD0" w:rsidR="00421B3C" w:rsidRPr="00421B3C" w:rsidRDefault="00D51095">
      <w:pPr>
        <w:pStyle w:val="TableofFigures"/>
        <w:rPr>
          <w:rFonts w:ascii="Segoe UI" w:eastAsiaTheme="minorEastAsia" w:hAnsi="Segoe UI" w:cs="Segoe UI"/>
          <w:noProof/>
          <w:color w:val="auto"/>
          <w:sz w:val="18"/>
          <w:szCs w:val="18"/>
          <w:lang w:eastAsia="en-AU"/>
        </w:rPr>
      </w:pPr>
      <w:hyperlink w:anchor="_Toc124247852" w:history="1">
        <w:r w:rsidR="00421B3C" w:rsidRPr="00421B3C">
          <w:rPr>
            <w:rStyle w:val="Hyperlink"/>
            <w:rFonts w:ascii="Segoe UI" w:hAnsi="Segoe UI" w:cs="Segoe UI"/>
            <w:noProof/>
            <w:sz w:val="18"/>
            <w:szCs w:val="20"/>
          </w:rPr>
          <w:t>Table 7</w:t>
        </w:r>
        <w:r w:rsidR="00421B3C" w:rsidRPr="00421B3C">
          <w:rPr>
            <w:rStyle w:val="Hyperlink"/>
            <w:rFonts w:ascii="Segoe UI" w:hAnsi="Segoe UI" w:cs="Segoe UI"/>
            <w:noProof/>
            <w:sz w:val="18"/>
            <w:szCs w:val="20"/>
          </w:rPr>
          <w:noBreakHyphen/>
          <w:t>2. ERA summary</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_Toc124247852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38</w:t>
        </w:r>
        <w:r w:rsidR="00421B3C" w:rsidRPr="00421B3C">
          <w:rPr>
            <w:rFonts w:ascii="Segoe UI" w:hAnsi="Segoe UI" w:cs="Segoe UI"/>
            <w:noProof/>
            <w:webHidden/>
            <w:sz w:val="18"/>
            <w:szCs w:val="20"/>
          </w:rPr>
          <w:fldChar w:fldCharType="end"/>
        </w:r>
      </w:hyperlink>
    </w:p>
    <w:p w14:paraId="03B8EAA9" w14:textId="20ED4ADD" w:rsidR="00421B3C" w:rsidRPr="00421B3C" w:rsidRDefault="00D51095">
      <w:pPr>
        <w:pStyle w:val="TableofFigures"/>
        <w:rPr>
          <w:rFonts w:ascii="Segoe UI" w:eastAsiaTheme="minorEastAsia" w:hAnsi="Segoe UI" w:cs="Segoe UI"/>
          <w:noProof/>
          <w:color w:val="auto"/>
          <w:sz w:val="18"/>
          <w:szCs w:val="18"/>
          <w:lang w:eastAsia="en-AU"/>
        </w:rPr>
      </w:pPr>
      <w:hyperlink w:anchor="_Toc124247853" w:history="1">
        <w:r w:rsidR="00421B3C" w:rsidRPr="00421B3C">
          <w:rPr>
            <w:rStyle w:val="Hyperlink"/>
            <w:rFonts w:ascii="Segoe UI" w:hAnsi="Segoe UI" w:cs="Segoe UI"/>
            <w:noProof/>
            <w:sz w:val="18"/>
            <w:szCs w:val="20"/>
          </w:rPr>
          <w:t>Table 8</w:t>
        </w:r>
        <w:r w:rsidR="00421B3C" w:rsidRPr="00421B3C">
          <w:rPr>
            <w:rStyle w:val="Hyperlink"/>
            <w:rFonts w:ascii="Segoe UI" w:hAnsi="Segoe UI" w:cs="Segoe UI"/>
            <w:noProof/>
            <w:sz w:val="18"/>
            <w:szCs w:val="20"/>
          </w:rPr>
          <w:noBreakHyphen/>
          <w:t>1. Beach OEM Elements and Standards</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_Toc124247853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61</w:t>
        </w:r>
        <w:r w:rsidR="00421B3C" w:rsidRPr="00421B3C">
          <w:rPr>
            <w:rFonts w:ascii="Segoe UI" w:hAnsi="Segoe UI" w:cs="Segoe UI"/>
            <w:noProof/>
            <w:webHidden/>
            <w:sz w:val="18"/>
            <w:szCs w:val="20"/>
          </w:rPr>
          <w:fldChar w:fldCharType="end"/>
        </w:r>
      </w:hyperlink>
    </w:p>
    <w:p w14:paraId="680F01FA" w14:textId="69675793" w:rsidR="00421B3C" w:rsidRPr="00421B3C" w:rsidRDefault="00D51095">
      <w:pPr>
        <w:pStyle w:val="TableofFigures"/>
        <w:rPr>
          <w:rFonts w:ascii="Segoe UI" w:eastAsiaTheme="minorEastAsia" w:hAnsi="Segoe UI" w:cs="Segoe UI"/>
          <w:noProof/>
          <w:color w:val="auto"/>
          <w:sz w:val="18"/>
          <w:szCs w:val="18"/>
          <w:lang w:eastAsia="en-AU"/>
        </w:rPr>
      </w:pPr>
      <w:hyperlink w:anchor="_Toc124247854" w:history="1">
        <w:r w:rsidR="00421B3C" w:rsidRPr="00421B3C">
          <w:rPr>
            <w:rStyle w:val="Hyperlink"/>
            <w:rFonts w:ascii="Segoe UI" w:hAnsi="Segoe UI" w:cs="Segoe UI"/>
            <w:noProof/>
            <w:sz w:val="18"/>
            <w:szCs w:val="20"/>
          </w:rPr>
          <w:t>Table 8</w:t>
        </w:r>
        <w:r w:rsidR="00421B3C" w:rsidRPr="00421B3C">
          <w:rPr>
            <w:rStyle w:val="Hyperlink"/>
            <w:rFonts w:ascii="Segoe UI" w:hAnsi="Segoe UI" w:cs="Segoe UI"/>
            <w:noProof/>
            <w:sz w:val="18"/>
            <w:szCs w:val="20"/>
          </w:rPr>
          <w:noBreakHyphen/>
          <w:t>2.  Summary of BassGas operations implementation strategy commitments</w:t>
        </w:r>
        <w:r w:rsidR="00421B3C" w:rsidRPr="00421B3C">
          <w:rPr>
            <w:rFonts w:ascii="Segoe UI" w:hAnsi="Segoe UI" w:cs="Segoe UI"/>
            <w:noProof/>
            <w:webHidden/>
            <w:sz w:val="18"/>
            <w:szCs w:val="20"/>
          </w:rPr>
          <w:tab/>
        </w:r>
        <w:r w:rsidR="00421B3C" w:rsidRPr="00421B3C">
          <w:rPr>
            <w:rFonts w:ascii="Segoe UI" w:hAnsi="Segoe UI" w:cs="Segoe UI"/>
            <w:noProof/>
            <w:webHidden/>
            <w:sz w:val="18"/>
            <w:szCs w:val="20"/>
          </w:rPr>
          <w:fldChar w:fldCharType="begin"/>
        </w:r>
        <w:r w:rsidR="00421B3C" w:rsidRPr="00421B3C">
          <w:rPr>
            <w:rFonts w:ascii="Segoe UI" w:hAnsi="Segoe UI" w:cs="Segoe UI"/>
            <w:noProof/>
            <w:webHidden/>
            <w:sz w:val="18"/>
            <w:szCs w:val="20"/>
          </w:rPr>
          <w:instrText xml:space="preserve"> PAGEREF _Toc124247854 \h </w:instrText>
        </w:r>
        <w:r w:rsidR="00421B3C" w:rsidRPr="00421B3C">
          <w:rPr>
            <w:rFonts w:ascii="Segoe UI" w:hAnsi="Segoe UI" w:cs="Segoe UI"/>
            <w:noProof/>
            <w:webHidden/>
            <w:sz w:val="18"/>
            <w:szCs w:val="20"/>
          </w:rPr>
        </w:r>
        <w:r w:rsidR="00421B3C" w:rsidRPr="00421B3C">
          <w:rPr>
            <w:rFonts w:ascii="Segoe UI" w:hAnsi="Segoe UI" w:cs="Segoe UI"/>
            <w:noProof/>
            <w:webHidden/>
            <w:sz w:val="18"/>
            <w:szCs w:val="20"/>
          </w:rPr>
          <w:fldChar w:fldCharType="separate"/>
        </w:r>
        <w:r w:rsidR="00421B3C" w:rsidRPr="00421B3C">
          <w:rPr>
            <w:rFonts w:ascii="Segoe UI" w:hAnsi="Segoe UI" w:cs="Segoe UI"/>
            <w:noProof/>
            <w:webHidden/>
            <w:sz w:val="18"/>
            <w:szCs w:val="20"/>
          </w:rPr>
          <w:t>62</w:t>
        </w:r>
        <w:r w:rsidR="00421B3C" w:rsidRPr="00421B3C">
          <w:rPr>
            <w:rFonts w:ascii="Segoe UI" w:hAnsi="Segoe UI" w:cs="Segoe UI"/>
            <w:noProof/>
            <w:webHidden/>
            <w:sz w:val="18"/>
            <w:szCs w:val="20"/>
          </w:rPr>
          <w:fldChar w:fldCharType="end"/>
        </w:r>
      </w:hyperlink>
    </w:p>
    <w:p w14:paraId="5032D768" w14:textId="22CBB095" w:rsidR="003D0361" w:rsidRPr="004258A4" w:rsidRDefault="003D0361" w:rsidP="002435AF">
      <w:pPr>
        <w:pStyle w:val="TableofFigures"/>
        <w:tabs>
          <w:tab w:val="left" w:pos="1134"/>
        </w:tabs>
        <w:rPr>
          <w:rFonts w:ascii="Segoe UI" w:hAnsi="Segoe UI" w:cs="Segoe UI"/>
          <w:color w:val="auto"/>
          <w:sz w:val="18"/>
          <w:szCs w:val="18"/>
        </w:rPr>
      </w:pPr>
      <w:r w:rsidRPr="00954EE9">
        <w:rPr>
          <w:rFonts w:ascii="Segoe UI" w:hAnsi="Segoe UI" w:cs="Segoe UI"/>
          <w:color w:val="auto"/>
          <w:sz w:val="18"/>
          <w:szCs w:val="18"/>
        </w:rPr>
        <w:fldChar w:fldCharType="end"/>
      </w:r>
      <w:r w:rsidR="00305797" w:rsidRPr="00DD513E">
        <w:rPr>
          <w:rFonts w:ascii="Segoe UI" w:hAnsi="Segoe UI" w:cs="Segoe UI"/>
          <w:color w:val="auto"/>
          <w:sz w:val="18"/>
          <w:szCs w:val="18"/>
        </w:rPr>
        <w:fldChar w:fldCharType="begin"/>
      </w:r>
      <w:r w:rsidR="00305797" w:rsidRPr="00DD513E">
        <w:rPr>
          <w:rFonts w:ascii="Segoe UI" w:hAnsi="Segoe UI" w:cs="Segoe UI"/>
          <w:color w:val="auto"/>
          <w:sz w:val="18"/>
          <w:szCs w:val="18"/>
        </w:rPr>
        <w:instrText xml:space="preserve"> TOC \h \z \t "A Beach Table" \c </w:instrText>
      </w:r>
      <w:r w:rsidR="00305797" w:rsidRPr="00DD513E">
        <w:rPr>
          <w:rFonts w:ascii="Segoe UI" w:hAnsi="Segoe UI" w:cs="Segoe UI"/>
          <w:color w:val="auto"/>
          <w:sz w:val="18"/>
          <w:szCs w:val="18"/>
        </w:rPr>
        <w:fldChar w:fldCharType="end"/>
      </w:r>
    </w:p>
    <w:p w14:paraId="6D1FE2A4" w14:textId="791774F7" w:rsidR="003D0361" w:rsidRPr="00681224" w:rsidRDefault="00EC29DB" w:rsidP="003D0361">
      <w:pPr>
        <w:pStyle w:val="BodyText"/>
        <w:ind w:left="0"/>
        <w:rPr>
          <w:rFonts w:ascii="Segoe UI" w:hAnsi="Segoe UI" w:cs="Segoe UI"/>
          <w:b/>
          <w:color w:val="auto"/>
          <w:szCs w:val="22"/>
        </w:rPr>
      </w:pPr>
      <w:r w:rsidRPr="00681224">
        <w:rPr>
          <w:rFonts w:ascii="Segoe UI" w:hAnsi="Segoe UI" w:cs="Segoe UI"/>
          <w:b/>
          <w:color w:val="auto"/>
          <w:szCs w:val="22"/>
        </w:rPr>
        <w:t>List</w:t>
      </w:r>
      <w:r w:rsidR="00E2004C" w:rsidRPr="00681224">
        <w:rPr>
          <w:rFonts w:ascii="Segoe UI" w:hAnsi="Segoe UI" w:cs="Segoe UI"/>
          <w:b/>
          <w:color w:val="auto"/>
          <w:szCs w:val="22"/>
        </w:rPr>
        <w:t xml:space="preserve"> of Figures</w:t>
      </w:r>
      <w:r w:rsidR="00AE481A" w:rsidRPr="00681224">
        <w:rPr>
          <w:rFonts w:ascii="Segoe UI" w:hAnsi="Segoe UI" w:cs="Segoe UI"/>
          <w:b/>
          <w:color w:val="auto"/>
          <w:szCs w:val="22"/>
        </w:rPr>
        <w:t xml:space="preserve"> </w:t>
      </w:r>
    </w:p>
    <w:p w14:paraId="67B94BDF" w14:textId="0323BEFE" w:rsidR="00181B26" w:rsidRPr="00181B26" w:rsidRDefault="00181B26">
      <w:pPr>
        <w:pStyle w:val="TableofFigures"/>
        <w:rPr>
          <w:rFonts w:ascii="Segoe UI" w:eastAsiaTheme="minorEastAsia" w:hAnsi="Segoe UI" w:cs="Segoe UI"/>
          <w:noProof/>
          <w:color w:val="auto"/>
          <w:sz w:val="18"/>
          <w:szCs w:val="18"/>
          <w:lang w:eastAsia="en-AU"/>
        </w:rPr>
      </w:pPr>
      <w:r>
        <w:rPr>
          <w:rFonts w:cs="Segoe UI"/>
        </w:rPr>
        <w:fldChar w:fldCharType="begin"/>
      </w:r>
      <w:r>
        <w:rPr>
          <w:rFonts w:cs="Segoe UI"/>
        </w:rPr>
        <w:instrText xml:space="preserve"> TOC \h \z \c "Figure" </w:instrText>
      </w:r>
      <w:r>
        <w:rPr>
          <w:rFonts w:cs="Segoe UI"/>
        </w:rPr>
        <w:fldChar w:fldCharType="separate"/>
      </w:r>
      <w:hyperlink w:anchor="_Toc124247322" w:history="1">
        <w:r w:rsidRPr="00181B26">
          <w:rPr>
            <w:rStyle w:val="Hyperlink"/>
            <w:rFonts w:ascii="Segoe UI" w:hAnsi="Segoe UI" w:cs="Segoe UI"/>
            <w:noProof/>
            <w:sz w:val="18"/>
            <w:szCs w:val="20"/>
          </w:rPr>
          <w:t>Figure 1</w:t>
        </w:r>
        <w:r w:rsidRPr="00181B26">
          <w:rPr>
            <w:rStyle w:val="Hyperlink"/>
            <w:rFonts w:ascii="Segoe UI" w:hAnsi="Segoe UI" w:cs="Segoe UI"/>
            <w:noProof/>
            <w:sz w:val="18"/>
            <w:szCs w:val="20"/>
          </w:rPr>
          <w:noBreakHyphen/>
          <w:t>1. BassGas location map</w:t>
        </w:r>
        <w:r w:rsidRPr="00181B26">
          <w:rPr>
            <w:rFonts w:ascii="Segoe UI" w:hAnsi="Segoe UI" w:cs="Segoe UI"/>
            <w:noProof/>
            <w:webHidden/>
            <w:sz w:val="18"/>
            <w:szCs w:val="20"/>
          </w:rPr>
          <w:tab/>
        </w:r>
        <w:r w:rsidRPr="00181B26">
          <w:rPr>
            <w:rFonts w:ascii="Segoe UI" w:hAnsi="Segoe UI" w:cs="Segoe UI"/>
            <w:noProof/>
            <w:webHidden/>
            <w:sz w:val="18"/>
            <w:szCs w:val="20"/>
          </w:rPr>
          <w:fldChar w:fldCharType="begin"/>
        </w:r>
        <w:r w:rsidRPr="00181B26">
          <w:rPr>
            <w:rFonts w:ascii="Segoe UI" w:hAnsi="Segoe UI" w:cs="Segoe UI"/>
            <w:noProof/>
            <w:webHidden/>
            <w:sz w:val="18"/>
            <w:szCs w:val="20"/>
          </w:rPr>
          <w:instrText xml:space="preserve"> PAGEREF _Toc124247322 \h </w:instrText>
        </w:r>
        <w:r w:rsidRPr="00181B26">
          <w:rPr>
            <w:rFonts w:ascii="Segoe UI" w:hAnsi="Segoe UI" w:cs="Segoe UI"/>
            <w:noProof/>
            <w:webHidden/>
            <w:sz w:val="18"/>
            <w:szCs w:val="20"/>
          </w:rPr>
        </w:r>
        <w:r w:rsidRPr="00181B26">
          <w:rPr>
            <w:rFonts w:ascii="Segoe UI" w:hAnsi="Segoe UI" w:cs="Segoe UI"/>
            <w:noProof/>
            <w:webHidden/>
            <w:sz w:val="18"/>
            <w:szCs w:val="20"/>
          </w:rPr>
          <w:fldChar w:fldCharType="separate"/>
        </w:r>
        <w:r w:rsidRPr="00181B26">
          <w:rPr>
            <w:rFonts w:ascii="Segoe UI" w:hAnsi="Segoe UI" w:cs="Segoe UI"/>
            <w:noProof/>
            <w:webHidden/>
            <w:sz w:val="18"/>
            <w:szCs w:val="20"/>
          </w:rPr>
          <w:t>2</w:t>
        </w:r>
        <w:r w:rsidRPr="00181B26">
          <w:rPr>
            <w:rFonts w:ascii="Segoe UI" w:hAnsi="Segoe UI" w:cs="Segoe UI"/>
            <w:noProof/>
            <w:webHidden/>
            <w:sz w:val="18"/>
            <w:szCs w:val="20"/>
          </w:rPr>
          <w:fldChar w:fldCharType="end"/>
        </w:r>
      </w:hyperlink>
    </w:p>
    <w:p w14:paraId="4AA0893F" w14:textId="4B1ACCDA" w:rsidR="00181B26" w:rsidRPr="00181B26" w:rsidRDefault="00D51095">
      <w:pPr>
        <w:pStyle w:val="TableofFigures"/>
        <w:rPr>
          <w:rFonts w:ascii="Segoe UI" w:eastAsiaTheme="minorEastAsia" w:hAnsi="Segoe UI" w:cs="Segoe UI"/>
          <w:noProof/>
          <w:color w:val="auto"/>
          <w:sz w:val="18"/>
          <w:szCs w:val="18"/>
          <w:lang w:eastAsia="en-AU"/>
        </w:rPr>
      </w:pPr>
      <w:hyperlink w:anchor="_Toc124247323" w:history="1">
        <w:r w:rsidR="00181B26" w:rsidRPr="00181B26">
          <w:rPr>
            <w:rStyle w:val="Hyperlink"/>
            <w:rFonts w:ascii="Segoe UI" w:hAnsi="Segoe UI" w:cs="Segoe UI"/>
            <w:noProof/>
            <w:sz w:val="18"/>
            <w:szCs w:val="20"/>
          </w:rPr>
          <w:t>Figure 2</w:t>
        </w:r>
        <w:r w:rsidR="00181B26" w:rsidRPr="00181B26">
          <w:rPr>
            <w:rStyle w:val="Hyperlink"/>
            <w:rFonts w:ascii="Segoe UI" w:hAnsi="Segoe UI" w:cs="Segoe UI"/>
            <w:noProof/>
            <w:sz w:val="18"/>
            <w:szCs w:val="20"/>
          </w:rPr>
          <w:noBreakHyphen/>
          <w:t>1. Beach Environmental Policy</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_Toc124247323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5</w:t>
        </w:r>
        <w:r w:rsidR="00181B26" w:rsidRPr="00181B26">
          <w:rPr>
            <w:rFonts w:ascii="Segoe UI" w:hAnsi="Segoe UI" w:cs="Segoe UI"/>
            <w:noProof/>
            <w:webHidden/>
            <w:sz w:val="18"/>
            <w:szCs w:val="20"/>
          </w:rPr>
          <w:fldChar w:fldCharType="end"/>
        </w:r>
      </w:hyperlink>
    </w:p>
    <w:p w14:paraId="0BBE0A8F" w14:textId="3786D64D" w:rsidR="00181B26" w:rsidRPr="00181B26" w:rsidRDefault="00D51095">
      <w:pPr>
        <w:pStyle w:val="TableofFigures"/>
        <w:rPr>
          <w:rFonts w:ascii="Segoe UI" w:eastAsiaTheme="minorEastAsia" w:hAnsi="Segoe UI" w:cs="Segoe UI"/>
          <w:noProof/>
          <w:color w:val="auto"/>
          <w:sz w:val="18"/>
          <w:szCs w:val="18"/>
          <w:lang w:eastAsia="en-AU"/>
        </w:rPr>
      </w:pPr>
      <w:hyperlink w:anchor="_Toc124247324" w:history="1">
        <w:r w:rsidR="00181B26" w:rsidRPr="00181B26">
          <w:rPr>
            <w:rStyle w:val="Hyperlink"/>
            <w:rFonts w:ascii="Segoe UI" w:hAnsi="Segoe UI" w:cs="Segoe UI"/>
            <w:noProof/>
            <w:sz w:val="18"/>
            <w:szCs w:val="20"/>
          </w:rPr>
          <w:t>Figure 2</w:t>
        </w:r>
        <w:r w:rsidR="00181B26" w:rsidRPr="00181B26">
          <w:rPr>
            <w:rStyle w:val="Hyperlink"/>
            <w:rFonts w:ascii="Segoe UI" w:hAnsi="Segoe UI" w:cs="Segoe UI"/>
            <w:noProof/>
            <w:sz w:val="18"/>
            <w:szCs w:val="20"/>
          </w:rPr>
          <w:noBreakHyphen/>
          <w:t>2. Simplified outline of the regulatory jurisdictions of the BassGas Development</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_Toc124247324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6</w:t>
        </w:r>
        <w:r w:rsidR="00181B26" w:rsidRPr="00181B26">
          <w:rPr>
            <w:rFonts w:ascii="Segoe UI" w:hAnsi="Segoe UI" w:cs="Segoe UI"/>
            <w:noProof/>
            <w:webHidden/>
            <w:sz w:val="18"/>
            <w:szCs w:val="20"/>
          </w:rPr>
          <w:fldChar w:fldCharType="end"/>
        </w:r>
      </w:hyperlink>
    </w:p>
    <w:p w14:paraId="14A7CD2B" w14:textId="7EAC91EE" w:rsidR="00181B26" w:rsidRPr="00181B26" w:rsidRDefault="00D51095">
      <w:pPr>
        <w:pStyle w:val="TableofFigures"/>
        <w:rPr>
          <w:rFonts w:ascii="Segoe UI" w:eastAsiaTheme="minorEastAsia" w:hAnsi="Segoe UI" w:cs="Segoe UI"/>
          <w:noProof/>
          <w:color w:val="auto"/>
          <w:sz w:val="18"/>
          <w:szCs w:val="18"/>
          <w:lang w:eastAsia="en-AU"/>
        </w:rPr>
      </w:pPr>
      <w:hyperlink w:anchor="_Toc124247325" w:history="1">
        <w:r w:rsidR="00181B26" w:rsidRPr="00181B26">
          <w:rPr>
            <w:rStyle w:val="Hyperlink"/>
            <w:rFonts w:ascii="Segoe UI" w:hAnsi="Segoe UI" w:cs="Segoe UI"/>
            <w:noProof/>
            <w:sz w:val="18"/>
            <w:szCs w:val="20"/>
          </w:rPr>
          <w:t>Figure 3</w:t>
        </w:r>
        <w:r w:rsidR="00181B26" w:rsidRPr="00181B26">
          <w:rPr>
            <w:rStyle w:val="Hyperlink"/>
            <w:rFonts w:ascii="Segoe UI" w:hAnsi="Segoe UI" w:cs="Segoe UI"/>
            <w:noProof/>
            <w:sz w:val="18"/>
            <w:szCs w:val="20"/>
          </w:rPr>
          <w:noBreakHyphen/>
          <w:t>1. Simplified representation of pipeline geophysical survey techniques</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_Toc124247325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10</w:t>
        </w:r>
        <w:r w:rsidR="00181B26" w:rsidRPr="00181B26">
          <w:rPr>
            <w:rFonts w:ascii="Segoe UI" w:hAnsi="Segoe UI" w:cs="Segoe UI"/>
            <w:noProof/>
            <w:webHidden/>
            <w:sz w:val="18"/>
            <w:szCs w:val="20"/>
          </w:rPr>
          <w:fldChar w:fldCharType="end"/>
        </w:r>
      </w:hyperlink>
    </w:p>
    <w:p w14:paraId="0476AD76" w14:textId="0BB31A0E" w:rsidR="00181B26" w:rsidRPr="00181B26" w:rsidRDefault="00D51095">
      <w:pPr>
        <w:pStyle w:val="TableofFigures"/>
        <w:rPr>
          <w:rFonts w:ascii="Segoe UI" w:eastAsiaTheme="minorEastAsia" w:hAnsi="Segoe UI" w:cs="Segoe UI"/>
          <w:noProof/>
          <w:color w:val="auto"/>
          <w:sz w:val="18"/>
          <w:szCs w:val="18"/>
          <w:lang w:eastAsia="en-AU"/>
        </w:rPr>
      </w:pPr>
      <w:hyperlink w:anchor="_Toc124247326" w:history="1">
        <w:r w:rsidR="00181B26" w:rsidRPr="00181B26">
          <w:rPr>
            <w:rStyle w:val="Hyperlink"/>
            <w:rFonts w:ascii="Segoe UI" w:hAnsi="Segoe UI" w:cs="Segoe UI"/>
            <w:noProof/>
            <w:sz w:val="18"/>
            <w:szCs w:val="20"/>
          </w:rPr>
          <w:t>Figure 4</w:t>
        </w:r>
        <w:r w:rsidR="00181B26" w:rsidRPr="00181B26">
          <w:rPr>
            <w:rStyle w:val="Hyperlink"/>
            <w:rFonts w:ascii="Segoe UI" w:hAnsi="Segoe UI" w:cs="Segoe UI"/>
            <w:noProof/>
            <w:sz w:val="18"/>
            <w:szCs w:val="20"/>
          </w:rPr>
          <w:noBreakHyphen/>
          <w:t>1. Beach’s Community and Stakeholder Engagement Policy</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_Toc124247326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12</w:t>
        </w:r>
        <w:r w:rsidR="00181B26" w:rsidRPr="00181B26">
          <w:rPr>
            <w:rFonts w:ascii="Segoe UI" w:hAnsi="Segoe UI" w:cs="Segoe UI"/>
            <w:noProof/>
            <w:webHidden/>
            <w:sz w:val="18"/>
            <w:szCs w:val="20"/>
          </w:rPr>
          <w:fldChar w:fldCharType="end"/>
        </w:r>
      </w:hyperlink>
    </w:p>
    <w:p w14:paraId="57E93C3E" w14:textId="30C7B869" w:rsidR="00181B26" w:rsidRPr="00181B26" w:rsidRDefault="00D51095">
      <w:pPr>
        <w:pStyle w:val="TableofFigures"/>
        <w:rPr>
          <w:rFonts w:ascii="Segoe UI" w:eastAsiaTheme="minorEastAsia" w:hAnsi="Segoe UI" w:cs="Segoe UI"/>
          <w:noProof/>
          <w:color w:val="auto"/>
          <w:sz w:val="18"/>
          <w:szCs w:val="18"/>
          <w:lang w:eastAsia="en-AU"/>
        </w:rPr>
      </w:pPr>
      <w:hyperlink w:anchor="_Toc124247327" w:history="1">
        <w:r w:rsidR="00181B26" w:rsidRPr="00181B26">
          <w:rPr>
            <w:rStyle w:val="Hyperlink"/>
            <w:rFonts w:ascii="Segoe UI" w:hAnsi="Segoe UI" w:cs="Segoe UI"/>
            <w:noProof/>
            <w:sz w:val="18"/>
            <w:szCs w:val="20"/>
          </w:rPr>
          <w:t>Figure 5</w:t>
        </w:r>
        <w:r w:rsidR="00181B26" w:rsidRPr="00181B26">
          <w:rPr>
            <w:rStyle w:val="Hyperlink"/>
            <w:rFonts w:ascii="Segoe UI" w:hAnsi="Segoe UI" w:cs="Segoe UI"/>
            <w:noProof/>
            <w:sz w:val="18"/>
            <w:szCs w:val="20"/>
          </w:rPr>
          <w:noBreakHyphen/>
          <w:t>1. The BassGas development EMBA</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_Toc124247327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17</w:t>
        </w:r>
        <w:r w:rsidR="00181B26" w:rsidRPr="00181B26">
          <w:rPr>
            <w:rFonts w:ascii="Segoe UI" w:hAnsi="Segoe UI" w:cs="Segoe UI"/>
            <w:noProof/>
            <w:webHidden/>
            <w:sz w:val="18"/>
            <w:szCs w:val="20"/>
          </w:rPr>
          <w:fldChar w:fldCharType="end"/>
        </w:r>
      </w:hyperlink>
    </w:p>
    <w:p w14:paraId="29B8EF17" w14:textId="24C62713" w:rsidR="00181B26" w:rsidRPr="00181B26" w:rsidRDefault="00D51095">
      <w:pPr>
        <w:pStyle w:val="TableofFigures"/>
        <w:rPr>
          <w:rFonts w:ascii="Segoe UI" w:eastAsiaTheme="minorEastAsia" w:hAnsi="Segoe UI" w:cs="Segoe UI"/>
          <w:noProof/>
          <w:color w:val="auto"/>
          <w:sz w:val="18"/>
          <w:szCs w:val="18"/>
          <w:lang w:eastAsia="en-AU"/>
        </w:rPr>
      </w:pPr>
      <w:hyperlink w:anchor="_Toc124247328" w:history="1">
        <w:r w:rsidR="00181B26" w:rsidRPr="00181B26">
          <w:rPr>
            <w:rStyle w:val="Hyperlink"/>
            <w:rFonts w:ascii="Segoe UI" w:hAnsi="Segoe UI" w:cs="Segoe UI"/>
            <w:noProof/>
            <w:sz w:val="18"/>
            <w:szCs w:val="20"/>
          </w:rPr>
          <w:t>Figure 6</w:t>
        </w:r>
        <w:r w:rsidR="00181B26" w:rsidRPr="00181B26">
          <w:rPr>
            <w:rStyle w:val="Hyperlink"/>
            <w:rFonts w:ascii="Segoe UI" w:hAnsi="Segoe UI" w:cs="Segoe UI"/>
            <w:noProof/>
            <w:sz w:val="18"/>
            <w:szCs w:val="20"/>
          </w:rPr>
          <w:noBreakHyphen/>
          <w:t>1. The Hierarchy of Controls</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_Toc124247328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30</w:t>
        </w:r>
        <w:r w:rsidR="00181B26" w:rsidRPr="00181B26">
          <w:rPr>
            <w:rFonts w:ascii="Segoe UI" w:hAnsi="Segoe UI" w:cs="Segoe UI"/>
            <w:noProof/>
            <w:webHidden/>
            <w:sz w:val="18"/>
            <w:szCs w:val="20"/>
          </w:rPr>
          <w:fldChar w:fldCharType="end"/>
        </w:r>
      </w:hyperlink>
    </w:p>
    <w:p w14:paraId="36B913A8" w14:textId="7B6CF796" w:rsidR="00181B26" w:rsidRPr="00181B26" w:rsidRDefault="00D51095">
      <w:pPr>
        <w:pStyle w:val="TableofFigures"/>
        <w:rPr>
          <w:rFonts w:ascii="Segoe UI" w:eastAsiaTheme="minorEastAsia" w:hAnsi="Segoe UI" w:cs="Segoe UI"/>
          <w:noProof/>
          <w:color w:val="auto"/>
          <w:sz w:val="18"/>
          <w:szCs w:val="18"/>
          <w:lang w:eastAsia="en-AU"/>
        </w:rPr>
      </w:pPr>
      <w:hyperlink w:anchor="_Toc124247329" w:history="1">
        <w:r w:rsidR="00181B26" w:rsidRPr="00181B26">
          <w:rPr>
            <w:rStyle w:val="Hyperlink"/>
            <w:rFonts w:ascii="Segoe UI" w:hAnsi="Segoe UI" w:cs="Segoe UI"/>
            <w:noProof/>
            <w:sz w:val="18"/>
            <w:szCs w:val="20"/>
          </w:rPr>
          <w:t>Figure 8</w:t>
        </w:r>
        <w:r w:rsidR="00181B26" w:rsidRPr="00181B26">
          <w:rPr>
            <w:rStyle w:val="Hyperlink"/>
            <w:rFonts w:ascii="Segoe UI" w:hAnsi="Segoe UI" w:cs="Segoe UI"/>
            <w:noProof/>
            <w:sz w:val="18"/>
            <w:szCs w:val="20"/>
          </w:rPr>
          <w:noBreakHyphen/>
          <w:t>1. The Beach OEMS</w:t>
        </w:r>
        <w:r w:rsidR="00181B26" w:rsidRPr="00181B26">
          <w:rPr>
            <w:rFonts w:ascii="Segoe UI" w:hAnsi="Segoe UI" w:cs="Segoe UI"/>
            <w:noProof/>
            <w:webHidden/>
            <w:sz w:val="18"/>
            <w:szCs w:val="20"/>
          </w:rPr>
          <w:tab/>
        </w:r>
        <w:r w:rsidR="00181B26" w:rsidRPr="00181B26">
          <w:rPr>
            <w:rFonts w:ascii="Segoe UI" w:hAnsi="Segoe UI" w:cs="Segoe UI"/>
            <w:noProof/>
            <w:webHidden/>
            <w:sz w:val="18"/>
            <w:szCs w:val="20"/>
          </w:rPr>
          <w:fldChar w:fldCharType="begin"/>
        </w:r>
        <w:r w:rsidR="00181B26" w:rsidRPr="00181B26">
          <w:rPr>
            <w:rFonts w:ascii="Segoe UI" w:hAnsi="Segoe UI" w:cs="Segoe UI"/>
            <w:noProof/>
            <w:webHidden/>
            <w:sz w:val="18"/>
            <w:szCs w:val="20"/>
          </w:rPr>
          <w:instrText xml:space="preserve"> PAGEREF _Toc124247329 \h </w:instrText>
        </w:r>
        <w:r w:rsidR="00181B26" w:rsidRPr="00181B26">
          <w:rPr>
            <w:rFonts w:ascii="Segoe UI" w:hAnsi="Segoe UI" w:cs="Segoe UI"/>
            <w:noProof/>
            <w:webHidden/>
            <w:sz w:val="18"/>
            <w:szCs w:val="20"/>
          </w:rPr>
        </w:r>
        <w:r w:rsidR="00181B26" w:rsidRPr="00181B26">
          <w:rPr>
            <w:rFonts w:ascii="Segoe UI" w:hAnsi="Segoe UI" w:cs="Segoe UI"/>
            <w:noProof/>
            <w:webHidden/>
            <w:sz w:val="18"/>
            <w:szCs w:val="20"/>
          </w:rPr>
          <w:fldChar w:fldCharType="separate"/>
        </w:r>
        <w:r w:rsidR="00181B26" w:rsidRPr="00181B26">
          <w:rPr>
            <w:rFonts w:ascii="Segoe UI" w:hAnsi="Segoe UI" w:cs="Segoe UI"/>
            <w:noProof/>
            <w:webHidden/>
            <w:sz w:val="18"/>
            <w:szCs w:val="20"/>
          </w:rPr>
          <w:t>60</w:t>
        </w:r>
        <w:r w:rsidR="00181B26" w:rsidRPr="00181B26">
          <w:rPr>
            <w:rFonts w:ascii="Segoe UI" w:hAnsi="Segoe UI" w:cs="Segoe UI"/>
            <w:noProof/>
            <w:webHidden/>
            <w:sz w:val="18"/>
            <w:szCs w:val="20"/>
          </w:rPr>
          <w:fldChar w:fldCharType="end"/>
        </w:r>
      </w:hyperlink>
    </w:p>
    <w:p w14:paraId="1E2141E7" w14:textId="7533E6C0" w:rsidR="003D0361" w:rsidRDefault="00181B26" w:rsidP="004258A4">
      <w:pPr>
        <w:pStyle w:val="TableofFigures"/>
        <w:tabs>
          <w:tab w:val="left" w:pos="1871"/>
        </w:tabs>
        <w:rPr>
          <w:rFonts w:cs="Segoe UI"/>
        </w:rPr>
      </w:pPr>
      <w:r>
        <w:rPr>
          <w:rFonts w:cs="Segoe UI"/>
        </w:rPr>
        <w:fldChar w:fldCharType="end"/>
      </w:r>
    </w:p>
    <w:p w14:paraId="2EB6585B" w14:textId="12BFCDAC" w:rsidR="00170DC3" w:rsidRPr="00E1482C" w:rsidRDefault="00170DC3" w:rsidP="00E1482C">
      <w:pPr>
        <w:pStyle w:val="BodyText"/>
        <w:ind w:left="0"/>
        <w:rPr>
          <w:rFonts w:ascii="Segoe UI" w:hAnsi="Segoe UI" w:cs="Segoe UI"/>
          <w:b/>
          <w:color w:val="auto"/>
          <w:szCs w:val="22"/>
        </w:rPr>
      </w:pPr>
    </w:p>
    <w:p w14:paraId="4CC83F6C" w14:textId="17554B81" w:rsidR="0093370A" w:rsidRPr="00DF7068" w:rsidRDefault="00AB13C5" w:rsidP="00151743">
      <w:pPr>
        <w:pStyle w:val="Heading1"/>
        <w:ind w:left="851" w:hanging="851"/>
        <w:rPr>
          <w:rFonts w:ascii="Segoe UI" w:hAnsi="Segoe UI" w:cs="Segoe UI"/>
          <w:color w:val="auto"/>
          <w:sz w:val="22"/>
          <w:szCs w:val="22"/>
        </w:rPr>
      </w:pPr>
      <w:bookmarkStart w:id="4" w:name="_Toc1133891"/>
      <w:bookmarkStart w:id="5" w:name="_Toc16860883"/>
      <w:bookmarkStart w:id="6" w:name="_Toc124251454"/>
      <w:r w:rsidRPr="00DF7068">
        <w:rPr>
          <w:rFonts w:ascii="Segoe UI" w:hAnsi="Segoe UI" w:cs="Segoe UI"/>
          <w:color w:val="auto"/>
          <w:sz w:val="22"/>
          <w:szCs w:val="22"/>
        </w:rPr>
        <w:t>Abbreviations</w:t>
      </w:r>
      <w:bookmarkEnd w:id="4"/>
      <w:bookmarkEnd w:id="5"/>
      <w:bookmarkEnd w:id="6"/>
      <w:r w:rsidR="00C33CA9" w:rsidRPr="00DF7068">
        <w:rPr>
          <w:rFonts w:ascii="Segoe UI" w:hAnsi="Segoe UI" w:cs="Segoe UI"/>
          <w:color w:val="auto"/>
          <w:sz w:val="22"/>
          <w:szCs w:val="22"/>
        </w:rPr>
        <w:t xml:space="preserve"> </w:t>
      </w:r>
    </w:p>
    <w:tbl>
      <w:tblPr>
        <w:tblStyle w:val="TableGrid"/>
        <w:tblpPr w:leftFromText="180" w:rightFromText="180" w:vertAnchor="text" w:horzAnchor="margin" w:tblpY="76"/>
        <w:tblW w:w="9094" w:type="dxa"/>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ook w:val="0620" w:firstRow="1" w:lastRow="0" w:firstColumn="0" w:lastColumn="0" w:noHBand="1" w:noVBand="1"/>
      </w:tblPr>
      <w:tblGrid>
        <w:gridCol w:w="1701"/>
        <w:gridCol w:w="7393"/>
      </w:tblGrid>
      <w:tr w:rsidR="003E1D1F" w:rsidRPr="00F054DF" w14:paraId="5F1C8710" w14:textId="77777777" w:rsidTr="00821AA7">
        <w:trPr>
          <w:trHeight w:val="358"/>
        </w:trPr>
        <w:tc>
          <w:tcPr>
            <w:tcW w:w="1701" w:type="dxa"/>
            <w:vAlign w:val="center"/>
          </w:tcPr>
          <w:p w14:paraId="5BC101EA" w14:textId="51B28E00" w:rsidR="003E1D1F" w:rsidRPr="00F054DF" w:rsidRDefault="00DF7068" w:rsidP="001618E7">
            <w:pPr>
              <w:pStyle w:val="Tableheading"/>
              <w:jc w:val="left"/>
              <w:rPr>
                <w:rFonts w:ascii="Segoe UI" w:hAnsi="Segoe UI" w:cs="Segoe UI"/>
                <w:sz w:val="16"/>
                <w:szCs w:val="16"/>
              </w:rPr>
            </w:pPr>
            <w:r w:rsidRPr="00F054DF">
              <w:rPr>
                <w:rFonts w:ascii="Segoe UI" w:hAnsi="Segoe UI" w:cs="Segoe UI"/>
                <w:color w:val="auto"/>
                <w:sz w:val="16"/>
                <w:szCs w:val="16"/>
              </w:rPr>
              <w:t>A</w:t>
            </w:r>
            <w:r w:rsidR="003E1D1F" w:rsidRPr="00F054DF">
              <w:rPr>
                <w:rFonts w:ascii="Segoe UI" w:hAnsi="Segoe UI" w:cs="Segoe UI"/>
                <w:color w:val="auto"/>
                <w:sz w:val="16"/>
                <w:szCs w:val="16"/>
              </w:rPr>
              <w:t>cronym</w:t>
            </w:r>
          </w:p>
        </w:tc>
        <w:tc>
          <w:tcPr>
            <w:tcW w:w="7393" w:type="dxa"/>
            <w:vAlign w:val="center"/>
          </w:tcPr>
          <w:p w14:paraId="167344A1" w14:textId="40D5B7F9" w:rsidR="003E1D1F" w:rsidRPr="00F054DF" w:rsidRDefault="003E1D1F" w:rsidP="001618E7">
            <w:pPr>
              <w:pStyle w:val="Tableheading"/>
              <w:jc w:val="left"/>
              <w:rPr>
                <w:rFonts w:ascii="Segoe UI" w:hAnsi="Segoe UI" w:cs="Segoe UI"/>
                <w:sz w:val="16"/>
                <w:szCs w:val="16"/>
              </w:rPr>
            </w:pPr>
            <w:r w:rsidRPr="00F054DF">
              <w:rPr>
                <w:rFonts w:ascii="Segoe UI" w:hAnsi="Segoe UI" w:cs="Segoe UI"/>
                <w:color w:val="auto"/>
                <w:sz w:val="16"/>
                <w:szCs w:val="16"/>
              </w:rPr>
              <w:t>Definition</w:t>
            </w:r>
          </w:p>
        </w:tc>
      </w:tr>
      <w:tr w:rsidR="00F054DF" w:rsidRPr="00F054DF" w14:paraId="142997ED" w14:textId="77777777" w:rsidTr="00821AA7">
        <w:tc>
          <w:tcPr>
            <w:tcW w:w="1701" w:type="dxa"/>
          </w:tcPr>
          <w:p w14:paraId="647661F4" w14:textId="4D57CE60" w:rsidR="00F054DF" w:rsidRPr="00F054DF" w:rsidRDefault="00F054DF" w:rsidP="00F054DF">
            <w:pPr>
              <w:pStyle w:val="Tabletext"/>
              <w:rPr>
                <w:rFonts w:ascii="Segoe UI" w:hAnsi="Segoe UI" w:cs="Segoe UI"/>
                <w:sz w:val="16"/>
                <w:szCs w:val="16"/>
              </w:rPr>
            </w:pPr>
            <w:r w:rsidRPr="00F054DF">
              <w:rPr>
                <w:rFonts w:ascii="Segoe UI" w:hAnsi="Segoe UI" w:cs="Segoe UI"/>
                <w:sz w:val="16"/>
                <w:szCs w:val="16"/>
              </w:rPr>
              <w:t>ALARP</w:t>
            </w:r>
          </w:p>
        </w:tc>
        <w:tc>
          <w:tcPr>
            <w:tcW w:w="7393" w:type="dxa"/>
          </w:tcPr>
          <w:p w14:paraId="78F618FD" w14:textId="3C95230D" w:rsidR="00F054DF" w:rsidRPr="00F054DF" w:rsidRDefault="00F054DF" w:rsidP="00F054DF">
            <w:pPr>
              <w:pStyle w:val="Tabletext"/>
              <w:rPr>
                <w:rFonts w:ascii="Segoe UI" w:hAnsi="Segoe UI" w:cs="Segoe UI"/>
                <w:sz w:val="16"/>
                <w:szCs w:val="16"/>
              </w:rPr>
            </w:pPr>
            <w:r w:rsidRPr="00F054DF">
              <w:rPr>
                <w:rFonts w:ascii="Segoe UI" w:hAnsi="Segoe UI" w:cs="Segoe UI"/>
                <w:sz w:val="16"/>
                <w:szCs w:val="16"/>
              </w:rPr>
              <w:t xml:space="preserve">As Low </w:t>
            </w:r>
            <w:proofErr w:type="gramStart"/>
            <w:r w:rsidRPr="00F054DF">
              <w:rPr>
                <w:rFonts w:ascii="Segoe UI" w:hAnsi="Segoe UI" w:cs="Segoe UI"/>
                <w:sz w:val="16"/>
                <w:szCs w:val="16"/>
              </w:rPr>
              <w:t>As</w:t>
            </w:r>
            <w:proofErr w:type="gramEnd"/>
            <w:r w:rsidRPr="00F054DF">
              <w:rPr>
                <w:rFonts w:ascii="Segoe UI" w:hAnsi="Segoe UI" w:cs="Segoe UI"/>
                <w:sz w:val="16"/>
                <w:szCs w:val="16"/>
              </w:rPr>
              <w:t xml:space="preserve"> Reasonably Practicable</w:t>
            </w:r>
          </w:p>
        </w:tc>
      </w:tr>
      <w:tr w:rsidR="002036CD" w:rsidRPr="00F054DF" w14:paraId="572A35CD" w14:textId="77777777" w:rsidTr="00821AA7">
        <w:tc>
          <w:tcPr>
            <w:tcW w:w="1701" w:type="dxa"/>
          </w:tcPr>
          <w:p w14:paraId="062B76CB" w14:textId="5CB3BF32" w:rsidR="002036CD" w:rsidRPr="00F054DF" w:rsidRDefault="002036CD" w:rsidP="002036CD">
            <w:pPr>
              <w:pStyle w:val="Tabletext"/>
              <w:rPr>
                <w:rFonts w:ascii="Segoe UI" w:hAnsi="Segoe UI" w:cs="Segoe UI"/>
                <w:sz w:val="16"/>
                <w:szCs w:val="16"/>
              </w:rPr>
            </w:pPr>
            <w:r>
              <w:rPr>
                <w:rFonts w:ascii="Segoe UI" w:hAnsi="Segoe UI" w:cs="Segoe UI"/>
                <w:sz w:val="16"/>
                <w:szCs w:val="16"/>
              </w:rPr>
              <w:t>AMOSC</w:t>
            </w:r>
          </w:p>
        </w:tc>
        <w:tc>
          <w:tcPr>
            <w:tcW w:w="7393" w:type="dxa"/>
          </w:tcPr>
          <w:p w14:paraId="4C78F3B5" w14:textId="7280CA88" w:rsidR="002036CD" w:rsidRPr="00F054DF" w:rsidRDefault="002036CD" w:rsidP="002036CD">
            <w:pPr>
              <w:pStyle w:val="Tabletext"/>
              <w:rPr>
                <w:rFonts w:ascii="Segoe UI" w:hAnsi="Segoe UI" w:cs="Segoe UI"/>
                <w:sz w:val="16"/>
                <w:szCs w:val="16"/>
              </w:rPr>
            </w:pPr>
            <w:r>
              <w:rPr>
                <w:rFonts w:ascii="Segoe UI" w:hAnsi="Segoe UI" w:cs="Segoe UI"/>
                <w:sz w:val="16"/>
                <w:szCs w:val="16"/>
              </w:rPr>
              <w:t>Australian Marine Oil Spill Centre</w:t>
            </w:r>
          </w:p>
        </w:tc>
      </w:tr>
      <w:tr w:rsidR="002036CD" w:rsidRPr="00F054DF" w14:paraId="6946DC7B" w14:textId="77777777" w:rsidTr="00821AA7">
        <w:tc>
          <w:tcPr>
            <w:tcW w:w="1701" w:type="dxa"/>
          </w:tcPr>
          <w:p w14:paraId="1AB615DF" w14:textId="406E6BF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AMSA</w:t>
            </w:r>
          </w:p>
        </w:tc>
        <w:tc>
          <w:tcPr>
            <w:tcW w:w="7393" w:type="dxa"/>
          </w:tcPr>
          <w:p w14:paraId="5671DD62" w14:textId="673085B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Australian Maritime Safety Authority</w:t>
            </w:r>
          </w:p>
        </w:tc>
      </w:tr>
      <w:tr w:rsidR="002036CD" w:rsidRPr="00F054DF" w14:paraId="49857BDA" w14:textId="77777777" w:rsidTr="00821AA7">
        <w:tc>
          <w:tcPr>
            <w:tcW w:w="1701" w:type="dxa"/>
          </w:tcPr>
          <w:p w14:paraId="00B63A05" w14:textId="4B86DD6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AMSA JRCC</w:t>
            </w:r>
          </w:p>
        </w:tc>
        <w:tc>
          <w:tcPr>
            <w:tcW w:w="7393" w:type="dxa"/>
          </w:tcPr>
          <w:p w14:paraId="69DC751B" w14:textId="0FE79D8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Australian Maritime Safety Authority Joint Rescue Coordination Centre</w:t>
            </w:r>
          </w:p>
        </w:tc>
      </w:tr>
      <w:tr w:rsidR="002036CD" w:rsidRPr="00F054DF" w14:paraId="4F3E92BD" w14:textId="77777777" w:rsidTr="00821AA7">
        <w:tc>
          <w:tcPr>
            <w:tcW w:w="1701" w:type="dxa"/>
          </w:tcPr>
          <w:p w14:paraId="6E3DDF7F" w14:textId="4393A60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ANZECC</w:t>
            </w:r>
          </w:p>
        </w:tc>
        <w:tc>
          <w:tcPr>
            <w:tcW w:w="7393" w:type="dxa"/>
          </w:tcPr>
          <w:p w14:paraId="56B3EAAB" w14:textId="12552DC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Australian and New Zealand Environment and Conservation Council</w:t>
            </w:r>
          </w:p>
        </w:tc>
      </w:tr>
      <w:tr w:rsidR="002036CD" w:rsidRPr="00F054DF" w14:paraId="7D30EB63" w14:textId="77777777" w:rsidTr="00821AA7">
        <w:tc>
          <w:tcPr>
            <w:tcW w:w="1701" w:type="dxa"/>
          </w:tcPr>
          <w:p w14:paraId="2140CFD4" w14:textId="58C323C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APIA</w:t>
            </w:r>
          </w:p>
        </w:tc>
        <w:tc>
          <w:tcPr>
            <w:tcW w:w="7393" w:type="dxa"/>
          </w:tcPr>
          <w:p w14:paraId="4E71C21F" w14:textId="5140A25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Australian Pipeline Industry Association</w:t>
            </w:r>
          </w:p>
        </w:tc>
      </w:tr>
      <w:tr w:rsidR="002036CD" w:rsidRPr="00F054DF" w14:paraId="13054885" w14:textId="77777777" w:rsidTr="00821AA7">
        <w:tc>
          <w:tcPr>
            <w:tcW w:w="1701" w:type="dxa"/>
          </w:tcPr>
          <w:p w14:paraId="66802666" w14:textId="4CBBD8E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APPEA</w:t>
            </w:r>
          </w:p>
        </w:tc>
        <w:tc>
          <w:tcPr>
            <w:tcW w:w="7393" w:type="dxa"/>
          </w:tcPr>
          <w:p w14:paraId="5D4DF6E3" w14:textId="5D7DE84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Australian Petroleum Production and Exploration Association</w:t>
            </w:r>
          </w:p>
        </w:tc>
      </w:tr>
      <w:tr w:rsidR="002036CD" w:rsidRPr="00F054DF" w14:paraId="55C5FF30" w14:textId="77777777" w:rsidTr="00821AA7">
        <w:tc>
          <w:tcPr>
            <w:tcW w:w="1701" w:type="dxa"/>
          </w:tcPr>
          <w:p w14:paraId="40581923" w14:textId="27DBCA4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Bar(g)</w:t>
            </w:r>
          </w:p>
        </w:tc>
        <w:tc>
          <w:tcPr>
            <w:tcW w:w="7393" w:type="dxa"/>
          </w:tcPr>
          <w:p w14:paraId="0EC92610" w14:textId="35ECBB1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Gauge pressure</w:t>
            </w:r>
          </w:p>
        </w:tc>
      </w:tr>
      <w:tr w:rsidR="002036CD" w:rsidRPr="00F054DF" w14:paraId="7D1476F1" w14:textId="77777777" w:rsidTr="00821AA7">
        <w:tc>
          <w:tcPr>
            <w:tcW w:w="1701" w:type="dxa"/>
          </w:tcPr>
          <w:p w14:paraId="5126CBAB" w14:textId="1524037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BIA</w:t>
            </w:r>
          </w:p>
        </w:tc>
        <w:tc>
          <w:tcPr>
            <w:tcW w:w="7393" w:type="dxa"/>
          </w:tcPr>
          <w:p w14:paraId="58602FBE" w14:textId="21A5FF9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Biologically important areas</w:t>
            </w:r>
          </w:p>
        </w:tc>
      </w:tr>
      <w:tr w:rsidR="002036CD" w:rsidRPr="00F054DF" w14:paraId="1494ADB5" w14:textId="77777777" w:rsidTr="00821AA7">
        <w:tc>
          <w:tcPr>
            <w:tcW w:w="1701" w:type="dxa"/>
          </w:tcPr>
          <w:p w14:paraId="7EEEC5BF" w14:textId="26D8C6D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BOD</w:t>
            </w:r>
          </w:p>
        </w:tc>
        <w:tc>
          <w:tcPr>
            <w:tcW w:w="7393" w:type="dxa"/>
          </w:tcPr>
          <w:p w14:paraId="29253CA7" w14:textId="6550973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Basis of Design</w:t>
            </w:r>
          </w:p>
        </w:tc>
      </w:tr>
      <w:tr w:rsidR="002036CD" w:rsidRPr="00F054DF" w14:paraId="51A8F2E7" w14:textId="77777777" w:rsidTr="00821AA7">
        <w:tc>
          <w:tcPr>
            <w:tcW w:w="1701" w:type="dxa"/>
          </w:tcPr>
          <w:p w14:paraId="3119CC61" w14:textId="597B66B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CAMBA</w:t>
            </w:r>
          </w:p>
        </w:tc>
        <w:tc>
          <w:tcPr>
            <w:tcW w:w="7393" w:type="dxa"/>
          </w:tcPr>
          <w:p w14:paraId="45C27FAD" w14:textId="6E1FD89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China-Australia Migratory Bird Agreement</w:t>
            </w:r>
          </w:p>
        </w:tc>
      </w:tr>
      <w:tr w:rsidR="002036CD" w:rsidRPr="00F054DF" w14:paraId="48C2CE54" w14:textId="77777777" w:rsidTr="00821AA7">
        <w:tc>
          <w:tcPr>
            <w:tcW w:w="1701" w:type="dxa"/>
          </w:tcPr>
          <w:p w14:paraId="511E924E" w14:textId="7472506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CCPS</w:t>
            </w:r>
          </w:p>
        </w:tc>
        <w:tc>
          <w:tcPr>
            <w:tcW w:w="7393" w:type="dxa"/>
          </w:tcPr>
          <w:p w14:paraId="1CDF9779" w14:textId="6083116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Critical Control Performance Standard</w:t>
            </w:r>
          </w:p>
        </w:tc>
      </w:tr>
      <w:tr w:rsidR="002036CD" w:rsidRPr="00F054DF" w14:paraId="62496BD4" w14:textId="77777777" w:rsidTr="00821AA7">
        <w:tc>
          <w:tcPr>
            <w:tcW w:w="1701" w:type="dxa"/>
          </w:tcPr>
          <w:p w14:paraId="24FF1770" w14:textId="35BA8B9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CCR</w:t>
            </w:r>
          </w:p>
        </w:tc>
        <w:tc>
          <w:tcPr>
            <w:tcW w:w="7393" w:type="dxa"/>
          </w:tcPr>
          <w:p w14:paraId="6932F0B6" w14:textId="5089149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Central Control Room</w:t>
            </w:r>
          </w:p>
        </w:tc>
      </w:tr>
      <w:tr w:rsidR="002036CD" w:rsidRPr="00F054DF" w14:paraId="2C2A2F48" w14:textId="77777777" w:rsidTr="00821AA7">
        <w:tc>
          <w:tcPr>
            <w:tcW w:w="1701" w:type="dxa"/>
          </w:tcPr>
          <w:p w14:paraId="5EC210A5" w14:textId="2EB510A8" w:rsidR="002036CD" w:rsidRPr="00F054DF" w:rsidRDefault="002036CD" w:rsidP="002036CD">
            <w:pPr>
              <w:pStyle w:val="Tabletext"/>
              <w:rPr>
                <w:rFonts w:ascii="Segoe UI" w:hAnsi="Segoe UI" w:cs="Segoe UI"/>
                <w:sz w:val="16"/>
                <w:szCs w:val="16"/>
              </w:rPr>
            </w:pPr>
            <w:r>
              <w:rPr>
                <w:rFonts w:ascii="Segoe UI" w:hAnsi="Segoe UI" w:cs="Segoe UI"/>
                <w:sz w:val="16"/>
                <w:szCs w:val="16"/>
              </w:rPr>
              <w:t>CEFAS</w:t>
            </w:r>
          </w:p>
        </w:tc>
        <w:tc>
          <w:tcPr>
            <w:tcW w:w="7393" w:type="dxa"/>
          </w:tcPr>
          <w:p w14:paraId="560580C7" w14:textId="5471ACF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Centre for Environment, Fisheries and Aquaculture Science</w:t>
            </w:r>
          </w:p>
        </w:tc>
      </w:tr>
      <w:tr w:rsidR="002036CD" w:rsidRPr="00F054DF" w14:paraId="5096BFF8" w14:textId="77777777" w:rsidTr="00821AA7">
        <w:tc>
          <w:tcPr>
            <w:tcW w:w="1701" w:type="dxa"/>
          </w:tcPr>
          <w:p w14:paraId="3AB2C28D" w14:textId="424F61B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lastRenderedPageBreak/>
              <w:t>CERI</w:t>
            </w:r>
          </w:p>
        </w:tc>
        <w:tc>
          <w:tcPr>
            <w:tcW w:w="7393" w:type="dxa"/>
          </w:tcPr>
          <w:p w14:paraId="76DE7E0D" w14:textId="7A63798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Collaborative Environmental Research Initiative</w:t>
            </w:r>
          </w:p>
        </w:tc>
      </w:tr>
      <w:tr w:rsidR="002036CD" w:rsidRPr="00F054DF" w14:paraId="73010AF9" w14:textId="77777777" w:rsidTr="00821AA7">
        <w:tc>
          <w:tcPr>
            <w:tcW w:w="1701" w:type="dxa"/>
          </w:tcPr>
          <w:p w14:paraId="22F97CDD" w14:textId="0A0EEEC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CFT</w:t>
            </w:r>
          </w:p>
        </w:tc>
        <w:tc>
          <w:tcPr>
            <w:tcW w:w="7393" w:type="dxa"/>
          </w:tcPr>
          <w:p w14:paraId="5837E2B4" w14:textId="79EA95D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Critical Function Testing</w:t>
            </w:r>
          </w:p>
        </w:tc>
      </w:tr>
      <w:tr w:rsidR="002036CD" w:rsidRPr="00F054DF" w14:paraId="5906E607" w14:textId="77777777" w:rsidTr="00821AA7">
        <w:tc>
          <w:tcPr>
            <w:tcW w:w="1701" w:type="dxa"/>
          </w:tcPr>
          <w:p w14:paraId="0670BA6E" w14:textId="78B38B2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CMMS</w:t>
            </w:r>
          </w:p>
        </w:tc>
        <w:tc>
          <w:tcPr>
            <w:tcW w:w="7393" w:type="dxa"/>
          </w:tcPr>
          <w:p w14:paraId="2DACCB7A" w14:textId="1AEE7DF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Computerised Maintenance Management System</w:t>
            </w:r>
          </w:p>
        </w:tc>
      </w:tr>
      <w:tr w:rsidR="002036CD" w:rsidRPr="00F054DF" w14:paraId="08B8E383" w14:textId="77777777" w:rsidTr="00821AA7">
        <w:tc>
          <w:tcPr>
            <w:tcW w:w="1701" w:type="dxa"/>
          </w:tcPr>
          <w:p w14:paraId="077654AA" w14:textId="37FCD5E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CMR</w:t>
            </w:r>
          </w:p>
        </w:tc>
        <w:tc>
          <w:tcPr>
            <w:tcW w:w="7393" w:type="dxa"/>
          </w:tcPr>
          <w:p w14:paraId="619ABFB1" w14:textId="79A608E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Commonwealth Marine Reserve</w:t>
            </w:r>
          </w:p>
        </w:tc>
      </w:tr>
      <w:tr w:rsidR="002036CD" w:rsidRPr="00F054DF" w14:paraId="0826A7BB" w14:textId="77777777" w:rsidTr="00821AA7">
        <w:tc>
          <w:tcPr>
            <w:tcW w:w="1701" w:type="dxa"/>
          </w:tcPr>
          <w:p w14:paraId="576B67DA" w14:textId="2F840B2B" w:rsidR="002036CD" w:rsidRPr="00F054DF" w:rsidRDefault="002036CD" w:rsidP="002036CD">
            <w:pPr>
              <w:pStyle w:val="Tabletext"/>
              <w:rPr>
                <w:rFonts w:ascii="Segoe UI" w:hAnsi="Segoe UI" w:cs="Segoe UI"/>
                <w:sz w:val="16"/>
                <w:szCs w:val="16"/>
              </w:rPr>
            </w:pPr>
            <w:r>
              <w:rPr>
                <w:rFonts w:ascii="Segoe UI" w:hAnsi="Segoe UI" w:cs="Segoe UI"/>
                <w:sz w:val="16"/>
                <w:szCs w:val="16"/>
              </w:rPr>
              <w:t>CMT</w:t>
            </w:r>
          </w:p>
        </w:tc>
        <w:tc>
          <w:tcPr>
            <w:tcW w:w="7393" w:type="dxa"/>
          </w:tcPr>
          <w:p w14:paraId="4E7C0DB5" w14:textId="2D04BD0B" w:rsidR="002036CD" w:rsidRPr="00F054DF" w:rsidRDefault="002036CD" w:rsidP="002036CD">
            <w:pPr>
              <w:pStyle w:val="Tabletext"/>
              <w:rPr>
                <w:rFonts w:ascii="Segoe UI" w:hAnsi="Segoe UI" w:cs="Segoe UI"/>
                <w:sz w:val="16"/>
                <w:szCs w:val="16"/>
              </w:rPr>
            </w:pPr>
            <w:r>
              <w:rPr>
                <w:rFonts w:ascii="Segoe UI" w:hAnsi="Segoe UI" w:cs="Segoe UI"/>
                <w:sz w:val="16"/>
                <w:szCs w:val="16"/>
              </w:rPr>
              <w:t>Crisis Management Team</w:t>
            </w:r>
          </w:p>
        </w:tc>
      </w:tr>
      <w:tr w:rsidR="002036CD" w:rsidRPr="00F054DF" w14:paraId="040A8409" w14:textId="77777777" w:rsidTr="00821AA7">
        <w:tc>
          <w:tcPr>
            <w:tcW w:w="1701" w:type="dxa"/>
          </w:tcPr>
          <w:p w14:paraId="12BFF4FE" w14:textId="2277F6E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w:t>
            </w:r>
            <w:r w:rsidRPr="0000249F">
              <w:rPr>
                <w:rFonts w:ascii="Segoe UI" w:hAnsi="Segoe UI" w:cs="Segoe UI"/>
                <w:sz w:val="16"/>
                <w:szCs w:val="16"/>
                <w:vertAlign w:val="subscript"/>
              </w:rPr>
              <w:t>2</w:t>
            </w:r>
          </w:p>
        </w:tc>
        <w:tc>
          <w:tcPr>
            <w:tcW w:w="7393" w:type="dxa"/>
          </w:tcPr>
          <w:p w14:paraId="6926795B" w14:textId="6F48E1F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Carbon dioxide</w:t>
            </w:r>
          </w:p>
        </w:tc>
      </w:tr>
      <w:tr w:rsidR="002036CD" w:rsidRPr="00F054DF" w14:paraId="2C5B9712" w14:textId="77777777" w:rsidTr="00821AA7">
        <w:tc>
          <w:tcPr>
            <w:tcW w:w="1701" w:type="dxa"/>
          </w:tcPr>
          <w:p w14:paraId="07B14E0A" w14:textId="50BF5FE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CoEP</w:t>
            </w:r>
          </w:p>
        </w:tc>
        <w:tc>
          <w:tcPr>
            <w:tcW w:w="7393" w:type="dxa"/>
          </w:tcPr>
          <w:p w14:paraId="380B80DE" w14:textId="58CE52D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Code of Environmental Practice</w:t>
            </w:r>
          </w:p>
        </w:tc>
      </w:tr>
      <w:tr w:rsidR="002036CD" w:rsidRPr="00F054DF" w14:paraId="151030FF" w14:textId="77777777" w:rsidTr="00821AA7">
        <w:tc>
          <w:tcPr>
            <w:tcW w:w="1701" w:type="dxa"/>
          </w:tcPr>
          <w:p w14:paraId="4CDC34C9" w14:textId="4BE437BC" w:rsidR="002036CD" w:rsidRPr="00F054DF" w:rsidRDefault="002036CD" w:rsidP="002036CD">
            <w:pPr>
              <w:pStyle w:val="Tabletext"/>
              <w:rPr>
                <w:rFonts w:ascii="Segoe UI" w:hAnsi="Segoe UI" w:cs="Segoe UI"/>
                <w:sz w:val="16"/>
                <w:szCs w:val="16"/>
              </w:rPr>
            </w:pPr>
            <w:proofErr w:type="spellStart"/>
            <w:r>
              <w:rPr>
                <w:rFonts w:ascii="Segoe UI" w:hAnsi="Segoe UI" w:cs="Segoe UI"/>
                <w:sz w:val="16"/>
                <w:szCs w:val="16"/>
              </w:rPr>
              <w:t>Cth</w:t>
            </w:r>
            <w:proofErr w:type="spellEnd"/>
          </w:p>
        </w:tc>
        <w:tc>
          <w:tcPr>
            <w:tcW w:w="7393" w:type="dxa"/>
          </w:tcPr>
          <w:p w14:paraId="36E1F210" w14:textId="569BF854" w:rsidR="002036CD" w:rsidRPr="00F054DF" w:rsidRDefault="002036CD" w:rsidP="002036CD">
            <w:pPr>
              <w:pStyle w:val="Tabletext"/>
              <w:rPr>
                <w:rFonts w:ascii="Segoe UI" w:hAnsi="Segoe UI" w:cs="Segoe UI"/>
                <w:sz w:val="16"/>
                <w:szCs w:val="16"/>
              </w:rPr>
            </w:pPr>
            <w:r>
              <w:rPr>
                <w:rFonts w:ascii="Segoe UI" w:hAnsi="Segoe UI" w:cs="Segoe UI"/>
                <w:sz w:val="16"/>
                <w:szCs w:val="16"/>
              </w:rPr>
              <w:t>Commonwealth</w:t>
            </w:r>
          </w:p>
        </w:tc>
      </w:tr>
      <w:tr w:rsidR="002036CD" w:rsidRPr="00F054DF" w14:paraId="046B3386" w14:textId="77777777" w:rsidTr="00821AA7">
        <w:tc>
          <w:tcPr>
            <w:tcW w:w="1701" w:type="dxa"/>
          </w:tcPr>
          <w:p w14:paraId="06C09FB5" w14:textId="1FA45AB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CVI</w:t>
            </w:r>
          </w:p>
        </w:tc>
        <w:tc>
          <w:tcPr>
            <w:tcW w:w="7393" w:type="dxa"/>
          </w:tcPr>
          <w:p w14:paraId="26BB8F0A" w14:textId="7F382F4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Close Visual Inspection</w:t>
            </w:r>
          </w:p>
        </w:tc>
      </w:tr>
      <w:tr w:rsidR="002036CD" w:rsidRPr="00F054DF" w14:paraId="48AA3E7E" w14:textId="77777777" w:rsidTr="00821AA7">
        <w:tc>
          <w:tcPr>
            <w:tcW w:w="1701" w:type="dxa"/>
          </w:tcPr>
          <w:p w14:paraId="709F6FF4" w14:textId="0EE95030" w:rsidR="002036CD" w:rsidRPr="00F054DF" w:rsidRDefault="002036CD" w:rsidP="002036CD">
            <w:pPr>
              <w:pStyle w:val="Tabletext"/>
              <w:rPr>
                <w:rFonts w:ascii="Segoe UI" w:hAnsi="Segoe UI" w:cs="Segoe UI"/>
                <w:sz w:val="16"/>
                <w:szCs w:val="16"/>
              </w:rPr>
            </w:pPr>
            <w:r>
              <w:rPr>
                <w:rFonts w:ascii="Segoe UI" w:hAnsi="Segoe UI" w:cs="Segoe UI"/>
                <w:sz w:val="16"/>
                <w:szCs w:val="16"/>
              </w:rPr>
              <w:t>DAWE</w:t>
            </w:r>
          </w:p>
        </w:tc>
        <w:tc>
          <w:tcPr>
            <w:tcW w:w="7393" w:type="dxa"/>
          </w:tcPr>
          <w:p w14:paraId="2F96D65B" w14:textId="03E6298A" w:rsidR="002036CD" w:rsidRPr="00F054DF" w:rsidRDefault="002036CD" w:rsidP="002036CD">
            <w:pPr>
              <w:pStyle w:val="Tabletext"/>
              <w:rPr>
                <w:rFonts w:ascii="Segoe UI" w:hAnsi="Segoe UI" w:cs="Segoe UI"/>
                <w:sz w:val="16"/>
                <w:szCs w:val="16"/>
              </w:rPr>
            </w:pPr>
            <w:r>
              <w:rPr>
                <w:rFonts w:ascii="Segoe UI" w:hAnsi="Segoe UI" w:cs="Segoe UI"/>
                <w:sz w:val="16"/>
                <w:szCs w:val="16"/>
              </w:rPr>
              <w:t xml:space="preserve">Department of Agriculture, </w:t>
            </w:r>
            <w:proofErr w:type="gramStart"/>
            <w:r>
              <w:rPr>
                <w:rFonts w:ascii="Segoe UI" w:hAnsi="Segoe UI" w:cs="Segoe UI"/>
                <w:sz w:val="16"/>
                <w:szCs w:val="16"/>
              </w:rPr>
              <w:t>Water</w:t>
            </w:r>
            <w:proofErr w:type="gramEnd"/>
            <w:r>
              <w:rPr>
                <w:rFonts w:ascii="Segoe UI" w:hAnsi="Segoe UI" w:cs="Segoe UI"/>
                <w:sz w:val="16"/>
                <w:szCs w:val="16"/>
              </w:rPr>
              <w:t xml:space="preserve"> and the Environment (</w:t>
            </w:r>
            <w:proofErr w:type="spellStart"/>
            <w:r>
              <w:rPr>
                <w:rFonts w:ascii="Segoe UI" w:hAnsi="Segoe UI" w:cs="Segoe UI"/>
                <w:sz w:val="16"/>
                <w:szCs w:val="16"/>
              </w:rPr>
              <w:t>Cth</w:t>
            </w:r>
            <w:proofErr w:type="spellEnd"/>
            <w:r>
              <w:rPr>
                <w:rFonts w:ascii="Segoe UI" w:hAnsi="Segoe UI" w:cs="Segoe UI"/>
                <w:sz w:val="16"/>
                <w:szCs w:val="16"/>
              </w:rPr>
              <w:t>)</w:t>
            </w:r>
          </w:p>
        </w:tc>
      </w:tr>
      <w:tr w:rsidR="002036CD" w:rsidRPr="00F054DF" w14:paraId="60F46917" w14:textId="77777777" w:rsidTr="00821AA7">
        <w:tc>
          <w:tcPr>
            <w:tcW w:w="1701" w:type="dxa"/>
          </w:tcPr>
          <w:p w14:paraId="034405CB" w14:textId="1B7081E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DC</w:t>
            </w:r>
          </w:p>
        </w:tc>
        <w:tc>
          <w:tcPr>
            <w:tcW w:w="7393" w:type="dxa"/>
          </w:tcPr>
          <w:p w14:paraId="639EDF96" w14:textId="46345FF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Direct current</w:t>
            </w:r>
          </w:p>
        </w:tc>
      </w:tr>
      <w:tr w:rsidR="002036CD" w:rsidRPr="00F054DF" w14:paraId="13D418A6" w14:textId="77777777" w:rsidTr="00821AA7">
        <w:tc>
          <w:tcPr>
            <w:tcW w:w="1701" w:type="dxa"/>
          </w:tcPr>
          <w:p w14:paraId="7A0771CD" w14:textId="4AC2663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DCS</w:t>
            </w:r>
          </w:p>
        </w:tc>
        <w:tc>
          <w:tcPr>
            <w:tcW w:w="7393" w:type="dxa"/>
          </w:tcPr>
          <w:p w14:paraId="0AA5C06F" w14:textId="1ED8BBA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Distributed Control System</w:t>
            </w:r>
          </w:p>
        </w:tc>
      </w:tr>
      <w:tr w:rsidR="002036CD" w:rsidRPr="00F054DF" w14:paraId="3B2D2F10" w14:textId="77777777" w:rsidTr="00821AA7">
        <w:tc>
          <w:tcPr>
            <w:tcW w:w="1701" w:type="dxa"/>
          </w:tcPr>
          <w:p w14:paraId="163A9E50" w14:textId="3779A78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DJ</w:t>
            </w:r>
            <w:r>
              <w:rPr>
                <w:rFonts w:ascii="Segoe UI" w:hAnsi="Segoe UI" w:cs="Segoe UI"/>
                <w:sz w:val="16"/>
                <w:szCs w:val="16"/>
              </w:rPr>
              <w:t>P</w:t>
            </w:r>
            <w:r w:rsidRPr="00F054DF">
              <w:rPr>
                <w:rFonts w:ascii="Segoe UI" w:hAnsi="Segoe UI" w:cs="Segoe UI"/>
                <w:sz w:val="16"/>
                <w:szCs w:val="16"/>
              </w:rPr>
              <w:t>R</w:t>
            </w:r>
          </w:p>
        </w:tc>
        <w:tc>
          <w:tcPr>
            <w:tcW w:w="7393" w:type="dxa"/>
          </w:tcPr>
          <w:p w14:paraId="61D81F14" w14:textId="56AEDB6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Department of, Jobs, </w:t>
            </w:r>
            <w:r>
              <w:rPr>
                <w:rFonts w:ascii="Segoe UI" w:hAnsi="Segoe UI" w:cs="Segoe UI"/>
                <w:sz w:val="16"/>
                <w:szCs w:val="16"/>
              </w:rPr>
              <w:t>Precincts and Regions (Vic)</w:t>
            </w:r>
          </w:p>
        </w:tc>
      </w:tr>
      <w:tr w:rsidR="002036CD" w:rsidRPr="00F054DF" w14:paraId="2F4DB62B" w14:textId="77777777" w:rsidTr="00821AA7">
        <w:tc>
          <w:tcPr>
            <w:tcW w:w="1701" w:type="dxa"/>
          </w:tcPr>
          <w:p w14:paraId="492CED54" w14:textId="5352544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DELWP</w:t>
            </w:r>
          </w:p>
        </w:tc>
        <w:tc>
          <w:tcPr>
            <w:tcW w:w="7393" w:type="dxa"/>
          </w:tcPr>
          <w:p w14:paraId="5B999DF5" w14:textId="56FE25D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Department of Environment, Land, Water and Planning</w:t>
            </w:r>
            <w:r>
              <w:rPr>
                <w:rFonts w:ascii="Segoe UI" w:hAnsi="Segoe UI" w:cs="Segoe UI"/>
                <w:sz w:val="16"/>
                <w:szCs w:val="16"/>
              </w:rPr>
              <w:t xml:space="preserve"> (Vic)</w:t>
            </w:r>
          </w:p>
        </w:tc>
      </w:tr>
      <w:tr w:rsidR="002036CD" w:rsidRPr="00F054DF" w14:paraId="06ECC923" w14:textId="77777777" w:rsidTr="00821AA7">
        <w:tc>
          <w:tcPr>
            <w:tcW w:w="1701" w:type="dxa"/>
          </w:tcPr>
          <w:p w14:paraId="74FCCC9B" w14:textId="44ECF4B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DN</w:t>
            </w:r>
          </w:p>
        </w:tc>
        <w:tc>
          <w:tcPr>
            <w:tcW w:w="7393" w:type="dxa"/>
          </w:tcPr>
          <w:p w14:paraId="214248BA" w14:textId="517508B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Nominal diameter</w:t>
            </w:r>
          </w:p>
        </w:tc>
      </w:tr>
      <w:tr w:rsidR="002036CD" w:rsidRPr="00F054DF" w14:paraId="0A9CF6C1" w14:textId="77777777" w:rsidTr="00821AA7">
        <w:tc>
          <w:tcPr>
            <w:tcW w:w="1701" w:type="dxa"/>
          </w:tcPr>
          <w:p w14:paraId="79231186" w14:textId="42B2FC9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DNV</w:t>
            </w:r>
          </w:p>
        </w:tc>
        <w:tc>
          <w:tcPr>
            <w:tcW w:w="7393" w:type="dxa"/>
          </w:tcPr>
          <w:p w14:paraId="5164299B" w14:textId="6791FD3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Det Norske Veritas</w:t>
            </w:r>
          </w:p>
        </w:tc>
      </w:tr>
      <w:tr w:rsidR="002036CD" w:rsidRPr="00F054DF" w14:paraId="70BDB9FB" w14:textId="77777777" w:rsidTr="00821AA7">
        <w:tc>
          <w:tcPr>
            <w:tcW w:w="1701" w:type="dxa"/>
          </w:tcPr>
          <w:p w14:paraId="68B2282D" w14:textId="3994CBCB" w:rsidR="002036CD" w:rsidRPr="00F054DF" w:rsidRDefault="002036CD" w:rsidP="002036CD">
            <w:pPr>
              <w:pStyle w:val="Tabletext"/>
              <w:rPr>
                <w:rFonts w:ascii="Segoe UI" w:hAnsi="Segoe UI" w:cs="Segoe UI"/>
                <w:sz w:val="16"/>
                <w:szCs w:val="16"/>
              </w:rPr>
            </w:pPr>
            <w:proofErr w:type="spellStart"/>
            <w:r w:rsidRPr="00F054DF">
              <w:rPr>
                <w:rFonts w:ascii="Segoe UI" w:hAnsi="Segoe UI" w:cs="Segoe UI"/>
                <w:sz w:val="16"/>
                <w:szCs w:val="16"/>
              </w:rPr>
              <w:t>DoEE</w:t>
            </w:r>
            <w:proofErr w:type="spellEnd"/>
          </w:p>
        </w:tc>
        <w:tc>
          <w:tcPr>
            <w:tcW w:w="7393" w:type="dxa"/>
          </w:tcPr>
          <w:p w14:paraId="15BC3804" w14:textId="7D62BA7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Department of the Environment and Energy</w:t>
            </w:r>
            <w:r>
              <w:rPr>
                <w:rFonts w:ascii="Segoe UI" w:hAnsi="Segoe UI" w:cs="Segoe UI"/>
                <w:sz w:val="16"/>
                <w:szCs w:val="16"/>
              </w:rPr>
              <w:t xml:space="preserve"> (</w:t>
            </w:r>
            <w:proofErr w:type="spellStart"/>
            <w:r>
              <w:rPr>
                <w:rFonts w:ascii="Segoe UI" w:hAnsi="Segoe UI" w:cs="Segoe UI"/>
                <w:sz w:val="16"/>
                <w:szCs w:val="16"/>
              </w:rPr>
              <w:t>Cth</w:t>
            </w:r>
            <w:proofErr w:type="spellEnd"/>
            <w:r>
              <w:rPr>
                <w:rFonts w:ascii="Segoe UI" w:hAnsi="Segoe UI" w:cs="Segoe UI"/>
                <w:sz w:val="16"/>
                <w:szCs w:val="16"/>
              </w:rPr>
              <w:t>) (former)</w:t>
            </w:r>
          </w:p>
        </w:tc>
      </w:tr>
      <w:tr w:rsidR="002036CD" w:rsidRPr="00F054DF" w14:paraId="6ADA2DC9" w14:textId="77777777" w:rsidTr="00821AA7">
        <w:tc>
          <w:tcPr>
            <w:tcW w:w="1701" w:type="dxa"/>
          </w:tcPr>
          <w:p w14:paraId="0653C9C0" w14:textId="4F1B58A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EEZ</w:t>
            </w:r>
          </w:p>
        </w:tc>
        <w:tc>
          <w:tcPr>
            <w:tcW w:w="7393" w:type="dxa"/>
          </w:tcPr>
          <w:p w14:paraId="576F7B4D" w14:textId="6725CAF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Exclusive Economic Zone</w:t>
            </w:r>
          </w:p>
        </w:tc>
      </w:tr>
      <w:tr w:rsidR="002036CD" w:rsidRPr="00F054DF" w14:paraId="740FF33C" w14:textId="77777777" w:rsidTr="00821AA7">
        <w:tc>
          <w:tcPr>
            <w:tcW w:w="1701" w:type="dxa"/>
          </w:tcPr>
          <w:p w14:paraId="31C644C5" w14:textId="22F3439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EIA</w:t>
            </w:r>
          </w:p>
        </w:tc>
        <w:tc>
          <w:tcPr>
            <w:tcW w:w="7393" w:type="dxa"/>
          </w:tcPr>
          <w:p w14:paraId="1E4910A3" w14:textId="0310CB1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Environment </w:t>
            </w:r>
            <w:r>
              <w:rPr>
                <w:rFonts w:ascii="Segoe UI" w:hAnsi="Segoe UI" w:cs="Segoe UI"/>
                <w:sz w:val="16"/>
                <w:szCs w:val="16"/>
              </w:rPr>
              <w:t>I</w:t>
            </w:r>
            <w:r w:rsidRPr="00F054DF">
              <w:rPr>
                <w:rFonts w:ascii="Segoe UI" w:hAnsi="Segoe UI" w:cs="Segoe UI"/>
                <w:sz w:val="16"/>
                <w:szCs w:val="16"/>
              </w:rPr>
              <w:t xml:space="preserve">mpact </w:t>
            </w:r>
            <w:r>
              <w:rPr>
                <w:rFonts w:ascii="Segoe UI" w:hAnsi="Segoe UI" w:cs="Segoe UI"/>
                <w:sz w:val="16"/>
                <w:szCs w:val="16"/>
              </w:rPr>
              <w:t>A</w:t>
            </w:r>
            <w:r w:rsidRPr="00F054DF">
              <w:rPr>
                <w:rFonts w:ascii="Segoe UI" w:hAnsi="Segoe UI" w:cs="Segoe UI"/>
                <w:sz w:val="16"/>
                <w:szCs w:val="16"/>
              </w:rPr>
              <w:t>ssessment</w:t>
            </w:r>
          </w:p>
        </w:tc>
      </w:tr>
      <w:tr w:rsidR="002036CD" w:rsidRPr="00F054DF" w14:paraId="741A824F" w14:textId="77777777" w:rsidTr="00821AA7">
        <w:tc>
          <w:tcPr>
            <w:tcW w:w="1701" w:type="dxa"/>
          </w:tcPr>
          <w:p w14:paraId="2BC2A7B0" w14:textId="380600DE" w:rsidR="002036CD" w:rsidRPr="004E255B" w:rsidRDefault="002036CD" w:rsidP="002036CD">
            <w:pPr>
              <w:pStyle w:val="Tabletext"/>
              <w:rPr>
                <w:rFonts w:ascii="Segoe UI" w:hAnsi="Segoe UI" w:cs="Segoe UI"/>
                <w:sz w:val="16"/>
                <w:szCs w:val="16"/>
              </w:rPr>
            </w:pPr>
            <w:r w:rsidRPr="004E255B">
              <w:rPr>
                <w:rFonts w:ascii="Segoe UI" w:hAnsi="Segoe UI" w:cs="Segoe UI"/>
                <w:sz w:val="16"/>
                <w:szCs w:val="16"/>
              </w:rPr>
              <w:t>EIS</w:t>
            </w:r>
          </w:p>
        </w:tc>
        <w:tc>
          <w:tcPr>
            <w:tcW w:w="7393" w:type="dxa"/>
          </w:tcPr>
          <w:p w14:paraId="65A7DEC8" w14:textId="595C1B57" w:rsidR="002036CD" w:rsidRPr="004E255B" w:rsidRDefault="002036CD" w:rsidP="002036CD">
            <w:pPr>
              <w:pStyle w:val="Tabletext"/>
              <w:rPr>
                <w:rFonts w:ascii="Segoe UI" w:hAnsi="Segoe UI" w:cs="Segoe UI"/>
                <w:sz w:val="16"/>
                <w:szCs w:val="16"/>
              </w:rPr>
            </w:pPr>
            <w:r w:rsidRPr="004E255B">
              <w:rPr>
                <w:rFonts w:ascii="Segoe UI" w:hAnsi="Segoe UI" w:cs="Segoe UI"/>
                <w:sz w:val="16"/>
                <w:szCs w:val="16"/>
              </w:rPr>
              <w:t>Environmental Impact Statement</w:t>
            </w:r>
          </w:p>
        </w:tc>
      </w:tr>
      <w:tr w:rsidR="002036CD" w:rsidRPr="00F054DF" w14:paraId="533700BB" w14:textId="77777777" w:rsidTr="00821AA7">
        <w:tc>
          <w:tcPr>
            <w:tcW w:w="1701" w:type="dxa"/>
          </w:tcPr>
          <w:p w14:paraId="7F4D5386" w14:textId="0023EBD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EMAC</w:t>
            </w:r>
          </w:p>
        </w:tc>
        <w:tc>
          <w:tcPr>
            <w:tcW w:w="7393" w:type="dxa"/>
          </w:tcPr>
          <w:p w14:paraId="548A2840" w14:textId="7D1B4BC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Eastern Maar Aboriginal Corporation</w:t>
            </w:r>
          </w:p>
        </w:tc>
      </w:tr>
      <w:tr w:rsidR="002036CD" w:rsidRPr="00F054DF" w14:paraId="404BC261" w14:textId="77777777" w:rsidTr="00821AA7">
        <w:tc>
          <w:tcPr>
            <w:tcW w:w="1701" w:type="dxa"/>
          </w:tcPr>
          <w:p w14:paraId="45B602ED" w14:textId="356CEA4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EMBA</w:t>
            </w:r>
          </w:p>
        </w:tc>
        <w:tc>
          <w:tcPr>
            <w:tcW w:w="7393" w:type="dxa"/>
          </w:tcPr>
          <w:p w14:paraId="729B0640" w14:textId="2E64032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Environment that May Be Affected</w:t>
            </w:r>
          </w:p>
        </w:tc>
      </w:tr>
      <w:tr w:rsidR="002036CD" w:rsidRPr="00F054DF" w14:paraId="31E763F5" w14:textId="77777777" w:rsidTr="00821AA7">
        <w:tc>
          <w:tcPr>
            <w:tcW w:w="1701" w:type="dxa"/>
          </w:tcPr>
          <w:p w14:paraId="5C0A79B5" w14:textId="5D888F4C" w:rsidR="002036CD" w:rsidRPr="00F054DF" w:rsidRDefault="002036CD" w:rsidP="002036CD">
            <w:pPr>
              <w:pStyle w:val="Tabletext"/>
              <w:rPr>
                <w:rFonts w:ascii="Segoe UI" w:hAnsi="Segoe UI" w:cs="Segoe UI"/>
                <w:sz w:val="16"/>
                <w:szCs w:val="16"/>
              </w:rPr>
            </w:pPr>
            <w:r>
              <w:rPr>
                <w:rFonts w:ascii="Segoe UI" w:hAnsi="Segoe UI" w:cs="Segoe UI"/>
                <w:sz w:val="16"/>
                <w:szCs w:val="16"/>
              </w:rPr>
              <w:t>EMT</w:t>
            </w:r>
          </w:p>
        </w:tc>
        <w:tc>
          <w:tcPr>
            <w:tcW w:w="7393" w:type="dxa"/>
          </w:tcPr>
          <w:p w14:paraId="18EC0779" w14:textId="1C2573BA" w:rsidR="002036CD" w:rsidRPr="00F054DF" w:rsidRDefault="002036CD" w:rsidP="002036CD">
            <w:pPr>
              <w:pStyle w:val="Tabletext"/>
              <w:rPr>
                <w:rFonts w:ascii="Segoe UI" w:hAnsi="Segoe UI" w:cs="Segoe UI"/>
                <w:sz w:val="16"/>
                <w:szCs w:val="16"/>
              </w:rPr>
            </w:pPr>
            <w:r>
              <w:rPr>
                <w:rFonts w:ascii="Segoe UI" w:hAnsi="Segoe UI" w:cs="Segoe UI"/>
                <w:sz w:val="16"/>
                <w:szCs w:val="16"/>
              </w:rPr>
              <w:t>Emergency Management Team</w:t>
            </w:r>
          </w:p>
        </w:tc>
      </w:tr>
      <w:tr w:rsidR="002036CD" w:rsidRPr="00F054DF" w14:paraId="40BCFA62" w14:textId="77777777" w:rsidTr="00821AA7">
        <w:tc>
          <w:tcPr>
            <w:tcW w:w="1701" w:type="dxa"/>
          </w:tcPr>
          <w:p w14:paraId="263BE8F9" w14:textId="2CDE5E8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EP</w:t>
            </w:r>
          </w:p>
        </w:tc>
        <w:tc>
          <w:tcPr>
            <w:tcW w:w="7393" w:type="dxa"/>
          </w:tcPr>
          <w:p w14:paraId="6365500D" w14:textId="69DCAA6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Environment Plan</w:t>
            </w:r>
          </w:p>
        </w:tc>
      </w:tr>
      <w:tr w:rsidR="002036CD" w:rsidRPr="00F054DF" w14:paraId="7BDD8C9C" w14:textId="77777777" w:rsidTr="00821AA7">
        <w:tc>
          <w:tcPr>
            <w:tcW w:w="1701" w:type="dxa"/>
          </w:tcPr>
          <w:p w14:paraId="0709EB16" w14:textId="7D683E8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EPA</w:t>
            </w:r>
          </w:p>
        </w:tc>
        <w:tc>
          <w:tcPr>
            <w:tcW w:w="7393" w:type="dxa"/>
          </w:tcPr>
          <w:p w14:paraId="228C4FC9" w14:textId="75CA124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Environmental Protection Authority</w:t>
            </w:r>
            <w:r>
              <w:rPr>
                <w:rFonts w:ascii="Segoe UI" w:hAnsi="Segoe UI" w:cs="Segoe UI"/>
                <w:sz w:val="16"/>
                <w:szCs w:val="16"/>
              </w:rPr>
              <w:t xml:space="preserve"> (Vic)</w:t>
            </w:r>
          </w:p>
        </w:tc>
      </w:tr>
      <w:tr w:rsidR="002036CD" w:rsidRPr="00F054DF" w14:paraId="1FA697CC" w14:textId="77777777" w:rsidTr="00821AA7">
        <w:tc>
          <w:tcPr>
            <w:tcW w:w="1701" w:type="dxa"/>
          </w:tcPr>
          <w:p w14:paraId="02515DCA" w14:textId="551A422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EPBC Act</w:t>
            </w:r>
          </w:p>
        </w:tc>
        <w:tc>
          <w:tcPr>
            <w:tcW w:w="7393" w:type="dxa"/>
          </w:tcPr>
          <w:p w14:paraId="0687B7E6" w14:textId="66EECC1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Environment Protection and Biodiversity Conservation Act</w:t>
            </w:r>
            <w:r>
              <w:rPr>
                <w:rFonts w:ascii="Segoe UI" w:hAnsi="Segoe UI" w:cs="Segoe UI"/>
                <w:sz w:val="16"/>
                <w:szCs w:val="16"/>
              </w:rPr>
              <w:t xml:space="preserve"> 1999 (</w:t>
            </w:r>
            <w:proofErr w:type="spellStart"/>
            <w:r>
              <w:rPr>
                <w:rFonts w:ascii="Segoe UI" w:hAnsi="Segoe UI" w:cs="Segoe UI"/>
                <w:sz w:val="16"/>
                <w:szCs w:val="16"/>
              </w:rPr>
              <w:t>Cth</w:t>
            </w:r>
            <w:proofErr w:type="spellEnd"/>
            <w:r>
              <w:rPr>
                <w:rFonts w:ascii="Segoe UI" w:hAnsi="Segoe UI" w:cs="Segoe UI"/>
                <w:sz w:val="16"/>
                <w:szCs w:val="16"/>
              </w:rPr>
              <w:t>)</w:t>
            </w:r>
          </w:p>
        </w:tc>
      </w:tr>
      <w:tr w:rsidR="002036CD" w:rsidRPr="00F054DF" w14:paraId="40BF5839" w14:textId="77777777" w:rsidTr="00821AA7">
        <w:tc>
          <w:tcPr>
            <w:tcW w:w="1701" w:type="dxa"/>
          </w:tcPr>
          <w:p w14:paraId="08FA4B49" w14:textId="5B478E3C"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EPIRB</w:t>
            </w:r>
          </w:p>
        </w:tc>
        <w:tc>
          <w:tcPr>
            <w:tcW w:w="7393" w:type="dxa"/>
          </w:tcPr>
          <w:p w14:paraId="0526E8D8" w14:textId="632872CE"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Emergency Position Indicating Radio Beacon</w:t>
            </w:r>
          </w:p>
        </w:tc>
      </w:tr>
      <w:tr w:rsidR="002036CD" w:rsidRPr="00F054DF" w14:paraId="7CB96E4C" w14:textId="77777777" w:rsidTr="00821AA7">
        <w:tc>
          <w:tcPr>
            <w:tcW w:w="1701" w:type="dxa"/>
          </w:tcPr>
          <w:p w14:paraId="355733EE" w14:textId="55525D49" w:rsidR="002036CD" w:rsidRPr="00F054DF" w:rsidRDefault="002036CD" w:rsidP="002036CD">
            <w:pPr>
              <w:pStyle w:val="Tabletext"/>
              <w:rPr>
                <w:rFonts w:ascii="Segoe UI" w:hAnsi="Segoe UI" w:cs="Segoe UI"/>
                <w:sz w:val="16"/>
                <w:szCs w:val="16"/>
              </w:rPr>
            </w:pPr>
            <w:r>
              <w:rPr>
                <w:rFonts w:ascii="Segoe UI" w:hAnsi="Segoe UI" w:cs="Segoe UI"/>
                <w:sz w:val="16"/>
                <w:szCs w:val="16"/>
              </w:rPr>
              <w:t>EPO</w:t>
            </w:r>
          </w:p>
        </w:tc>
        <w:tc>
          <w:tcPr>
            <w:tcW w:w="7393" w:type="dxa"/>
          </w:tcPr>
          <w:p w14:paraId="6D6FFFE9" w14:textId="64F11F48" w:rsidR="002036CD" w:rsidRPr="00F054DF" w:rsidRDefault="002036CD" w:rsidP="002036CD">
            <w:pPr>
              <w:pStyle w:val="Tabletext"/>
              <w:rPr>
                <w:rFonts w:ascii="Segoe UI" w:hAnsi="Segoe UI" w:cs="Segoe UI"/>
                <w:sz w:val="16"/>
                <w:szCs w:val="16"/>
              </w:rPr>
            </w:pPr>
            <w:r>
              <w:rPr>
                <w:rFonts w:ascii="Segoe UI" w:hAnsi="Segoe UI" w:cs="Segoe UI"/>
                <w:sz w:val="16"/>
                <w:szCs w:val="16"/>
              </w:rPr>
              <w:t>Environmental Performance Objectives</w:t>
            </w:r>
          </w:p>
        </w:tc>
      </w:tr>
      <w:tr w:rsidR="002036CD" w:rsidRPr="00F054DF" w14:paraId="0A78E3FE" w14:textId="77777777" w:rsidTr="00821AA7">
        <w:tc>
          <w:tcPr>
            <w:tcW w:w="1701" w:type="dxa"/>
          </w:tcPr>
          <w:p w14:paraId="42895733" w14:textId="5A0D7CF4" w:rsidR="002036CD" w:rsidRPr="00F054DF" w:rsidRDefault="002036CD" w:rsidP="002036CD">
            <w:pPr>
              <w:pStyle w:val="Tabletext"/>
              <w:rPr>
                <w:rFonts w:ascii="Segoe UI" w:hAnsi="Segoe UI" w:cs="Segoe UI"/>
                <w:sz w:val="16"/>
                <w:szCs w:val="16"/>
              </w:rPr>
            </w:pPr>
            <w:r>
              <w:rPr>
                <w:rFonts w:ascii="Segoe UI" w:hAnsi="Segoe UI" w:cs="Segoe UI"/>
                <w:sz w:val="16"/>
                <w:szCs w:val="16"/>
              </w:rPr>
              <w:t>EPS</w:t>
            </w:r>
          </w:p>
        </w:tc>
        <w:tc>
          <w:tcPr>
            <w:tcW w:w="7393" w:type="dxa"/>
          </w:tcPr>
          <w:p w14:paraId="29E327C1" w14:textId="07FDD324" w:rsidR="002036CD" w:rsidRPr="00F054DF" w:rsidRDefault="002036CD" w:rsidP="002036CD">
            <w:pPr>
              <w:pStyle w:val="Tabletext"/>
              <w:rPr>
                <w:rFonts w:ascii="Segoe UI" w:hAnsi="Segoe UI" w:cs="Segoe UI"/>
                <w:sz w:val="16"/>
                <w:szCs w:val="16"/>
              </w:rPr>
            </w:pPr>
            <w:r>
              <w:rPr>
                <w:rFonts w:ascii="Segoe UI" w:hAnsi="Segoe UI" w:cs="Segoe UI"/>
                <w:sz w:val="16"/>
                <w:szCs w:val="16"/>
              </w:rPr>
              <w:t>Environmental Performance Standard</w:t>
            </w:r>
          </w:p>
        </w:tc>
      </w:tr>
      <w:tr w:rsidR="002036CD" w:rsidRPr="00F054DF" w14:paraId="6D12F81E" w14:textId="77777777" w:rsidTr="00821AA7">
        <w:tc>
          <w:tcPr>
            <w:tcW w:w="1701" w:type="dxa"/>
          </w:tcPr>
          <w:p w14:paraId="4BB6CC85" w14:textId="0BC5851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ERA </w:t>
            </w:r>
          </w:p>
        </w:tc>
        <w:tc>
          <w:tcPr>
            <w:tcW w:w="7393" w:type="dxa"/>
          </w:tcPr>
          <w:p w14:paraId="3ED0D89E" w14:textId="3390B13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Environmental Risk Assessment</w:t>
            </w:r>
          </w:p>
        </w:tc>
      </w:tr>
      <w:tr w:rsidR="002036CD" w:rsidRPr="00F054DF" w14:paraId="7A58079E" w14:textId="77777777" w:rsidTr="00821AA7">
        <w:tc>
          <w:tcPr>
            <w:tcW w:w="1701" w:type="dxa"/>
          </w:tcPr>
          <w:p w14:paraId="69328891" w14:textId="1E293B2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ERP</w:t>
            </w:r>
          </w:p>
        </w:tc>
        <w:tc>
          <w:tcPr>
            <w:tcW w:w="7393" w:type="dxa"/>
          </w:tcPr>
          <w:p w14:paraId="52AE0DE6" w14:textId="2ECEF94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Emergency Response Plan</w:t>
            </w:r>
          </w:p>
        </w:tc>
      </w:tr>
      <w:tr w:rsidR="002036CD" w:rsidRPr="00F054DF" w14:paraId="5D007771" w14:textId="77777777" w:rsidTr="00821AA7">
        <w:tc>
          <w:tcPr>
            <w:tcW w:w="1701" w:type="dxa"/>
          </w:tcPr>
          <w:p w14:paraId="0AAA652D" w14:textId="75F30F9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ESD</w:t>
            </w:r>
          </w:p>
        </w:tc>
        <w:tc>
          <w:tcPr>
            <w:tcW w:w="7393" w:type="dxa"/>
          </w:tcPr>
          <w:p w14:paraId="45F82DC3" w14:textId="08A97F5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Emergency Shutdown</w:t>
            </w:r>
          </w:p>
        </w:tc>
      </w:tr>
      <w:tr w:rsidR="002036CD" w:rsidRPr="00F054DF" w14:paraId="67127058" w14:textId="77777777" w:rsidTr="00821AA7">
        <w:tc>
          <w:tcPr>
            <w:tcW w:w="1701" w:type="dxa"/>
          </w:tcPr>
          <w:p w14:paraId="675B492E" w14:textId="496CC0E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ESDV</w:t>
            </w:r>
          </w:p>
        </w:tc>
        <w:tc>
          <w:tcPr>
            <w:tcW w:w="7393" w:type="dxa"/>
          </w:tcPr>
          <w:p w14:paraId="341364E5" w14:textId="6C321F9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Emergency Shutdown Valve</w:t>
            </w:r>
          </w:p>
        </w:tc>
      </w:tr>
      <w:tr w:rsidR="002036CD" w:rsidRPr="00F054DF" w14:paraId="57A7AC22" w14:textId="77777777" w:rsidTr="00821AA7">
        <w:tc>
          <w:tcPr>
            <w:tcW w:w="1701" w:type="dxa"/>
          </w:tcPr>
          <w:p w14:paraId="4FEA35BF" w14:textId="5683781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FFG Act</w:t>
            </w:r>
          </w:p>
        </w:tc>
        <w:tc>
          <w:tcPr>
            <w:tcW w:w="7393" w:type="dxa"/>
          </w:tcPr>
          <w:p w14:paraId="671CD1C0" w14:textId="01E1769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Flora and Fauna Guarantee Act</w:t>
            </w:r>
            <w:r>
              <w:rPr>
                <w:rFonts w:ascii="Segoe UI" w:hAnsi="Segoe UI" w:cs="Segoe UI"/>
                <w:sz w:val="16"/>
                <w:szCs w:val="16"/>
              </w:rPr>
              <w:t xml:space="preserve"> 1988 (Vic)</w:t>
            </w:r>
          </w:p>
        </w:tc>
      </w:tr>
      <w:tr w:rsidR="002036CD" w:rsidRPr="00F054DF" w14:paraId="34C5DB7C" w14:textId="77777777" w:rsidTr="00821AA7">
        <w:tc>
          <w:tcPr>
            <w:tcW w:w="1701" w:type="dxa"/>
          </w:tcPr>
          <w:p w14:paraId="20A50BD1" w14:textId="2581F31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HSE</w:t>
            </w:r>
          </w:p>
        </w:tc>
        <w:tc>
          <w:tcPr>
            <w:tcW w:w="7393" w:type="dxa"/>
          </w:tcPr>
          <w:p w14:paraId="76C3133C" w14:textId="0557D1C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Health Safety and Environment</w:t>
            </w:r>
          </w:p>
        </w:tc>
      </w:tr>
      <w:tr w:rsidR="002036CD" w:rsidRPr="00F054DF" w14:paraId="03102D2D" w14:textId="77777777" w:rsidTr="00821AA7">
        <w:tc>
          <w:tcPr>
            <w:tcW w:w="1701" w:type="dxa"/>
          </w:tcPr>
          <w:p w14:paraId="4801C4E3" w14:textId="1EA1C91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HSEMS</w:t>
            </w:r>
          </w:p>
        </w:tc>
        <w:tc>
          <w:tcPr>
            <w:tcW w:w="7393" w:type="dxa"/>
          </w:tcPr>
          <w:p w14:paraId="06EB11A2" w14:textId="3FACB54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Health, Safety and Environment Management System</w:t>
            </w:r>
          </w:p>
        </w:tc>
      </w:tr>
      <w:tr w:rsidR="002036CD" w:rsidRPr="00F054DF" w14:paraId="4D56E852" w14:textId="77777777" w:rsidTr="00821AA7">
        <w:tc>
          <w:tcPr>
            <w:tcW w:w="1701" w:type="dxa"/>
          </w:tcPr>
          <w:p w14:paraId="6EA9358A" w14:textId="0DCAB5C2" w:rsidR="002036CD" w:rsidRPr="00F054DF" w:rsidRDefault="002036CD" w:rsidP="002036CD">
            <w:pPr>
              <w:pStyle w:val="Tabletext"/>
              <w:rPr>
                <w:rFonts w:ascii="Segoe UI" w:hAnsi="Segoe UI" w:cs="Segoe UI"/>
                <w:sz w:val="16"/>
                <w:szCs w:val="16"/>
              </w:rPr>
            </w:pPr>
            <w:r>
              <w:rPr>
                <w:rFonts w:ascii="Segoe UI" w:hAnsi="Segoe UI" w:cs="Segoe UI"/>
                <w:sz w:val="16"/>
                <w:szCs w:val="16"/>
              </w:rPr>
              <w:t>IAP</w:t>
            </w:r>
          </w:p>
        </w:tc>
        <w:tc>
          <w:tcPr>
            <w:tcW w:w="7393" w:type="dxa"/>
          </w:tcPr>
          <w:p w14:paraId="6C77DC9A" w14:textId="0C15EF19" w:rsidR="002036CD" w:rsidRPr="00F054DF" w:rsidRDefault="002036CD" w:rsidP="002036CD">
            <w:pPr>
              <w:pStyle w:val="Tabletext"/>
              <w:rPr>
                <w:rFonts w:ascii="Segoe UI" w:hAnsi="Segoe UI" w:cs="Segoe UI"/>
                <w:sz w:val="16"/>
                <w:szCs w:val="16"/>
              </w:rPr>
            </w:pPr>
            <w:r>
              <w:rPr>
                <w:rFonts w:ascii="Segoe UI" w:hAnsi="Segoe UI" w:cs="Segoe UI"/>
                <w:sz w:val="16"/>
                <w:szCs w:val="16"/>
              </w:rPr>
              <w:t>Incident Action Plan</w:t>
            </w:r>
          </w:p>
        </w:tc>
      </w:tr>
      <w:tr w:rsidR="002036CD" w:rsidRPr="00F054DF" w14:paraId="5CBDB6EE" w14:textId="77777777" w:rsidTr="00821AA7">
        <w:tc>
          <w:tcPr>
            <w:tcW w:w="1701" w:type="dxa"/>
          </w:tcPr>
          <w:p w14:paraId="2B0F21AF" w14:textId="751FB80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IBC</w:t>
            </w:r>
          </w:p>
        </w:tc>
        <w:tc>
          <w:tcPr>
            <w:tcW w:w="7393" w:type="dxa"/>
          </w:tcPr>
          <w:p w14:paraId="7E8C058C" w14:textId="5CE3D02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Intermediate Bulk Container</w:t>
            </w:r>
          </w:p>
        </w:tc>
      </w:tr>
      <w:tr w:rsidR="002036CD" w:rsidRPr="00F054DF" w14:paraId="6B4DFE6D" w14:textId="77777777" w:rsidTr="00821AA7">
        <w:tc>
          <w:tcPr>
            <w:tcW w:w="1701" w:type="dxa"/>
          </w:tcPr>
          <w:p w14:paraId="23C8C392" w14:textId="2A268E5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lastRenderedPageBreak/>
              <w:t>ICS</w:t>
            </w:r>
          </w:p>
        </w:tc>
        <w:tc>
          <w:tcPr>
            <w:tcW w:w="7393" w:type="dxa"/>
          </w:tcPr>
          <w:p w14:paraId="68038D3B" w14:textId="242E708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Integrated Control System</w:t>
            </w:r>
          </w:p>
        </w:tc>
      </w:tr>
      <w:tr w:rsidR="002036CD" w:rsidRPr="00F054DF" w14:paraId="361CBF87" w14:textId="77777777" w:rsidTr="00821AA7">
        <w:tc>
          <w:tcPr>
            <w:tcW w:w="1701" w:type="dxa"/>
          </w:tcPr>
          <w:p w14:paraId="68D5EAE0" w14:textId="07EC714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IMCRA</w:t>
            </w:r>
          </w:p>
        </w:tc>
        <w:tc>
          <w:tcPr>
            <w:tcW w:w="7393" w:type="dxa"/>
          </w:tcPr>
          <w:p w14:paraId="71A0850A" w14:textId="14C2F62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Interim Marine and Coastal Regionalisation for Australia</w:t>
            </w:r>
          </w:p>
        </w:tc>
      </w:tr>
      <w:tr w:rsidR="002036CD" w:rsidRPr="00F054DF" w14:paraId="249A5B3A" w14:textId="77777777" w:rsidTr="00821AA7">
        <w:tc>
          <w:tcPr>
            <w:tcW w:w="1701" w:type="dxa"/>
          </w:tcPr>
          <w:p w14:paraId="129413BD" w14:textId="50AA8BE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IMO</w:t>
            </w:r>
          </w:p>
        </w:tc>
        <w:tc>
          <w:tcPr>
            <w:tcW w:w="7393" w:type="dxa"/>
          </w:tcPr>
          <w:p w14:paraId="55C5E977" w14:textId="39C5C98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International Maritime Organisation</w:t>
            </w:r>
          </w:p>
        </w:tc>
      </w:tr>
      <w:tr w:rsidR="002036CD" w:rsidRPr="00F054DF" w14:paraId="51B46D02" w14:textId="77777777" w:rsidTr="00821AA7">
        <w:tc>
          <w:tcPr>
            <w:tcW w:w="1701" w:type="dxa"/>
          </w:tcPr>
          <w:p w14:paraId="51AB62FE" w14:textId="11C6B41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ISO</w:t>
            </w:r>
          </w:p>
        </w:tc>
        <w:tc>
          <w:tcPr>
            <w:tcW w:w="7393" w:type="dxa"/>
          </w:tcPr>
          <w:p w14:paraId="37018E14" w14:textId="0EF8232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International Standards Organisation</w:t>
            </w:r>
          </w:p>
        </w:tc>
      </w:tr>
      <w:tr w:rsidR="002036CD" w:rsidRPr="00F054DF" w14:paraId="66CFB5D9" w14:textId="77777777" w:rsidTr="00821AA7">
        <w:tc>
          <w:tcPr>
            <w:tcW w:w="1701" w:type="dxa"/>
          </w:tcPr>
          <w:p w14:paraId="7729539E" w14:textId="498029F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ISPP</w:t>
            </w:r>
          </w:p>
        </w:tc>
        <w:tc>
          <w:tcPr>
            <w:tcW w:w="7393" w:type="dxa"/>
          </w:tcPr>
          <w:p w14:paraId="0779CD90" w14:textId="54D5A97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International Sewage Pollution Prevention</w:t>
            </w:r>
          </w:p>
        </w:tc>
      </w:tr>
      <w:tr w:rsidR="002036CD" w:rsidRPr="00F054DF" w14:paraId="5588B534" w14:textId="77777777" w:rsidTr="00821AA7">
        <w:tc>
          <w:tcPr>
            <w:tcW w:w="1701" w:type="dxa"/>
          </w:tcPr>
          <w:p w14:paraId="263F9FAD" w14:textId="789C652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JAMBA</w:t>
            </w:r>
          </w:p>
        </w:tc>
        <w:tc>
          <w:tcPr>
            <w:tcW w:w="7393" w:type="dxa"/>
          </w:tcPr>
          <w:p w14:paraId="71DD656B" w14:textId="22E089A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Japan-Australia Migratory Bird Agreement</w:t>
            </w:r>
          </w:p>
        </w:tc>
      </w:tr>
      <w:tr w:rsidR="002036CD" w:rsidRPr="00F054DF" w14:paraId="51788D9A" w14:textId="77777777" w:rsidTr="00821AA7">
        <w:tc>
          <w:tcPr>
            <w:tcW w:w="1701" w:type="dxa"/>
          </w:tcPr>
          <w:p w14:paraId="53CB57FC" w14:textId="152250AC" w:rsidR="002036CD" w:rsidRPr="00F054DF" w:rsidRDefault="002036CD" w:rsidP="002036CD">
            <w:pPr>
              <w:pStyle w:val="Tabletext"/>
              <w:rPr>
                <w:rFonts w:ascii="Segoe UI" w:hAnsi="Segoe UI" w:cs="Segoe UI"/>
                <w:sz w:val="16"/>
                <w:szCs w:val="16"/>
              </w:rPr>
            </w:pPr>
            <w:r>
              <w:rPr>
                <w:rFonts w:ascii="Segoe UI" w:hAnsi="Segoe UI" w:cs="Segoe UI"/>
                <w:sz w:val="16"/>
                <w:szCs w:val="16"/>
              </w:rPr>
              <w:t>JSA</w:t>
            </w:r>
          </w:p>
        </w:tc>
        <w:tc>
          <w:tcPr>
            <w:tcW w:w="7393" w:type="dxa"/>
          </w:tcPr>
          <w:p w14:paraId="3AFB304B" w14:textId="7EB326D7" w:rsidR="002036CD" w:rsidRPr="00F054DF" w:rsidRDefault="002036CD" w:rsidP="002036CD">
            <w:pPr>
              <w:pStyle w:val="Tabletext"/>
              <w:rPr>
                <w:rFonts w:ascii="Segoe UI" w:hAnsi="Segoe UI" w:cs="Segoe UI"/>
                <w:sz w:val="16"/>
                <w:szCs w:val="16"/>
              </w:rPr>
            </w:pPr>
            <w:r>
              <w:rPr>
                <w:rFonts w:ascii="Segoe UI" w:hAnsi="Segoe UI" w:cs="Segoe UI"/>
                <w:sz w:val="16"/>
                <w:szCs w:val="16"/>
              </w:rPr>
              <w:t>Job Safety Analysis</w:t>
            </w:r>
          </w:p>
        </w:tc>
      </w:tr>
      <w:tr w:rsidR="002036CD" w:rsidRPr="00F054DF" w14:paraId="18839503" w14:textId="77777777" w:rsidTr="00821AA7">
        <w:tc>
          <w:tcPr>
            <w:tcW w:w="1701" w:type="dxa"/>
          </w:tcPr>
          <w:p w14:paraId="4957B232" w14:textId="0AF8592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KEF</w:t>
            </w:r>
          </w:p>
        </w:tc>
        <w:tc>
          <w:tcPr>
            <w:tcW w:w="7393" w:type="dxa"/>
          </w:tcPr>
          <w:p w14:paraId="445C0048" w14:textId="4282ADE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Key </w:t>
            </w:r>
            <w:r>
              <w:rPr>
                <w:rFonts w:ascii="Segoe UI" w:hAnsi="Segoe UI" w:cs="Segoe UI"/>
                <w:sz w:val="16"/>
                <w:szCs w:val="16"/>
              </w:rPr>
              <w:t>E</w:t>
            </w:r>
            <w:r w:rsidRPr="00F054DF">
              <w:rPr>
                <w:rFonts w:ascii="Segoe UI" w:hAnsi="Segoe UI" w:cs="Segoe UI"/>
                <w:sz w:val="16"/>
                <w:szCs w:val="16"/>
              </w:rPr>
              <w:t xml:space="preserve">cological </w:t>
            </w:r>
            <w:r>
              <w:rPr>
                <w:rFonts w:ascii="Segoe UI" w:hAnsi="Segoe UI" w:cs="Segoe UI"/>
                <w:sz w:val="16"/>
                <w:szCs w:val="16"/>
              </w:rPr>
              <w:t>F</w:t>
            </w:r>
            <w:r w:rsidRPr="00F054DF">
              <w:rPr>
                <w:rFonts w:ascii="Segoe UI" w:hAnsi="Segoe UI" w:cs="Segoe UI"/>
                <w:sz w:val="16"/>
                <w:szCs w:val="16"/>
              </w:rPr>
              <w:t>eatures</w:t>
            </w:r>
          </w:p>
        </w:tc>
      </w:tr>
      <w:tr w:rsidR="002036CD" w:rsidRPr="00F054DF" w14:paraId="2E9939B4" w14:textId="77777777" w:rsidTr="00821AA7">
        <w:tc>
          <w:tcPr>
            <w:tcW w:w="1701" w:type="dxa"/>
          </w:tcPr>
          <w:p w14:paraId="6217C6CA" w14:textId="4747883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KPI</w:t>
            </w:r>
          </w:p>
        </w:tc>
        <w:tc>
          <w:tcPr>
            <w:tcW w:w="7393" w:type="dxa"/>
          </w:tcPr>
          <w:p w14:paraId="45321D42" w14:textId="1E42111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Key Performance Indicator</w:t>
            </w:r>
          </w:p>
        </w:tc>
      </w:tr>
      <w:tr w:rsidR="002036CD" w:rsidRPr="00F054DF" w14:paraId="0B264603" w14:textId="77777777" w:rsidTr="00821AA7">
        <w:tc>
          <w:tcPr>
            <w:tcW w:w="1701" w:type="dxa"/>
          </w:tcPr>
          <w:p w14:paraId="466A43DE" w14:textId="56588F5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LLGP</w:t>
            </w:r>
          </w:p>
        </w:tc>
        <w:tc>
          <w:tcPr>
            <w:tcW w:w="7393" w:type="dxa"/>
          </w:tcPr>
          <w:p w14:paraId="75BA679F" w14:textId="1E7F196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Lang </w:t>
            </w:r>
            <w:proofErr w:type="spellStart"/>
            <w:r w:rsidRPr="00F054DF">
              <w:rPr>
                <w:rFonts w:ascii="Segoe UI" w:hAnsi="Segoe UI" w:cs="Segoe UI"/>
                <w:sz w:val="16"/>
                <w:szCs w:val="16"/>
              </w:rPr>
              <w:t>Lang</w:t>
            </w:r>
            <w:proofErr w:type="spellEnd"/>
            <w:r w:rsidRPr="00F054DF">
              <w:rPr>
                <w:rFonts w:ascii="Segoe UI" w:hAnsi="Segoe UI" w:cs="Segoe UI"/>
                <w:sz w:val="16"/>
                <w:szCs w:val="16"/>
              </w:rPr>
              <w:t xml:space="preserve"> Gas Plant</w:t>
            </w:r>
          </w:p>
        </w:tc>
      </w:tr>
      <w:tr w:rsidR="002036CD" w:rsidRPr="00F054DF" w14:paraId="7BC4691B" w14:textId="77777777" w:rsidTr="00821AA7">
        <w:tc>
          <w:tcPr>
            <w:tcW w:w="1701" w:type="dxa"/>
          </w:tcPr>
          <w:p w14:paraId="72B6A932" w14:textId="31B1292A" w:rsidR="002036CD" w:rsidRPr="00F054DF" w:rsidRDefault="002036CD" w:rsidP="002036CD">
            <w:pPr>
              <w:pStyle w:val="Tabletext"/>
              <w:rPr>
                <w:rFonts w:ascii="Segoe UI" w:hAnsi="Segoe UI" w:cs="Segoe UI"/>
                <w:sz w:val="16"/>
                <w:szCs w:val="16"/>
              </w:rPr>
            </w:pPr>
            <w:r>
              <w:rPr>
                <w:rFonts w:ascii="Segoe UI" w:hAnsi="Segoe UI" w:cs="Segoe UI"/>
                <w:sz w:val="16"/>
                <w:szCs w:val="16"/>
              </w:rPr>
              <w:t>LoC</w:t>
            </w:r>
          </w:p>
        </w:tc>
        <w:tc>
          <w:tcPr>
            <w:tcW w:w="7393" w:type="dxa"/>
          </w:tcPr>
          <w:p w14:paraId="6485CADD" w14:textId="0C725BE4" w:rsidR="002036CD" w:rsidRPr="00F054DF" w:rsidRDefault="002036CD" w:rsidP="002036CD">
            <w:pPr>
              <w:pStyle w:val="Tabletext"/>
              <w:rPr>
                <w:rFonts w:ascii="Segoe UI" w:hAnsi="Segoe UI" w:cs="Segoe UI"/>
                <w:sz w:val="16"/>
                <w:szCs w:val="16"/>
              </w:rPr>
            </w:pPr>
            <w:r>
              <w:rPr>
                <w:rFonts w:ascii="Segoe UI" w:hAnsi="Segoe UI" w:cs="Segoe UI"/>
                <w:sz w:val="16"/>
                <w:szCs w:val="16"/>
              </w:rPr>
              <w:t>Loss of Containment</w:t>
            </w:r>
          </w:p>
        </w:tc>
      </w:tr>
      <w:tr w:rsidR="002036CD" w:rsidRPr="00F054DF" w14:paraId="1C958A11" w14:textId="77777777" w:rsidTr="00821AA7">
        <w:tc>
          <w:tcPr>
            <w:tcW w:w="1701" w:type="dxa"/>
          </w:tcPr>
          <w:p w14:paraId="03706686" w14:textId="6C83CCFB" w:rsidR="002036CD" w:rsidRPr="00F054DF" w:rsidRDefault="002036CD" w:rsidP="002036CD">
            <w:pPr>
              <w:pStyle w:val="Tabletext"/>
              <w:rPr>
                <w:rFonts w:ascii="Segoe UI" w:hAnsi="Segoe UI" w:cs="Segoe UI"/>
                <w:sz w:val="16"/>
                <w:szCs w:val="16"/>
              </w:rPr>
            </w:pPr>
            <w:r>
              <w:rPr>
                <w:rFonts w:ascii="Segoe UI" w:hAnsi="Segoe UI" w:cs="Segoe UI"/>
                <w:sz w:val="16"/>
                <w:szCs w:val="16"/>
              </w:rPr>
              <w:t>LoWC</w:t>
            </w:r>
          </w:p>
        </w:tc>
        <w:tc>
          <w:tcPr>
            <w:tcW w:w="7393" w:type="dxa"/>
          </w:tcPr>
          <w:p w14:paraId="0A19D88F" w14:textId="34E5A338" w:rsidR="002036CD" w:rsidRPr="00F054DF" w:rsidRDefault="002036CD" w:rsidP="002036CD">
            <w:pPr>
              <w:pStyle w:val="Tabletext"/>
              <w:rPr>
                <w:rFonts w:ascii="Segoe UI" w:hAnsi="Segoe UI" w:cs="Segoe UI"/>
                <w:sz w:val="16"/>
                <w:szCs w:val="16"/>
              </w:rPr>
            </w:pPr>
            <w:r>
              <w:rPr>
                <w:rFonts w:ascii="Segoe UI" w:hAnsi="Segoe UI" w:cs="Segoe UI"/>
                <w:sz w:val="16"/>
                <w:szCs w:val="16"/>
              </w:rPr>
              <w:t>Loss of Well Control</w:t>
            </w:r>
          </w:p>
        </w:tc>
      </w:tr>
      <w:tr w:rsidR="002036CD" w:rsidRPr="00F054DF" w14:paraId="47223871" w14:textId="77777777" w:rsidTr="00821AA7">
        <w:tc>
          <w:tcPr>
            <w:tcW w:w="1701" w:type="dxa"/>
          </w:tcPr>
          <w:p w14:paraId="3242431A" w14:textId="06DC0F2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LPG</w:t>
            </w:r>
          </w:p>
        </w:tc>
        <w:tc>
          <w:tcPr>
            <w:tcW w:w="7393" w:type="dxa"/>
          </w:tcPr>
          <w:p w14:paraId="3314FC5D" w14:textId="45A0832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Liquefied Petroleum Gas</w:t>
            </w:r>
          </w:p>
        </w:tc>
      </w:tr>
      <w:tr w:rsidR="002036CD" w:rsidRPr="00F054DF" w14:paraId="1529D562" w14:textId="77777777" w:rsidTr="00821AA7">
        <w:tc>
          <w:tcPr>
            <w:tcW w:w="1701" w:type="dxa"/>
          </w:tcPr>
          <w:p w14:paraId="28CD62C7" w14:textId="4189A80E" w:rsidR="002036CD" w:rsidRPr="00F054DF" w:rsidRDefault="002036CD" w:rsidP="002036CD">
            <w:pPr>
              <w:pStyle w:val="Tabletext"/>
              <w:rPr>
                <w:rFonts w:ascii="Segoe UI" w:hAnsi="Segoe UI" w:cs="Segoe UI"/>
                <w:sz w:val="16"/>
                <w:szCs w:val="16"/>
              </w:rPr>
            </w:pPr>
            <w:r>
              <w:rPr>
                <w:rFonts w:ascii="Segoe UI" w:hAnsi="Segoe UI" w:cs="Segoe UI"/>
                <w:sz w:val="16"/>
                <w:szCs w:val="16"/>
              </w:rPr>
              <w:t>MAOP</w:t>
            </w:r>
          </w:p>
        </w:tc>
        <w:tc>
          <w:tcPr>
            <w:tcW w:w="7393" w:type="dxa"/>
          </w:tcPr>
          <w:p w14:paraId="6A53351F" w14:textId="754CA8EC" w:rsidR="002036CD" w:rsidRPr="00F054DF" w:rsidRDefault="002036CD" w:rsidP="002036CD">
            <w:pPr>
              <w:pStyle w:val="Tabletext"/>
              <w:rPr>
                <w:rFonts w:ascii="Segoe UI" w:hAnsi="Segoe UI" w:cs="Segoe UI"/>
                <w:sz w:val="16"/>
                <w:szCs w:val="16"/>
              </w:rPr>
            </w:pPr>
            <w:r>
              <w:rPr>
                <w:rFonts w:ascii="Segoe UI" w:hAnsi="Segoe UI" w:cs="Segoe UI"/>
                <w:sz w:val="16"/>
                <w:szCs w:val="16"/>
              </w:rPr>
              <w:t>M</w:t>
            </w:r>
            <w:r w:rsidRPr="00A921F5">
              <w:rPr>
                <w:rFonts w:ascii="Segoe UI" w:hAnsi="Segoe UI" w:cs="Segoe UI"/>
                <w:sz w:val="16"/>
                <w:szCs w:val="16"/>
              </w:rPr>
              <w:t xml:space="preserve">aximum </w:t>
            </w:r>
            <w:r>
              <w:rPr>
                <w:rFonts w:ascii="Segoe UI" w:hAnsi="Segoe UI" w:cs="Segoe UI"/>
                <w:sz w:val="16"/>
                <w:szCs w:val="16"/>
              </w:rPr>
              <w:t>A</w:t>
            </w:r>
            <w:r w:rsidRPr="00A921F5">
              <w:rPr>
                <w:rFonts w:ascii="Segoe UI" w:hAnsi="Segoe UI" w:cs="Segoe UI"/>
                <w:sz w:val="16"/>
                <w:szCs w:val="16"/>
              </w:rPr>
              <w:t xml:space="preserve">llowable </w:t>
            </w:r>
            <w:r>
              <w:rPr>
                <w:rFonts w:ascii="Segoe UI" w:hAnsi="Segoe UI" w:cs="Segoe UI"/>
                <w:sz w:val="16"/>
                <w:szCs w:val="16"/>
              </w:rPr>
              <w:t>O</w:t>
            </w:r>
            <w:r w:rsidRPr="00A921F5">
              <w:rPr>
                <w:rFonts w:ascii="Segoe UI" w:hAnsi="Segoe UI" w:cs="Segoe UI"/>
                <w:sz w:val="16"/>
                <w:szCs w:val="16"/>
              </w:rPr>
              <w:t xml:space="preserve">perating </w:t>
            </w:r>
            <w:r>
              <w:rPr>
                <w:rFonts w:ascii="Segoe UI" w:hAnsi="Segoe UI" w:cs="Segoe UI"/>
                <w:sz w:val="16"/>
                <w:szCs w:val="16"/>
              </w:rPr>
              <w:t>P</w:t>
            </w:r>
            <w:r w:rsidRPr="00A921F5">
              <w:rPr>
                <w:rFonts w:ascii="Segoe UI" w:hAnsi="Segoe UI" w:cs="Segoe UI"/>
                <w:sz w:val="16"/>
                <w:szCs w:val="16"/>
              </w:rPr>
              <w:t>ressure</w:t>
            </w:r>
          </w:p>
        </w:tc>
      </w:tr>
      <w:tr w:rsidR="002036CD" w:rsidRPr="00F054DF" w14:paraId="68071B6F" w14:textId="77777777" w:rsidTr="00821AA7">
        <w:tc>
          <w:tcPr>
            <w:tcW w:w="1701" w:type="dxa"/>
          </w:tcPr>
          <w:p w14:paraId="5BD6162C" w14:textId="73B45BD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MARPOL</w:t>
            </w:r>
          </w:p>
        </w:tc>
        <w:tc>
          <w:tcPr>
            <w:tcW w:w="7393" w:type="dxa"/>
          </w:tcPr>
          <w:p w14:paraId="3F1D7465" w14:textId="69355F1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IMO International Convention for the Prevention of Pollution from Ships (MARPOL 73/78)</w:t>
            </w:r>
          </w:p>
        </w:tc>
      </w:tr>
      <w:tr w:rsidR="002036CD" w:rsidRPr="00F054DF" w14:paraId="3806B929" w14:textId="77777777" w:rsidTr="00821AA7">
        <w:tc>
          <w:tcPr>
            <w:tcW w:w="1701" w:type="dxa"/>
          </w:tcPr>
          <w:p w14:paraId="3F65972A" w14:textId="74FA329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MEG</w:t>
            </w:r>
          </w:p>
        </w:tc>
        <w:tc>
          <w:tcPr>
            <w:tcW w:w="7393" w:type="dxa"/>
          </w:tcPr>
          <w:p w14:paraId="3764FB3A" w14:textId="1B391A7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Mono</w:t>
            </w:r>
            <w:r>
              <w:rPr>
                <w:rFonts w:ascii="Segoe UI" w:hAnsi="Segoe UI" w:cs="Segoe UI"/>
                <w:sz w:val="16"/>
                <w:szCs w:val="16"/>
              </w:rPr>
              <w:t>-</w:t>
            </w:r>
            <w:r w:rsidRPr="00F054DF">
              <w:rPr>
                <w:rFonts w:ascii="Segoe UI" w:hAnsi="Segoe UI" w:cs="Segoe UI"/>
                <w:sz w:val="16"/>
                <w:szCs w:val="16"/>
              </w:rPr>
              <w:t>Ethylene Glycol</w:t>
            </w:r>
          </w:p>
        </w:tc>
      </w:tr>
      <w:tr w:rsidR="002036CD" w:rsidRPr="00F054DF" w14:paraId="4F721B84" w14:textId="77777777" w:rsidTr="00821AA7">
        <w:tc>
          <w:tcPr>
            <w:tcW w:w="1701" w:type="dxa"/>
          </w:tcPr>
          <w:p w14:paraId="3474A103" w14:textId="2D7A2083" w:rsidR="002036CD" w:rsidRPr="00F054DF" w:rsidRDefault="002036CD" w:rsidP="002036CD">
            <w:pPr>
              <w:pStyle w:val="Tabletext"/>
              <w:rPr>
                <w:rFonts w:ascii="Segoe UI" w:hAnsi="Segoe UI" w:cs="Segoe UI"/>
                <w:sz w:val="16"/>
                <w:szCs w:val="16"/>
              </w:rPr>
            </w:pPr>
            <w:r>
              <w:rPr>
                <w:rFonts w:ascii="Segoe UI" w:hAnsi="Segoe UI" w:cs="Segoe UI"/>
                <w:sz w:val="16"/>
                <w:szCs w:val="16"/>
              </w:rPr>
              <w:t>MMO</w:t>
            </w:r>
          </w:p>
        </w:tc>
        <w:tc>
          <w:tcPr>
            <w:tcW w:w="7393" w:type="dxa"/>
          </w:tcPr>
          <w:p w14:paraId="7951BAA4" w14:textId="681B1DDD" w:rsidR="002036CD" w:rsidRPr="00F054DF" w:rsidRDefault="002036CD" w:rsidP="002036CD">
            <w:pPr>
              <w:pStyle w:val="Tabletext"/>
              <w:rPr>
                <w:rFonts w:ascii="Segoe UI" w:hAnsi="Segoe UI" w:cs="Segoe UI"/>
                <w:sz w:val="16"/>
                <w:szCs w:val="16"/>
              </w:rPr>
            </w:pPr>
            <w:r>
              <w:rPr>
                <w:rFonts w:ascii="Segoe UI" w:hAnsi="Segoe UI" w:cs="Segoe UI"/>
                <w:sz w:val="16"/>
                <w:szCs w:val="16"/>
              </w:rPr>
              <w:t>Marine Mammal Observer</w:t>
            </w:r>
          </w:p>
        </w:tc>
      </w:tr>
      <w:tr w:rsidR="002036CD" w:rsidRPr="00F054DF" w14:paraId="63606AA8" w14:textId="77777777" w:rsidTr="00821AA7">
        <w:tc>
          <w:tcPr>
            <w:tcW w:w="1701" w:type="dxa"/>
          </w:tcPr>
          <w:p w14:paraId="4BC2FA8A" w14:textId="04E890E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MMSCFD</w:t>
            </w:r>
          </w:p>
        </w:tc>
        <w:tc>
          <w:tcPr>
            <w:tcW w:w="7393" w:type="dxa"/>
          </w:tcPr>
          <w:p w14:paraId="12124EA9" w14:textId="690B36D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Million Standard Cubic Feet per Day</w:t>
            </w:r>
          </w:p>
        </w:tc>
      </w:tr>
      <w:tr w:rsidR="002036CD" w:rsidRPr="00F054DF" w14:paraId="0C6C106C" w14:textId="77777777" w:rsidTr="00821AA7">
        <w:tc>
          <w:tcPr>
            <w:tcW w:w="1701" w:type="dxa"/>
          </w:tcPr>
          <w:p w14:paraId="6429EB65" w14:textId="486DCE6C" w:rsidR="002036CD" w:rsidRPr="00F054DF" w:rsidRDefault="002036CD" w:rsidP="002036CD">
            <w:pPr>
              <w:pStyle w:val="Tabletext"/>
              <w:rPr>
                <w:rFonts w:ascii="Segoe UI" w:hAnsi="Segoe UI" w:cs="Segoe UI"/>
                <w:sz w:val="16"/>
                <w:szCs w:val="16"/>
              </w:rPr>
            </w:pPr>
            <w:r>
              <w:rPr>
                <w:rFonts w:ascii="Segoe UI" w:hAnsi="Segoe UI" w:cs="Segoe UI"/>
                <w:sz w:val="16"/>
                <w:szCs w:val="16"/>
              </w:rPr>
              <w:t>MNP</w:t>
            </w:r>
          </w:p>
        </w:tc>
        <w:tc>
          <w:tcPr>
            <w:tcW w:w="7393" w:type="dxa"/>
          </w:tcPr>
          <w:p w14:paraId="3738784E" w14:textId="2348D709" w:rsidR="002036CD" w:rsidRPr="00F054DF" w:rsidRDefault="002036CD" w:rsidP="002036CD">
            <w:pPr>
              <w:pStyle w:val="Tabletext"/>
              <w:rPr>
                <w:rFonts w:ascii="Segoe UI" w:hAnsi="Segoe UI" w:cs="Segoe UI"/>
                <w:sz w:val="16"/>
                <w:szCs w:val="16"/>
              </w:rPr>
            </w:pPr>
            <w:r>
              <w:rPr>
                <w:rFonts w:ascii="Segoe UI" w:hAnsi="Segoe UI" w:cs="Segoe UI"/>
                <w:sz w:val="16"/>
                <w:szCs w:val="16"/>
              </w:rPr>
              <w:t>Marine National Park</w:t>
            </w:r>
          </w:p>
        </w:tc>
      </w:tr>
      <w:tr w:rsidR="002036CD" w:rsidRPr="00F054DF" w14:paraId="228E2384" w14:textId="77777777" w:rsidTr="00821AA7">
        <w:tc>
          <w:tcPr>
            <w:tcW w:w="1701" w:type="dxa"/>
          </w:tcPr>
          <w:p w14:paraId="0F6AA275" w14:textId="41F53E9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MOC</w:t>
            </w:r>
          </w:p>
        </w:tc>
        <w:tc>
          <w:tcPr>
            <w:tcW w:w="7393" w:type="dxa"/>
          </w:tcPr>
          <w:p w14:paraId="08E70A98" w14:textId="786E22A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Management of Change</w:t>
            </w:r>
          </w:p>
        </w:tc>
      </w:tr>
      <w:tr w:rsidR="002036CD" w:rsidRPr="00F054DF" w14:paraId="1757FDF5" w14:textId="77777777" w:rsidTr="00821AA7">
        <w:tc>
          <w:tcPr>
            <w:tcW w:w="1701" w:type="dxa"/>
          </w:tcPr>
          <w:p w14:paraId="2757E627" w14:textId="25B65B4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MODU</w:t>
            </w:r>
          </w:p>
        </w:tc>
        <w:tc>
          <w:tcPr>
            <w:tcW w:w="7393" w:type="dxa"/>
          </w:tcPr>
          <w:p w14:paraId="72252DB9" w14:textId="5FD859E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Mobile Offshore Drilling Unit</w:t>
            </w:r>
          </w:p>
        </w:tc>
      </w:tr>
      <w:tr w:rsidR="002036CD" w:rsidRPr="00F054DF" w14:paraId="61CD0F31" w14:textId="77777777" w:rsidTr="00821AA7">
        <w:tc>
          <w:tcPr>
            <w:tcW w:w="1701" w:type="dxa"/>
          </w:tcPr>
          <w:p w14:paraId="2BFC717E" w14:textId="12CCA56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MOV</w:t>
            </w:r>
          </w:p>
        </w:tc>
        <w:tc>
          <w:tcPr>
            <w:tcW w:w="7393" w:type="dxa"/>
          </w:tcPr>
          <w:p w14:paraId="0E9AC039" w14:textId="4FF1B7F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Manual Operated Valve</w:t>
            </w:r>
          </w:p>
        </w:tc>
      </w:tr>
      <w:tr w:rsidR="002036CD" w:rsidRPr="00F054DF" w14:paraId="0AFABB26" w14:textId="77777777" w:rsidTr="00821AA7">
        <w:tc>
          <w:tcPr>
            <w:tcW w:w="1701" w:type="dxa"/>
          </w:tcPr>
          <w:p w14:paraId="5597D420" w14:textId="3A15909B" w:rsidR="002036CD" w:rsidRPr="00F054DF" w:rsidRDefault="002036CD" w:rsidP="002036CD">
            <w:pPr>
              <w:pStyle w:val="Tabletext"/>
              <w:rPr>
                <w:rFonts w:ascii="Segoe UI" w:hAnsi="Segoe UI" w:cs="Segoe UI"/>
                <w:sz w:val="16"/>
                <w:szCs w:val="16"/>
              </w:rPr>
            </w:pPr>
            <w:r>
              <w:rPr>
                <w:rFonts w:ascii="Segoe UI" w:hAnsi="Segoe UI" w:cs="Segoe UI"/>
                <w:sz w:val="16"/>
                <w:szCs w:val="16"/>
              </w:rPr>
              <w:t>MP</w:t>
            </w:r>
          </w:p>
        </w:tc>
        <w:tc>
          <w:tcPr>
            <w:tcW w:w="7393" w:type="dxa"/>
          </w:tcPr>
          <w:p w14:paraId="3CB1C5B6" w14:textId="64CD4A36" w:rsidR="002036CD" w:rsidRPr="00F054DF" w:rsidRDefault="002036CD" w:rsidP="002036CD">
            <w:pPr>
              <w:pStyle w:val="Tabletext"/>
              <w:rPr>
                <w:rFonts w:ascii="Segoe UI" w:hAnsi="Segoe UI" w:cs="Segoe UI"/>
                <w:sz w:val="16"/>
                <w:szCs w:val="16"/>
              </w:rPr>
            </w:pPr>
            <w:r>
              <w:rPr>
                <w:rFonts w:ascii="Segoe UI" w:hAnsi="Segoe UI" w:cs="Segoe UI"/>
                <w:sz w:val="16"/>
                <w:szCs w:val="16"/>
              </w:rPr>
              <w:t>Marine Park</w:t>
            </w:r>
          </w:p>
        </w:tc>
      </w:tr>
      <w:tr w:rsidR="002036CD" w:rsidRPr="00F054DF" w14:paraId="5E5327F7" w14:textId="77777777" w:rsidTr="00821AA7">
        <w:tc>
          <w:tcPr>
            <w:tcW w:w="1701" w:type="dxa"/>
          </w:tcPr>
          <w:p w14:paraId="164FEF78" w14:textId="37311C3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MSDS</w:t>
            </w:r>
          </w:p>
        </w:tc>
        <w:tc>
          <w:tcPr>
            <w:tcW w:w="7393" w:type="dxa"/>
          </w:tcPr>
          <w:p w14:paraId="13A28EF6" w14:textId="7213B8D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Material Safety Data Sheet</w:t>
            </w:r>
          </w:p>
        </w:tc>
      </w:tr>
      <w:tr w:rsidR="002036CD" w:rsidRPr="00F054DF" w14:paraId="1B3CEC88" w14:textId="77777777" w:rsidTr="00821AA7">
        <w:tc>
          <w:tcPr>
            <w:tcW w:w="1701" w:type="dxa"/>
          </w:tcPr>
          <w:p w14:paraId="3DAE5684" w14:textId="0B4ADD06" w:rsidR="002036CD" w:rsidRPr="00CE61C5" w:rsidRDefault="002036CD" w:rsidP="002036CD">
            <w:pPr>
              <w:pStyle w:val="Tabletext"/>
              <w:rPr>
                <w:rFonts w:ascii="Segoe UI" w:hAnsi="Segoe UI" w:cs="Segoe UI"/>
                <w:sz w:val="16"/>
                <w:szCs w:val="16"/>
              </w:rPr>
            </w:pPr>
            <w:r w:rsidRPr="00CE61C5">
              <w:rPr>
                <w:rFonts w:ascii="Segoe UI" w:hAnsi="Segoe UI" w:cs="Segoe UI"/>
                <w:sz w:val="16"/>
                <w:szCs w:val="16"/>
              </w:rPr>
              <w:t>NC</w:t>
            </w:r>
          </w:p>
        </w:tc>
        <w:tc>
          <w:tcPr>
            <w:tcW w:w="7393" w:type="dxa"/>
          </w:tcPr>
          <w:p w14:paraId="6439DF6B" w14:textId="520DEAD2" w:rsidR="002036CD" w:rsidRPr="00CE61C5" w:rsidRDefault="002036CD" w:rsidP="002036CD">
            <w:pPr>
              <w:pStyle w:val="Tabletext"/>
              <w:rPr>
                <w:rFonts w:ascii="Segoe UI" w:hAnsi="Segoe UI" w:cs="Segoe UI"/>
                <w:sz w:val="16"/>
                <w:szCs w:val="16"/>
              </w:rPr>
            </w:pPr>
            <w:r w:rsidRPr="00CE61C5">
              <w:rPr>
                <w:rFonts w:ascii="Segoe UI" w:hAnsi="Segoe UI" w:cs="Segoe UI"/>
                <w:sz w:val="16"/>
                <w:szCs w:val="16"/>
              </w:rPr>
              <w:t>No contact</w:t>
            </w:r>
          </w:p>
        </w:tc>
      </w:tr>
      <w:tr w:rsidR="002036CD" w:rsidRPr="00F054DF" w14:paraId="2BDC4650" w14:textId="77777777" w:rsidTr="00821AA7">
        <w:tc>
          <w:tcPr>
            <w:tcW w:w="1701" w:type="dxa"/>
          </w:tcPr>
          <w:p w14:paraId="2F2420D5" w14:textId="3C82444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NNTT</w:t>
            </w:r>
          </w:p>
        </w:tc>
        <w:tc>
          <w:tcPr>
            <w:tcW w:w="7393" w:type="dxa"/>
          </w:tcPr>
          <w:p w14:paraId="180C5317" w14:textId="6C83249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National Native Title Tribunal</w:t>
            </w:r>
          </w:p>
        </w:tc>
      </w:tr>
      <w:tr w:rsidR="002036CD" w:rsidRPr="00F054DF" w14:paraId="5044DD86" w14:textId="77777777" w:rsidTr="00821AA7">
        <w:tc>
          <w:tcPr>
            <w:tcW w:w="1701" w:type="dxa"/>
          </w:tcPr>
          <w:p w14:paraId="343B85EC" w14:textId="7CF34F5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NOPSEMA</w:t>
            </w:r>
          </w:p>
        </w:tc>
        <w:tc>
          <w:tcPr>
            <w:tcW w:w="7393" w:type="dxa"/>
          </w:tcPr>
          <w:p w14:paraId="6A8D7816" w14:textId="1D37D1D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National Offshore Petroleum Safety and Environmental Management Authority</w:t>
            </w:r>
          </w:p>
        </w:tc>
      </w:tr>
      <w:tr w:rsidR="002036CD" w:rsidRPr="00F054DF" w14:paraId="36470191" w14:textId="77777777" w:rsidTr="00821AA7">
        <w:tc>
          <w:tcPr>
            <w:tcW w:w="1701" w:type="dxa"/>
          </w:tcPr>
          <w:p w14:paraId="6526AC9F" w14:textId="5D13DD2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NOPTA</w:t>
            </w:r>
          </w:p>
        </w:tc>
        <w:tc>
          <w:tcPr>
            <w:tcW w:w="7393" w:type="dxa"/>
          </w:tcPr>
          <w:p w14:paraId="17B92ED9" w14:textId="5E1749C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National Offshore Petroleum Titles Administration</w:t>
            </w:r>
          </w:p>
        </w:tc>
      </w:tr>
      <w:tr w:rsidR="002036CD" w:rsidRPr="00F054DF" w14:paraId="33F67A3A" w14:textId="77777777" w:rsidTr="00821AA7">
        <w:tc>
          <w:tcPr>
            <w:tcW w:w="1701" w:type="dxa"/>
          </w:tcPr>
          <w:p w14:paraId="315185FF" w14:textId="6D369DE9" w:rsidR="002036CD" w:rsidRPr="00F054DF" w:rsidRDefault="002036CD" w:rsidP="002036CD">
            <w:pPr>
              <w:pStyle w:val="Tabletext"/>
              <w:rPr>
                <w:rFonts w:ascii="Segoe UI" w:hAnsi="Segoe UI" w:cs="Segoe UI"/>
                <w:sz w:val="16"/>
                <w:szCs w:val="16"/>
              </w:rPr>
            </w:pPr>
            <w:r>
              <w:rPr>
                <w:rFonts w:ascii="Segoe UI" w:hAnsi="Segoe UI" w:cs="Segoe UI"/>
                <w:sz w:val="16"/>
                <w:szCs w:val="16"/>
              </w:rPr>
              <w:t>NP</w:t>
            </w:r>
          </w:p>
        </w:tc>
        <w:tc>
          <w:tcPr>
            <w:tcW w:w="7393" w:type="dxa"/>
          </w:tcPr>
          <w:p w14:paraId="1F8E5F9B" w14:textId="5D53C183" w:rsidR="002036CD" w:rsidRPr="00F054DF" w:rsidRDefault="002036CD" w:rsidP="002036CD">
            <w:pPr>
              <w:pStyle w:val="Tabletext"/>
              <w:rPr>
                <w:rFonts w:ascii="Segoe UI" w:hAnsi="Segoe UI" w:cs="Segoe UI"/>
                <w:sz w:val="16"/>
                <w:szCs w:val="16"/>
              </w:rPr>
            </w:pPr>
            <w:r>
              <w:rPr>
                <w:rFonts w:ascii="Segoe UI" w:hAnsi="Segoe UI" w:cs="Segoe UI"/>
                <w:sz w:val="16"/>
                <w:szCs w:val="16"/>
              </w:rPr>
              <w:t>National Park</w:t>
            </w:r>
          </w:p>
        </w:tc>
      </w:tr>
      <w:tr w:rsidR="002036CD" w:rsidRPr="00F054DF" w14:paraId="3316A9DB" w14:textId="77777777" w:rsidTr="00821AA7">
        <w:tc>
          <w:tcPr>
            <w:tcW w:w="1701" w:type="dxa"/>
          </w:tcPr>
          <w:p w14:paraId="5FE1545B" w14:textId="077F16D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OCNS</w:t>
            </w:r>
          </w:p>
        </w:tc>
        <w:tc>
          <w:tcPr>
            <w:tcW w:w="7393" w:type="dxa"/>
          </w:tcPr>
          <w:p w14:paraId="626E0DDC" w14:textId="319C1F9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Offshore Chemical Notification Scheme</w:t>
            </w:r>
          </w:p>
        </w:tc>
      </w:tr>
      <w:tr w:rsidR="002036CD" w:rsidRPr="00F054DF" w14:paraId="54953C18" w14:textId="77777777" w:rsidTr="00821AA7">
        <w:tc>
          <w:tcPr>
            <w:tcW w:w="1701" w:type="dxa"/>
          </w:tcPr>
          <w:p w14:paraId="0449E89B" w14:textId="74AD957D" w:rsidR="002036CD" w:rsidRDefault="002036CD" w:rsidP="002036CD">
            <w:pPr>
              <w:pStyle w:val="Tabletext"/>
              <w:rPr>
                <w:rFonts w:ascii="Segoe UI" w:hAnsi="Segoe UI" w:cs="Segoe UI"/>
                <w:sz w:val="16"/>
                <w:szCs w:val="16"/>
              </w:rPr>
            </w:pPr>
            <w:r>
              <w:rPr>
                <w:rFonts w:ascii="Segoe UI" w:hAnsi="Segoe UI" w:cs="Segoe UI"/>
                <w:sz w:val="16"/>
                <w:szCs w:val="16"/>
              </w:rPr>
              <w:t>OIW</w:t>
            </w:r>
          </w:p>
        </w:tc>
        <w:tc>
          <w:tcPr>
            <w:tcW w:w="7393" w:type="dxa"/>
          </w:tcPr>
          <w:p w14:paraId="226D424D" w14:textId="6253AEF7" w:rsidR="002036CD" w:rsidRDefault="002036CD" w:rsidP="002036CD">
            <w:pPr>
              <w:pStyle w:val="Tabletext"/>
              <w:rPr>
                <w:rFonts w:ascii="Segoe UI" w:hAnsi="Segoe UI" w:cs="Segoe UI"/>
                <w:sz w:val="16"/>
                <w:szCs w:val="16"/>
              </w:rPr>
            </w:pPr>
            <w:r>
              <w:rPr>
                <w:rFonts w:ascii="Segoe UI" w:hAnsi="Segoe UI" w:cs="Segoe UI"/>
                <w:sz w:val="16"/>
                <w:szCs w:val="16"/>
              </w:rPr>
              <w:t>Oil In Water</w:t>
            </w:r>
          </w:p>
        </w:tc>
      </w:tr>
      <w:tr w:rsidR="002036CD" w:rsidRPr="00F054DF" w14:paraId="43FC77E8" w14:textId="77777777" w:rsidTr="00821AA7">
        <w:tc>
          <w:tcPr>
            <w:tcW w:w="1701" w:type="dxa"/>
          </w:tcPr>
          <w:p w14:paraId="3291E0AE" w14:textId="4790D97F" w:rsidR="002036CD" w:rsidRPr="00F054DF" w:rsidRDefault="002036CD" w:rsidP="002036CD">
            <w:pPr>
              <w:pStyle w:val="Tabletext"/>
              <w:rPr>
                <w:rFonts w:ascii="Segoe UI" w:hAnsi="Segoe UI" w:cs="Segoe UI"/>
                <w:sz w:val="16"/>
                <w:szCs w:val="16"/>
                <w:highlight w:val="yellow"/>
              </w:rPr>
            </w:pPr>
            <w:r w:rsidRPr="00F054DF">
              <w:rPr>
                <w:rFonts w:ascii="Segoe UI" w:hAnsi="Segoe UI" w:cs="Segoe UI"/>
                <w:sz w:val="16"/>
                <w:szCs w:val="16"/>
              </w:rPr>
              <w:t>OPEP</w:t>
            </w:r>
          </w:p>
        </w:tc>
        <w:tc>
          <w:tcPr>
            <w:tcW w:w="7393" w:type="dxa"/>
          </w:tcPr>
          <w:p w14:paraId="21653DB1" w14:textId="1AF4AB4A" w:rsidR="002036CD" w:rsidRPr="00F054DF" w:rsidRDefault="002036CD" w:rsidP="002036CD">
            <w:pPr>
              <w:pStyle w:val="Tabletext"/>
              <w:rPr>
                <w:rFonts w:ascii="Segoe UI" w:hAnsi="Segoe UI" w:cs="Segoe UI"/>
                <w:sz w:val="16"/>
                <w:szCs w:val="16"/>
                <w:highlight w:val="yellow"/>
              </w:rPr>
            </w:pPr>
            <w:r w:rsidRPr="00F054DF">
              <w:rPr>
                <w:rFonts w:ascii="Segoe UI" w:hAnsi="Segoe UI" w:cs="Segoe UI"/>
                <w:sz w:val="16"/>
                <w:szCs w:val="16"/>
              </w:rPr>
              <w:t>Oil Pollution Emergency Plan</w:t>
            </w:r>
          </w:p>
        </w:tc>
      </w:tr>
      <w:tr w:rsidR="002036CD" w:rsidRPr="00F054DF" w14:paraId="2162A0AA" w14:textId="77777777" w:rsidTr="00821AA7">
        <w:tc>
          <w:tcPr>
            <w:tcW w:w="1701" w:type="dxa"/>
          </w:tcPr>
          <w:p w14:paraId="716A3565" w14:textId="644FCEE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OPGGS Act</w:t>
            </w:r>
          </w:p>
        </w:tc>
        <w:tc>
          <w:tcPr>
            <w:tcW w:w="7393" w:type="dxa"/>
          </w:tcPr>
          <w:p w14:paraId="128F6000" w14:textId="63AF80E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Offshore Petroleum and Greenhouse Gas Storage Act 2006</w:t>
            </w:r>
            <w:r>
              <w:rPr>
                <w:rFonts w:ascii="Segoe UI" w:hAnsi="Segoe UI" w:cs="Segoe UI"/>
                <w:sz w:val="16"/>
                <w:szCs w:val="16"/>
              </w:rPr>
              <w:t xml:space="preserve"> (</w:t>
            </w:r>
            <w:proofErr w:type="spellStart"/>
            <w:r>
              <w:rPr>
                <w:rFonts w:ascii="Segoe UI" w:hAnsi="Segoe UI" w:cs="Segoe UI"/>
                <w:sz w:val="16"/>
                <w:szCs w:val="16"/>
              </w:rPr>
              <w:t>Cth</w:t>
            </w:r>
            <w:proofErr w:type="spellEnd"/>
            <w:r>
              <w:rPr>
                <w:rFonts w:ascii="Segoe UI" w:hAnsi="Segoe UI" w:cs="Segoe UI"/>
                <w:sz w:val="16"/>
                <w:szCs w:val="16"/>
              </w:rPr>
              <w:t>) &amp; 2009 (Vic)</w:t>
            </w:r>
          </w:p>
        </w:tc>
      </w:tr>
      <w:tr w:rsidR="002036CD" w:rsidRPr="00F054DF" w14:paraId="2E91B306" w14:textId="77777777" w:rsidTr="00821AA7">
        <w:tc>
          <w:tcPr>
            <w:tcW w:w="1701" w:type="dxa"/>
          </w:tcPr>
          <w:p w14:paraId="3C181AF4" w14:textId="7154A19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OPGGS(E) </w:t>
            </w:r>
          </w:p>
        </w:tc>
        <w:tc>
          <w:tcPr>
            <w:tcW w:w="7393" w:type="dxa"/>
          </w:tcPr>
          <w:p w14:paraId="03CEC615" w14:textId="56C8216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Offshore Petroleum and Greenhouse Gas Storage (Environment) Regulations 2009</w:t>
            </w:r>
            <w:r>
              <w:rPr>
                <w:rFonts w:ascii="Segoe UI" w:hAnsi="Segoe UI" w:cs="Segoe UI"/>
                <w:sz w:val="16"/>
                <w:szCs w:val="16"/>
              </w:rPr>
              <w:t xml:space="preserve"> (</w:t>
            </w:r>
            <w:proofErr w:type="spellStart"/>
            <w:r>
              <w:rPr>
                <w:rFonts w:ascii="Segoe UI" w:hAnsi="Segoe UI" w:cs="Segoe UI"/>
                <w:sz w:val="16"/>
                <w:szCs w:val="16"/>
              </w:rPr>
              <w:t>Cth</w:t>
            </w:r>
            <w:proofErr w:type="spellEnd"/>
            <w:r>
              <w:rPr>
                <w:rFonts w:ascii="Segoe UI" w:hAnsi="Segoe UI" w:cs="Segoe UI"/>
                <w:sz w:val="16"/>
                <w:szCs w:val="16"/>
              </w:rPr>
              <w:t>)</w:t>
            </w:r>
          </w:p>
        </w:tc>
      </w:tr>
      <w:tr w:rsidR="002036CD" w:rsidRPr="00F054DF" w14:paraId="3ABB6C6F" w14:textId="77777777" w:rsidTr="00821AA7">
        <w:tc>
          <w:tcPr>
            <w:tcW w:w="1701" w:type="dxa"/>
          </w:tcPr>
          <w:p w14:paraId="032F48BF" w14:textId="64A619D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OPGGS Regulations</w:t>
            </w:r>
          </w:p>
        </w:tc>
        <w:tc>
          <w:tcPr>
            <w:tcW w:w="7393" w:type="dxa"/>
          </w:tcPr>
          <w:p w14:paraId="480674CB" w14:textId="533AAB5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Offshore Petroleum and Greenhouse Gas Storage Regulations 2011</w:t>
            </w:r>
            <w:r>
              <w:rPr>
                <w:rFonts w:ascii="Segoe UI" w:hAnsi="Segoe UI" w:cs="Segoe UI"/>
                <w:sz w:val="16"/>
                <w:szCs w:val="16"/>
              </w:rPr>
              <w:t xml:space="preserve"> (Vic)</w:t>
            </w:r>
          </w:p>
        </w:tc>
      </w:tr>
      <w:tr w:rsidR="002036CD" w:rsidRPr="00F054DF" w14:paraId="4965C1F0" w14:textId="77777777" w:rsidTr="00821AA7">
        <w:tc>
          <w:tcPr>
            <w:tcW w:w="1701" w:type="dxa"/>
          </w:tcPr>
          <w:p w14:paraId="2BD7686B" w14:textId="5FCDE4A9"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OSMP</w:t>
            </w:r>
          </w:p>
        </w:tc>
        <w:tc>
          <w:tcPr>
            <w:tcW w:w="7393" w:type="dxa"/>
          </w:tcPr>
          <w:p w14:paraId="01CDA5FE" w14:textId="0C64A7D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Operational and </w:t>
            </w:r>
            <w:r>
              <w:rPr>
                <w:rFonts w:ascii="Segoe UI" w:hAnsi="Segoe UI" w:cs="Segoe UI"/>
                <w:sz w:val="16"/>
                <w:szCs w:val="16"/>
              </w:rPr>
              <w:t>S</w:t>
            </w:r>
            <w:r w:rsidRPr="00F054DF">
              <w:rPr>
                <w:rFonts w:ascii="Segoe UI" w:hAnsi="Segoe UI" w:cs="Segoe UI"/>
                <w:sz w:val="16"/>
                <w:szCs w:val="16"/>
              </w:rPr>
              <w:t xml:space="preserve">cientific </w:t>
            </w:r>
            <w:r>
              <w:rPr>
                <w:rFonts w:ascii="Segoe UI" w:hAnsi="Segoe UI" w:cs="Segoe UI"/>
                <w:sz w:val="16"/>
                <w:szCs w:val="16"/>
              </w:rPr>
              <w:t>M</w:t>
            </w:r>
            <w:r w:rsidRPr="00F054DF">
              <w:rPr>
                <w:rFonts w:ascii="Segoe UI" w:hAnsi="Segoe UI" w:cs="Segoe UI"/>
                <w:sz w:val="16"/>
                <w:szCs w:val="16"/>
              </w:rPr>
              <w:t xml:space="preserve">onitoring </w:t>
            </w:r>
            <w:r>
              <w:rPr>
                <w:rFonts w:ascii="Segoe UI" w:hAnsi="Segoe UI" w:cs="Segoe UI"/>
                <w:sz w:val="16"/>
                <w:szCs w:val="16"/>
              </w:rPr>
              <w:t>P</w:t>
            </w:r>
            <w:r w:rsidRPr="00F054DF">
              <w:rPr>
                <w:rFonts w:ascii="Segoe UI" w:hAnsi="Segoe UI" w:cs="Segoe UI"/>
                <w:sz w:val="16"/>
                <w:szCs w:val="16"/>
              </w:rPr>
              <w:t xml:space="preserve">lan </w:t>
            </w:r>
          </w:p>
        </w:tc>
      </w:tr>
      <w:tr w:rsidR="002036CD" w:rsidRPr="00F054DF" w14:paraId="410B19FE" w14:textId="77777777" w:rsidTr="00821AA7">
        <w:tc>
          <w:tcPr>
            <w:tcW w:w="1701" w:type="dxa"/>
          </w:tcPr>
          <w:p w14:paraId="5696587B" w14:textId="61F1049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OSPAR</w:t>
            </w:r>
          </w:p>
        </w:tc>
        <w:tc>
          <w:tcPr>
            <w:tcW w:w="7393" w:type="dxa"/>
          </w:tcPr>
          <w:p w14:paraId="60CD5A39" w14:textId="7649A3C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Oslo and Paris Commission</w:t>
            </w:r>
          </w:p>
        </w:tc>
      </w:tr>
      <w:tr w:rsidR="002036CD" w:rsidRPr="00F054DF" w14:paraId="2671A120" w14:textId="77777777" w:rsidTr="00821AA7">
        <w:tc>
          <w:tcPr>
            <w:tcW w:w="1701" w:type="dxa"/>
          </w:tcPr>
          <w:p w14:paraId="17232269" w14:textId="6A8B3277" w:rsidR="002036CD" w:rsidRPr="00F054DF" w:rsidRDefault="002036CD" w:rsidP="002036CD">
            <w:pPr>
              <w:pStyle w:val="Tabletext"/>
              <w:rPr>
                <w:rFonts w:ascii="Segoe UI" w:hAnsi="Segoe UI" w:cs="Segoe UI"/>
                <w:sz w:val="16"/>
                <w:szCs w:val="16"/>
              </w:rPr>
            </w:pPr>
            <w:r>
              <w:rPr>
                <w:rFonts w:ascii="Segoe UI" w:hAnsi="Segoe UI" w:cs="Segoe UI"/>
                <w:sz w:val="16"/>
                <w:szCs w:val="16"/>
              </w:rPr>
              <w:t>OSRA</w:t>
            </w:r>
          </w:p>
        </w:tc>
        <w:tc>
          <w:tcPr>
            <w:tcW w:w="7393" w:type="dxa"/>
          </w:tcPr>
          <w:p w14:paraId="39EBCF04" w14:textId="636B5D05" w:rsidR="002036CD" w:rsidRPr="00F054DF" w:rsidRDefault="002036CD" w:rsidP="002036CD">
            <w:pPr>
              <w:pStyle w:val="Tabletext"/>
              <w:rPr>
                <w:rFonts w:ascii="Segoe UI" w:hAnsi="Segoe UI" w:cs="Segoe UI"/>
                <w:sz w:val="16"/>
                <w:szCs w:val="16"/>
              </w:rPr>
            </w:pPr>
            <w:r>
              <w:rPr>
                <w:rFonts w:ascii="Segoe UI" w:hAnsi="Segoe UI" w:cs="Segoe UI"/>
                <w:sz w:val="16"/>
                <w:szCs w:val="16"/>
              </w:rPr>
              <w:t>Oil Spill Response Atlas</w:t>
            </w:r>
          </w:p>
        </w:tc>
      </w:tr>
      <w:tr w:rsidR="002036CD" w:rsidRPr="00F054DF" w14:paraId="534608EB" w14:textId="77777777" w:rsidTr="00821AA7">
        <w:tc>
          <w:tcPr>
            <w:tcW w:w="1701" w:type="dxa"/>
          </w:tcPr>
          <w:p w14:paraId="0C8C3931" w14:textId="0F81C4DE" w:rsidR="002036CD" w:rsidRDefault="002036CD" w:rsidP="002036CD">
            <w:pPr>
              <w:pStyle w:val="Tabletext"/>
              <w:rPr>
                <w:rFonts w:ascii="Segoe UI" w:hAnsi="Segoe UI" w:cs="Segoe UI"/>
                <w:sz w:val="16"/>
                <w:szCs w:val="16"/>
              </w:rPr>
            </w:pPr>
            <w:r>
              <w:rPr>
                <w:rFonts w:ascii="Segoe UI" w:hAnsi="Segoe UI" w:cs="Segoe UI"/>
                <w:sz w:val="16"/>
                <w:szCs w:val="16"/>
              </w:rPr>
              <w:lastRenderedPageBreak/>
              <w:t>OSTM</w:t>
            </w:r>
          </w:p>
        </w:tc>
        <w:tc>
          <w:tcPr>
            <w:tcW w:w="7393" w:type="dxa"/>
          </w:tcPr>
          <w:p w14:paraId="7A7AC78B" w14:textId="69783137" w:rsidR="002036CD" w:rsidRDefault="002036CD" w:rsidP="002036CD">
            <w:pPr>
              <w:pStyle w:val="Tabletext"/>
              <w:rPr>
                <w:rFonts w:ascii="Segoe UI" w:hAnsi="Segoe UI" w:cs="Segoe UI"/>
                <w:sz w:val="16"/>
                <w:szCs w:val="16"/>
              </w:rPr>
            </w:pPr>
            <w:r>
              <w:rPr>
                <w:rFonts w:ascii="Segoe UI" w:hAnsi="Segoe UI" w:cs="Segoe UI"/>
                <w:sz w:val="16"/>
                <w:szCs w:val="16"/>
              </w:rPr>
              <w:t>Oil Spill Trajectory Modelling</w:t>
            </w:r>
          </w:p>
        </w:tc>
      </w:tr>
      <w:tr w:rsidR="002036CD" w:rsidRPr="00F054DF" w14:paraId="232122B7" w14:textId="77777777" w:rsidTr="00821AA7">
        <w:tc>
          <w:tcPr>
            <w:tcW w:w="1701" w:type="dxa"/>
          </w:tcPr>
          <w:p w14:paraId="6880E041" w14:textId="5543E13A" w:rsidR="002036CD" w:rsidRDefault="002036CD" w:rsidP="002036CD">
            <w:pPr>
              <w:pStyle w:val="Tabletext"/>
              <w:rPr>
                <w:rFonts w:ascii="Segoe UI" w:hAnsi="Segoe UI" w:cs="Segoe UI"/>
                <w:sz w:val="16"/>
                <w:szCs w:val="16"/>
              </w:rPr>
            </w:pPr>
            <w:r>
              <w:rPr>
                <w:rFonts w:ascii="Segoe UI" w:hAnsi="Segoe UI" w:cs="Segoe UI"/>
                <w:sz w:val="16"/>
                <w:szCs w:val="16"/>
              </w:rPr>
              <w:t>OWR</w:t>
            </w:r>
          </w:p>
        </w:tc>
        <w:tc>
          <w:tcPr>
            <w:tcW w:w="7393" w:type="dxa"/>
          </w:tcPr>
          <w:p w14:paraId="33281101" w14:textId="7C7A2C34" w:rsidR="002036CD" w:rsidRDefault="002036CD" w:rsidP="002036CD">
            <w:pPr>
              <w:pStyle w:val="Tabletext"/>
              <w:rPr>
                <w:rFonts w:ascii="Segoe UI" w:hAnsi="Segoe UI" w:cs="Segoe UI"/>
                <w:sz w:val="16"/>
                <w:szCs w:val="16"/>
              </w:rPr>
            </w:pPr>
            <w:r>
              <w:rPr>
                <w:rFonts w:ascii="Segoe UI" w:hAnsi="Segoe UI" w:cs="Segoe UI"/>
                <w:sz w:val="16"/>
                <w:szCs w:val="16"/>
              </w:rPr>
              <w:t>Oiled Wildlife Response</w:t>
            </w:r>
          </w:p>
        </w:tc>
      </w:tr>
      <w:tr w:rsidR="002036CD" w:rsidRPr="00F054DF" w14:paraId="54AA660E" w14:textId="77777777" w:rsidTr="00821AA7">
        <w:tc>
          <w:tcPr>
            <w:tcW w:w="1701" w:type="dxa"/>
          </w:tcPr>
          <w:p w14:paraId="1ABC6A0E" w14:textId="281A085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PA/GA</w:t>
            </w:r>
          </w:p>
        </w:tc>
        <w:tc>
          <w:tcPr>
            <w:tcW w:w="7393" w:type="dxa"/>
          </w:tcPr>
          <w:p w14:paraId="493D6DCE" w14:textId="09BEE8F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Public Address and General Alarm</w:t>
            </w:r>
          </w:p>
        </w:tc>
      </w:tr>
      <w:tr w:rsidR="002036CD" w:rsidRPr="00F054DF" w14:paraId="158B6893" w14:textId="77777777" w:rsidTr="00821AA7">
        <w:tc>
          <w:tcPr>
            <w:tcW w:w="1701" w:type="dxa"/>
          </w:tcPr>
          <w:p w14:paraId="3041B4CB" w14:textId="2037937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PCM</w:t>
            </w:r>
          </w:p>
        </w:tc>
        <w:tc>
          <w:tcPr>
            <w:tcW w:w="7393" w:type="dxa"/>
          </w:tcPr>
          <w:p w14:paraId="63C19C05" w14:textId="0F2006D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Pipeline Corrosion Monitoring</w:t>
            </w:r>
          </w:p>
        </w:tc>
      </w:tr>
      <w:tr w:rsidR="002036CD" w:rsidRPr="00F054DF" w14:paraId="7764825A" w14:textId="77777777" w:rsidTr="00821AA7">
        <w:tc>
          <w:tcPr>
            <w:tcW w:w="1701" w:type="dxa"/>
          </w:tcPr>
          <w:p w14:paraId="60C89BF0" w14:textId="65E9A0D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PCS</w:t>
            </w:r>
          </w:p>
        </w:tc>
        <w:tc>
          <w:tcPr>
            <w:tcW w:w="7393" w:type="dxa"/>
          </w:tcPr>
          <w:p w14:paraId="0B131DA2" w14:textId="4ECD4D5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Process Control System</w:t>
            </w:r>
          </w:p>
        </w:tc>
      </w:tr>
      <w:tr w:rsidR="002036CD" w:rsidRPr="00F054DF" w14:paraId="3BD3F9BC" w14:textId="77777777" w:rsidTr="00821AA7">
        <w:tc>
          <w:tcPr>
            <w:tcW w:w="1701" w:type="dxa"/>
          </w:tcPr>
          <w:p w14:paraId="4F33688D" w14:textId="62D645F4" w:rsidR="002036CD" w:rsidRPr="00F054DF" w:rsidRDefault="002036CD" w:rsidP="002036CD">
            <w:pPr>
              <w:pStyle w:val="Tabletext"/>
              <w:rPr>
                <w:rFonts w:ascii="Segoe UI" w:hAnsi="Segoe UI" w:cs="Segoe UI"/>
                <w:sz w:val="16"/>
                <w:szCs w:val="16"/>
              </w:rPr>
            </w:pPr>
            <w:r>
              <w:rPr>
                <w:rFonts w:ascii="Segoe UI" w:hAnsi="Segoe UI" w:cs="Segoe UI"/>
                <w:sz w:val="16"/>
                <w:szCs w:val="16"/>
              </w:rPr>
              <w:t>PFW</w:t>
            </w:r>
          </w:p>
        </w:tc>
        <w:tc>
          <w:tcPr>
            <w:tcW w:w="7393" w:type="dxa"/>
          </w:tcPr>
          <w:p w14:paraId="023EBC8C" w14:textId="72D2EACB" w:rsidR="002036CD" w:rsidRPr="00F054DF" w:rsidRDefault="002036CD" w:rsidP="002036CD">
            <w:pPr>
              <w:pStyle w:val="Tabletext"/>
              <w:rPr>
                <w:rFonts w:ascii="Segoe UI" w:hAnsi="Segoe UI" w:cs="Segoe UI"/>
                <w:sz w:val="16"/>
                <w:szCs w:val="16"/>
              </w:rPr>
            </w:pPr>
            <w:r>
              <w:rPr>
                <w:rFonts w:ascii="Segoe UI" w:hAnsi="Segoe UI" w:cs="Segoe UI"/>
                <w:sz w:val="16"/>
                <w:szCs w:val="16"/>
              </w:rPr>
              <w:t>Produced Formation Water</w:t>
            </w:r>
          </w:p>
        </w:tc>
      </w:tr>
      <w:tr w:rsidR="002036CD" w:rsidRPr="00F054DF" w14:paraId="40505A34" w14:textId="77777777" w:rsidTr="00821AA7">
        <w:tc>
          <w:tcPr>
            <w:tcW w:w="1701" w:type="dxa"/>
          </w:tcPr>
          <w:p w14:paraId="230E2431" w14:textId="65A1510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PIC</w:t>
            </w:r>
          </w:p>
        </w:tc>
        <w:tc>
          <w:tcPr>
            <w:tcW w:w="7393" w:type="dxa"/>
          </w:tcPr>
          <w:p w14:paraId="708F30CF" w14:textId="78AE9F6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Person In Charge</w:t>
            </w:r>
          </w:p>
        </w:tc>
      </w:tr>
      <w:tr w:rsidR="002036CD" w:rsidRPr="00F054DF" w14:paraId="3B56B4F9" w14:textId="77777777" w:rsidTr="00821AA7">
        <w:tc>
          <w:tcPr>
            <w:tcW w:w="1701" w:type="dxa"/>
          </w:tcPr>
          <w:p w14:paraId="48144A31" w14:textId="086980F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PL</w:t>
            </w:r>
          </w:p>
        </w:tc>
        <w:tc>
          <w:tcPr>
            <w:tcW w:w="7393" w:type="dxa"/>
          </w:tcPr>
          <w:p w14:paraId="4D6F2120" w14:textId="5285224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Pipeline licence</w:t>
            </w:r>
          </w:p>
        </w:tc>
      </w:tr>
      <w:tr w:rsidR="002036CD" w:rsidRPr="00F054DF" w14:paraId="7A8C7C2D" w14:textId="77777777" w:rsidTr="00821AA7">
        <w:tc>
          <w:tcPr>
            <w:tcW w:w="1701" w:type="dxa"/>
          </w:tcPr>
          <w:p w14:paraId="1A303DDD" w14:textId="7A84CFA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PMP</w:t>
            </w:r>
          </w:p>
        </w:tc>
        <w:tc>
          <w:tcPr>
            <w:tcW w:w="7393" w:type="dxa"/>
          </w:tcPr>
          <w:p w14:paraId="47C20D7E" w14:textId="541ECC2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Primary Muster Point</w:t>
            </w:r>
          </w:p>
        </w:tc>
      </w:tr>
      <w:tr w:rsidR="002036CD" w:rsidRPr="00F054DF" w14:paraId="1F2884CC" w14:textId="77777777" w:rsidTr="00821AA7">
        <w:tc>
          <w:tcPr>
            <w:tcW w:w="1701" w:type="dxa"/>
          </w:tcPr>
          <w:p w14:paraId="18A85600" w14:textId="707B3FC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PMS</w:t>
            </w:r>
          </w:p>
        </w:tc>
        <w:tc>
          <w:tcPr>
            <w:tcW w:w="7393" w:type="dxa"/>
          </w:tcPr>
          <w:p w14:paraId="0CF7F2C1" w14:textId="3A19F28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Planned Maintenance System </w:t>
            </w:r>
          </w:p>
        </w:tc>
      </w:tr>
      <w:tr w:rsidR="002036CD" w:rsidRPr="00F054DF" w14:paraId="5A25419F" w14:textId="77777777" w:rsidTr="00821AA7">
        <w:tc>
          <w:tcPr>
            <w:tcW w:w="1701" w:type="dxa"/>
          </w:tcPr>
          <w:p w14:paraId="35FFACCA" w14:textId="19F690DE" w:rsidR="002036CD" w:rsidRPr="00F054DF" w:rsidRDefault="002036CD" w:rsidP="002036CD">
            <w:pPr>
              <w:pStyle w:val="Tabletext"/>
              <w:rPr>
                <w:rFonts w:ascii="Segoe UI" w:hAnsi="Segoe UI" w:cs="Segoe UI"/>
                <w:sz w:val="16"/>
                <w:szCs w:val="16"/>
              </w:rPr>
            </w:pPr>
            <w:r>
              <w:rPr>
                <w:rFonts w:ascii="Segoe UI" w:hAnsi="Segoe UI" w:cs="Segoe UI"/>
                <w:sz w:val="16"/>
                <w:szCs w:val="16"/>
              </w:rPr>
              <w:t>PMST</w:t>
            </w:r>
          </w:p>
        </w:tc>
        <w:tc>
          <w:tcPr>
            <w:tcW w:w="7393" w:type="dxa"/>
          </w:tcPr>
          <w:p w14:paraId="2C948E56" w14:textId="3ACE8CE0" w:rsidR="002036CD" w:rsidRPr="00F054DF" w:rsidRDefault="002036CD" w:rsidP="002036CD">
            <w:pPr>
              <w:pStyle w:val="Tabletext"/>
              <w:rPr>
                <w:rFonts w:ascii="Segoe UI" w:hAnsi="Segoe UI" w:cs="Segoe UI"/>
                <w:sz w:val="16"/>
                <w:szCs w:val="16"/>
              </w:rPr>
            </w:pPr>
            <w:r>
              <w:rPr>
                <w:rFonts w:ascii="Segoe UI" w:hAnsi="Segoe UI" w:cs="Segoe UI"/>
                <w:sz w:val="16"/>
                <w:szCs w:val="16"/>
              </w:rPr>
              <w:t>Protected Matters Search Tool</w:t>
            </w:r>
          </w:p>
        </w:tc>
      </w:tr>
      <w:tr w:rsidR="002036CD" w:rsidRPr="00F054DF" w14:paraId="27EEAC16" w14:textId="77777777" w:rsidTr="00821AA7">
        <w:tc>
          <w:tcPr>
            <w:tcW w:w="1701" w:type="dxa"/>
          </w:tcPr>
          <w:p w14:paraId="2B45E9AD" w14:textId="0A4C843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PMV</w:t>
            </w:r>
          </w:p>
        </w:tc>
        <w:tc>
          <w:tcPr>
            <w:tcW w:w="7393" w:type="dxa"/>
          </w:tcPr>
          <w:p w14:paraId="34226E4F" w14:textId="3479CD2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Production Master Valve</w:t>
            </w:r>
          </w:p>
        </w:tc>
      </w:tr>
      <w:tr w:rsidR="002036CD" w:rsidRPr="00F054DF" w14:paraId="57706909" w14:textId="77777777" w:rsidTr="00821AA7">
        <w:tc>
          <w:tcPr>
            <w:tcW w:w="1701" w:type="dxa"/>
          </w:tcPr>
          <w:p w14:paraId="40F4D1D7" w14:textId="0E7A5E4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PPE</w:t>
            </w:r>
          </w:p>
        </w:tc>
        <w:tc>
          <w:tcPr>
            <w:tcW w:w="7393" w:type="dxa"/>
          </w:tcPr>
          <w:p w14:paraId="0B22F728" w14:textId="077EB13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Personal Protective Equipment</w:t>
            </w:r>
          </w:p>
        </w:tc>
      </w:tr>
      <w:tr w:rsidR="002036CD" w:rsidRPr="00F054DF" w14:paraId="008DEFA6" w14:textId="77777777" w:rsidTr="00821AA7">
        <w:tc>
          <w:tcPr>
            <w:tcW w:w="1701" w:type="dxa"/>
          </w:tcPr>
          <w:p w14:paraId="7CAE7DD0" w14:textId="602F6F6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PPL</w:t>
            </w:r>
          </w:p>
        </w:tc>
        <w:tc>
          <w:tcPr>
            <w:tcW w:w="7393" w:type="dxa"/>
          </w:tcPr>
          <w:p w14:paraId="4D1D8541" w14:textId="16D1697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Petroleum Production Licence</w:t>
            </w:r>
          </w:p>
        </w:tc>
      </w:tr>
      <w:tr w:rsidR="00D753CE" w:rsidRPr="00F054DF" w14:paraId="454F2C26" w14:textId="77777777" w:rsidTr="00821AA7">
        <w:tc>
          <w:tcPr>
            <w:tcW w:w="1701" w:type="dxa"/>
          </w:tcPr>
          <w:p w14:paraId="17AC46C6" w14:textId="0B4F58E7" w:rsidR="00D753CE" w:rsidRPr="00F054DF" w:rsidRDefault="00D753CE" w:rsidP="002036CD">
            <w:pPr>
              <w:pStyle w:val="Tabletext"/>
              <w:rPr>
                <w:rFonts w:ascii="Segoe UI" w:hAnsi="Segoe UI" w:cs="Segoe UI"/>
                <w:sz w:val="16"/>
                <w:szCs w:val="16"/>
              </w:rPr>
            </w:pPr>
            <w:r>
              <w:rPr>
                <w:rFonts w:ascii="Segoe UI" w:hAnsi="Segoe UI" w:cs="Segoe UI"/>
                <w:sz w:val="16"/>
                <w:szCs w:val="16"/>
              </w:rPr>
              <w:t>PTS</w:t>
            </w:r>
          </w:p>
        </w:tc>
        <w:tc>
          <w:tcPr>
            <w:tcW w:w="7393" w:type="dxa"/>
          </w:tcPr>
          <w:p w14:paraId="4723D92B" w14:textId="634D68F4" w:rsidR="00D753CE" w:rsidRPr="00F054DF" w:rsidRDefault="00D753CE" w:rsidP="002036CD">
            <w:pPr>
              <w:pStyle w:val="Tabletext"/>
              <w:rPr>
                <w:rFonts w:ascii="Segoe UI" w:hAnsi="Segoe UI" w:cs="Segoe UI"/>
                <w:sz w:val="16"/>
                <w:szCs w:val="16"/>
              </w:rPr>
            </w:pPr>
            <w:r>
              <w:rPr>
                <w:rFonts w:ascii="Segoe UI" w:hAnsi="Segoe UI" w:cs="Segoe UI"/>
                <w:sz w:val="16"/>
                <w:szCs w:val="16"/>
              </w:rPr>
              <w:t>Permanent Threshold Shift</w:t>
            </w:r>
          </w:p>
        </w:tc>
      </w:tr>
      <w:tr w:rsidR="002036CD" w:rsidRPr="00F054DF" w14:paraId="56B955C7" w14:textId="77777777" w:rsidTr="00821AA7">
        <w:tc>
          <w:tcPr>
            <w:tcW w:w="1701" w:type="dxa"/>
          </w:tcPr>
          <w:p w14:paraId="38693C4E" w14:textId="6EDF4A4B" w:rsidR="002036CD" w:rsidRPr="00F054DF" w:rsidRDefault="002036CD" w:rsidP="002036CD">
            <w:pPr>
              <w:pStyle w:val="Tabletext"/>
              <w:rPr>
                <w:rFonts w:ascii="Segoe UI" w:hAnsi="Segoe UI" w:cs="Segoe UI"/>
                <w:sz w:val="16"/>
                <w:szCs w:val="16"/>
              </w:rPr>
            </w:pPr>
            <w:r>
              <w:rPr>
                <w:rFonts w:ascii="Segoe UI" w:hAnsi="Segoe UI" w:cs="Segoe UI"/>
                <w:sz w:val="16"/>
                <w:szCs w:val="16"/>
              </w:rPr>
              <w:t>PTW</w:t>
            </w:r>
          </w:p>
        </w:tc>
        <w:tc>
          <w:tcPr>
            <w:tcW w:w="7393" w:type="dxa"/>
          </w:tcPr>
          <w:p w14:paraId="383B51AE" w14:textId="70C7C774" w:rsidR="002036CD" w:rsidRPr="00F054DF" w:rsidRDefault="002036CD" w:rsidP="002036CD">
            <w:pPr>
              <w:pStyle w:val="Tabletext"/>
              <w:rPr>
                <w:rFonts w:ascii="Segoe UI" w:hAnsi="Segoe UI" w:cs="Segoe UI"/>
                <w:sz w:val="16"/>
                <w:szCs w:val="16"/>
              </w:rPr>
            </w:pPr>
            <w:r>
              <w:rPr>
                <w:rFonts w:ascii="Segoe UI" w:hAnsi="Segoe UI" w:cs="Segoe UI"/>
                <w:sz w:val="16"/>
                <w:szCs w:val="16"/>
              </w:rPr>
              <w:t>Permit To Work</w:t>
            </w:r>
          </w:p>
        </w:tc>
      </w:tr>
      <w:tr w:rsidR="002036CD" w:rsidRPr="00F054DF" w14:paraId="1A519B00" w14:textId="77777777" w:rsidTr="00821AA7">
        <w:tc>
          <w:tcPr>
            <w:tcW w:w="1701" w:type="dxa"/>
          </w:tcPr>
          <w:p w14:paraId="18B7B8B0" w14:textId="47B3FEA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PSV</w:t>
            </w:r>
          </w:p>
        </w:tc>
        <w:tc>
          <w:tcPr>
            <w:tcW w:w="7393" w:type="dxa"/>
          </w:tcPr>
          <w:p w14:paraId="5B34F96C" w14:textId="5F3D3A9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Pressure Safety Valve</w:t>
            </w:r>
          </w:p>
        </w:tc>
      </w:tr>
      <w:tr w:rsidR="002036CD" w:rsidRPr="00F054DF" w14:paraId="6AAA1E48" w14:textId="77777777" w:rsidTr="00821AA7">
        <w:tc>
          <w:tcPr>
            <w:tcW w:w="1701" w:type="dxa"/>
          </w:tcPr>
          <w:p w14:paraId="417E827B" w14:textId="1B58945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PWV</w:t>
            </w:r>
          </w:p>
        </w:tc>
        <w:tc>
          <w:tcPr>
            <w:tcW w:w="7393" w:type="dxa"/>
          </w:tcPr>
          <w:p w14:paraId="2D6083B9" w14:textId="303F7B7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Production Wing Valve</w:t>
            </w:r>
          </w:p>
        </w:tc>
      </w:tr>
      <w:tr w:rsidR="002036CD" w:rsidRPr="00F054DF" w14:paraId="06425E78" w14:textId="77777777" w:rsidTr="00821AA7">
        <w:tc>
          <w:tcPr>
            <w:tcW w:w="1701" w:type="dxa"/>
          </w:tcPr>
          <w:p w14:paraId="4D36A9CD" w14:textId="3B2EE00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RBI</w:t>
            </w:r>
          </w:p>
        </w:tc>
        <w:tc>
          <w:tcPr>
            <w:tcW w:w="7393" w:type="dxa"/>
          </w:tcPr>
          <w:p w14:paraId="451D0B2C" w14:textId="1054925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Risk Based Inspection</w:t>
            </w:r>
          </w:p>
        </w:tc>
      </w:tr>
      <w:tr w:rsidR="002036CD" w:rsidRPr="00F054DF" w14:paraId="3CB6ED80" w14:textId="77777777" w:rsidTr="00821AA7">
        <w:tc>
          <w:tcPr>
            <w:tcW w:w="1701" w:type="dxa"/>
          </w:tcPr>
          <w:p w14:paraId="6C455444" w14:textId="50C21E6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RESDV</w:t>
            </w:r>
          </w:p>
        </w:tc>
        <w:tc>
          <w:tcPr>
            <w:tcW w:w="7393" w:type="dxa"/>
          </w:tcPr>
          <w:p w14:paraId="3ABE9716" w14:textId="4215BD5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Riser Emergency Shutdown Valve</w:t>
            </w:r>
          </w:p>
        </w:tc>
      </w:tr>
      <w:tr w:rsidR="002036CD" w:rsidRPr="00F054DF" w14:paraId="45A73174" w14:textId="77777777" w:rsidTr="00821AA7">
        <w:tc>
          <w:tcPr>
            <w:tcW w:w="1701" w:type="dxa"/>
          </w:tcPr>
          <w:p w14:paraId="408955C6" w14:textId="6C5C84CE" w:rsidR="002036CD" w:rsidRPr="00F054DF" w:rsidRDefault="002036CD" w:rsidP="002036CD">
            <w:pPr>
              <w:pStyle w:val="Tabletext"/>
              <w:rPr>
                <w:rFonts w:ascii="Segoe UI" w:hAnsi="Segoe UI" w:cs="Segoe UI"/>
                <w:sz w:val="16"/>
                <w:szCs w:val="16"/>
              </w:rPr>
            </w:pPr>
            <w:r w:rsidRPr="66AA0842">
              <w:rPr>
                <w:rFonts w:ascii="Segoe UI" w:hAnsi="Segoe UI" w:cs="Segoe UI"/>
                <w:sz w:val="16"/>
                <w:szCs w:val="16"/>
              </w:rPr>
              <w:t>RGP</w:t>
            </w:r>
          </w:p>
        </w:tc>
        <w:tc>
          <w:tcPr>
            <w:tcW w:w="7393" w:type="dxa"/>
          </w:tcPr>
          <w:p w14:paraId="6FAC723B" w14:textId="345FD117" w:rsidR="002036CD" w:rsidRPr="00F054DF" w:rsidRDefault="002036CD" w:rsidP="002036CD">
            <w:pPr>
              <w:pStyle w:val="Tabletext"/>
              <w:rPr>
                <w:rFonts w:ascii="Segoe UI" w:hAnsi="Segoe UI" w:cs="Segoe UI"/>
                <w:sz w:val="16"/>
                <w:szCs w:val="16"/>
              </w:rPr>
            </w:pPr>
            <w:r w:rsidRPr="66AA0842">
              <w:rPr>
                <w:rFonts w:ascii="Segoe UI" w:hAnsi="Segoe UI" w:cs="Segoe UI"/>
                <w:sz w:val="16"/>
                <w:szCs w:val="16"/>
              </w:rPr>
              <w:t>Raw Gas Pipe</w:t>
            </w:r>
          </w:p>
        </w:tc>
      </w:tr>
      <w:tr w:rsidR="002036CD" w:rsidRPr="00F054DF" w14:paraId="2FE8B3B8" w14:textId="77777777" w:rsidTr="00821AA7">
        <w:tc>
          <w:tcPr>
            <w:tcW w:w="1701" w:type="dxa"/>
          </w:tcPr>
          <w:p w14:paraId="261AB856" w14:textId="0D436A8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RO </w:t>
            </w:r>
          </w:p>
        </w:tc>
        <w:tc>
          <w:tcPr>
            <w:tcW w:w="7393" w:type="dxa"/>
          </w:tcPr>
          <w:p w14:paraId="6A1E8532" w14:textId="6E5B220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Reverse Osmosis</w:t>
            </w:r>
          </w:p>
        </w:tc>
      </w:tr>
      <w:tr w:rsidR="002036CD" w:rsidRPr="00F054DF" w14:paraId="2EBB41B2" w14:textId="77777777" w:rsidTr="00821AA7">
        <w:tc>
          <w:tcPr>
            <w:tcW w:w="1701" w:type="dxa"/>
          </w:tcPr>
          <w:p w14:paraId="24AD666D" w14:textId="60D41A8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ROKAMBA</w:t>
            </w:r>
          </w:p>
        </w:tc>
        <w:tc>
          <w:tcPr>
            <w:tcW w:w="7393" w:type="dxa"/>
          </w:tcPr>
          <w:p w14:paraId="2B3F1953" w14:textId="4409ED0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Republic of Korea–Australia Migratory Birds Agreement</w:t>
            </w:r>
          </w:p>
        </w:tc>
      </w:tr>
      <w:tr w:rsidR="002036CD" w:rsidRPr="00F054DF" w14:paraId="09AE3D50" w14:textId="77777777" w:rsidTr="00821AA7">
        <w:tc>
          <w:tcPr>
            <w:tcW w:w="1701" w:type="dxa"/>
          </w:tcPr>
          <w:p w14:paraId="35093DBC" w14:textId="7C72D73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ROV</w:t>
            </w:r>
          </w:p>
        </w:tc>
        <w:tc>
          <w:tcPr>
            <w:tcW w:w="7393" w:type="dxa"/>
          </w:tcPr>
          <w:p w14:paraId="3E9232A8" w14:textId="0A9FA5F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Remote</w:t>
            </w:r>
            <w:r>
              <w:rPr>
                <w:rFonts w:ascii="Segoe UI" w:hAnsi="Segoe UI" w:cs="Segoe UI"/>
                <w:sz w:val="16"/>
                <w:szCs w:val="16"/>
              </w:rPr>
              <w:t>/</w:t>
            </w:r>
            <w:proofErr w:type="spellStart"/>
            <w:r w:rsidRPr="00F054DF">
              <w:rPr>
                <w:rFonts w:ascii="Segoe UI" w:hAnsi="Segoe UI" w:cs="Segoe UI"/>
                <w:sz w:val="16"/>
                <w:szCs w:val="16"/>
              </w:rPr>
              <w:t>ly</w:t>
            </w:r>
            <w:proofErr w:type="spellEnd"/>
            <w:r w:rsidRPr="00F054DF">
              <w:rPr>
                <w:rFonts w:ascii="Segoe UI" w:hAnsi="Segoe UI" w:cs="Segoe UI"/>
                <w:sz w:val="16"/>
                <w:szCs w:val="16"/>
              </w:rPr>
              <w:t xml:space="preserve"> Operated Vehicle</w:t>
            </w:r>
          </w:p>
        </w:tc>
      </w:tr>
      <w:tr w:rsidR="002036CD" w:rsidRPr="00F054DF" w14:paraId="3CAD5E46" w14:textId="77777777" w:rsidTr="00821AA7">
        <w:tc>
          <w:tcPr>
            <w:tcW w:w="1701" w:type="dxa"/>
          </w:tcPr>
          <w:p w14:paraId="6C6F96DC" w14:textId="14B34557" w:rsidR="002036CD" w:rsidRPr="00F054DF" w:rsidRDefault="002036CD" w:rsidP="002036CD">
            <w:pPr>
              <w:pStyle w:val="Tabletext"/>
              <w:rPr>
                <w:rFonts w:ascii="Segoe UI" w:hAnsi="Segoe UI" w:cs="Segoe UI"/>
                <w:sz w:val="16"/>
                <w:szCs w:val="16"/>
              </w:rPr>
            </w:pPr>
            <w:r>
              <w:rPr>
                <w:rFonts w:ascii="Segoe UI" w:hAnsi="Segoe UI" w:cs="Segoe UI"/>
                <w:sz w:val="16"/>
                <w:szCs w:val="16"/>
              </w:rPr>
              <w:t>RWP</w:t>
            </w:r>
          </w:p>
        </w:tc>
        <w:tc>
          <w:tcPr>
            <w:tcW w:w="7393" w:type="dxa"/>
          </w:tcPr>
          <w:p w14:paraId="0FFB7467" w14:textId="6F6A89EF" w:rsidR="002036CD" w:rsidRPr="00F054DF" w:rsidRDefault="002036CD" w:rsidP="002036CD">
            <w:pPr>
              <w:pStyle w:val="Tabletext"/>
              <w:rPr>
                <w:rFonts w:ascii="Segoe UI" w:hAnsi="Segoe UI" w:cs="Segoe UI"/>
                <w:sz w:val="16"/>
                <w:szCs w:val="16"/>
              </w:rPr>
            </w:pPr>
            <w:r>
              <w:rPr>
                <w:rFonts w:ascii="Segoe UI" w:hAnsi="Segoe UI" w:cs="Segoe UI"/>
                <w:sz w:val="16"/>
                <w:szCs w:val="16"/>
              </w:rPr>
              <w:t>Relief Well Plan</w:t>
            </w:r>
          </w:p>
        </w:tc>
      </w:tr>
      <w:tr w:rsidR="00E10699" w:rsidRPr="00F054DF" w14:paraId="499805F4" w14:textId="77777777" w:rsidTr="00821AA7">
        <w:tc>
          <w:tcPr>
            <w:tcW w:w="1701" w:type="dxa"/>
          </w:tcPr>
          <w:p w14:paraId="78A68BF7" w14:textId="05A076F2" w:rsidR="00E10699" w:rsidRPr="00F054DF" w:rsidRDefault="00E10699" w:rsidP="002036CD">
            <w:pPr>
              <w:pStyle w:val="Tabletext"/>
              <w:rPr>
                <w:rFonts w:ascii="Segoe UI" w:hAnsi="Segoe UI" w:cs="Segoe UI"/>
                <w:sz w:val="16"/>
                <w:szCs w:val="16"/>
              </w:rPr>
            </w:pPr>
            <w:r>
              <w:rPr>
                <w:rFonts w:ascii="Segoe UI" w:hAnsi="Segoe UI" w:cs="Segoe UI"/>
                <w:sz w:val="16"/>
                <w:szCs w:val="16"/>
              </w:rPr>
              <w:t>RWT</w:t>
            </w:r>
          </w:p>
        </w:tc>
        <w:tc>
          <w:tcPr>
            <w:tcW w:w="7393" w:type="dxa"/>
          </w:tcPr>
          <w:p w14:paraId="28546AF5" w14:textId="47B11C8E" w:rsidR="00E10699" w:rsidRPr="00F054DF" w:rsidRDefault="00E10699" w:rsidP="002036CD">
            <w:pPr>
              <w:pStyle w:val="Tabletext"/>
              <w:rPr>
                <w:rFonts w:ascii="Segoe UI" w:hAnsi="Segoe UI" w:cs="Segoe UI"/>
                <w:sz w:val="16"/>
                <w:szCs w:val="16"/>
              </w:rPr>
            </w:pPr>
            <w:r>
              <w:rPr>
                <w:rFonts w:ascii="Segoe UI" w:hAnsi="Segoe UI" w:cs="Segoe UI"/>
                <w:sz w:val="16"/>
                <w:szCs w:val="16"/>
              </w:rPr>
              <w:t>Rhodamine WT</w:t>
            </w:r>
          </w:p>
        </w:tc>
      </w:tr>
      <w:tr w:rsidR="002036CD" w:rsidRPr="00F054DF" w14:paraId="669D9310" w14:textId="77777777" w:rsidTr="00821AA7">
        <w:tc>
          <w:tcPr>
            <w:tcW w:w="1701" w:type="dxa"/>
          </w:tcPr>
          <w:p w14:paraId="1E87F599" w14:textId="461FCD5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SCM</w:t>
            </w:r>
          </w:p>
        </w:tc>
        <w:tc>
          <w:tcPr>
            <w:tcW w:w="7393" w:type="dxa"/>
          </w:tcPr>
          <w:p w14:paraId="60E5AFFE" w14:textId="4D14639B"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Control Module</w:t>
            </w:r>
          </w:p>
        </w:tc>
      </w:tr>
      <w:tr w:rsidR="002036CD" w:rsidRPr="00F054DF" w14:paraId="7AE84E40" w14:textId="77777777" w:rsidTr="00821AA7">
        <w:tc>
          <w:tcPr>
            <w:tcW w:w="1701" w:type="dxa"/>
          </w:tcPr>
          <w:p w14:paraId="48CAA870" w14:textId="3D0EEE6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SCSSV</w:t>
            </w:r>
          </w:p>
        </w:tc>
        <w:tc>
          <w:tcPr>
            <w:tcW w:w="7393" w:type="dxa"/>
          </w:tcPr>
          <w:p w14:paraId="21ACBD56" w14:textId="00DDAB2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Surface Controlled Subsurface Safety Valve</w:t>
            </w:r>
          </w:p>
        </w:tc>
      </w:tr>
      <w:tr w:rsidR="002036CD" w:rsidRPr="00F054DF" w14:paraId="389D9ADB" w14:textId="77777777" w:rsidTr="00821AA7">
        <w:tc>
          <w:tcPr>
            <w:tcW w:w="1701" w:type="dxa"/>
          </w:tcPr>
          <w:p w14:paraId="19B8D1AA" w14:textId="114AA33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SDU</w:t>
            </w:r>
          </w:p>
        </w:tc>
        <w:tc>
          <w:tcPr>
            <w:tcW w:w="7393" w:type="dxa"/>
          </w:tcPr>
          <w:p w14:paraId="62502B65" w14:textId="776559A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Distribution Unit</w:t>
            </w:r>
          </w:p>
        </w:tc>
      </w:tr>
      <w:tr w:rsidR="002036CD" w:rsidRPr="00F054DF" w14:paraId="59A04325" w14:textId="77777777" w:rsidTr="00821AA7">
        <w:tc>
          <w:tcPr>
            <w:tcW w:w="1701" w:type="dxa"/>
          </w:tcPr>
          <w:p w14:paraId="4A9976E3" w14:textId="6DD6EB4D" w:rsidR="002036CD" w:rsidRPr="00F054DF" w:rsidRDefault="002036CD" w:rsidP="002036CD">
            <w:pPr>
              <w:pStyle w:val="Tabletext"/>
              <w:rPr>
                <w:rFonts w:ascii="Segoe UI" w:hAnsi="Segoe UI" w:cs="Segoe UI"/>
                <w:sz w:val="16"/>
                <w:szCs w:val="16"/>
              </w:rPr>
            </w:pPr>
            <w:r>
              <w:rPr>
                <w:rFonts w:ascii="Segoe UI" w:hAnsi="Segoe UI" w:cs="Segoe UI"/>
                <w:sz w:val="16"/>
                <w:szCs w:val="16"/>
              </w:rPr>
              <w:t>SEL</w:t>
            </w:r>
          </w:p>
        </w:tc>
        <w:tc>
          <w:tcPr>
            <w:tcW w:w="7393" w:type="dxa"/>
          </w:tcPr>
          <w:p w14:paraId="7C72C298" w14:textId="2FC516A2" w:rsidR="002036CD" w:rsidRPr="00F054DF" w:rsidRDefault="002036CD" w:rsidP="002036CD">
            <w:pPr>
              <w:pStyle w:val="Tabletext"/>
              <w:rPr>
                <w:rFonts w:ascii="Segoe UI" w:hAnsi="Segoe UI" w:cs="Segoe UI"/>
                <w:sz w:val="16"/>
                <w:szCs w:val="16"/>
              </w:rPr>
            </w:pPr>
            <w:r>
              <w:rPr>
                <w:rFonts w:ascii="Segoe UI" w:hAnsi="Segoe UI" w:cs="Segoe UI"/>
                <w:sz w:val="16"/>
                <w:szCs w:val="16"/>
              </w:rPr>
              <w:t>Sound Exposure Level</w:t>
            </w:r>
          </w:p>
        </w:tc>
      </w:tr>
      <w:tr w:rsidR="002036CD" w:rsidRPr="00F054DF" w14:paraId="0DA1E334" w14:textId="77777777" w:rsidTr="00821AA7">
        <w:tc>
          <w:tcPr>
            <w:tcW w:w="1701" w:type="dxa"/>
          </w:tcPr>
          <w:p w14:paraId="385757A0" w14:textId="1695EBE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SEMR</w:t>
            </w:r>
          </w:p>
        </w:tc>
        <w:tc>
          <w:tcPr>
            <w:tcW w:w="7393" w:type="dxa"/>
          </w:tcPr>
          <w:p w14:paraId="09C9612E" w14:textId="1088B91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South-East Commonwealth Marine Region</w:t>
            </w:r>
          </w:p>
        </w:tc>
      </w:tr>
      <w:tr w:rsidR="002036CD" w:rsidRPr="00F054DF" w14:paraId="0576AAD7" w14:textId="77777777" w:rsidTr="00821AA7">
        <w:tc>
          <w:tcPr>
            <w:tcW w:w="1701" w:type="dxa"/>
          </w:tcPr>
          <w:p w14:paraId="4E1071F2" w14:textId="34849DB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SESSF</w:t>
            </w:r>
          </w:p>
        </w:tc>
        <w:tc>
          <w:tcPr>
            <w:tcW w:w="7393" w:type="dxa"/>
          </w:tcPr>
          <w:p w14:paraId="67F036E4" w14:textId="5EA29A3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Southern and Eastern Scalefish and Shark Fishery </w:t>
            </w:r>
          </w:p>
        </w:tc>
      </w:tr>
      <w:tr w:rsidR="002036CD" w:rsidRPr="00F054DF" w14:paraId="6E401C49" w14:textId="77777777" w:rsidTr="00821AA7">
        <w:tc>
          <w:tcPr>
            <w:tcW w:w="1701" w:type="dxa"/>
          </w:tcPr>
          <w:p w14:paraId="54895F55" w14:textId="2C8A11A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SHX</w:t>
            </w:r>
          </w:p>
        </w:tc>
        <w:tc>
          <w:tcPr>
            <w:tcW w:w="7393" w:type="dxa"/>
          </w:tcPr>
          <w:p w14:paraId="351B2AA7" w14:textId="47D34A1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Heat Exchanger</w:t>
            </w:r>
          </w:p>
        </w:tc>
      </w:tr>
      <w:tr w:rsidR="002036CD" w:rsidRPr="00F054DF" w14:paraId="352A525C" w14:textId="77777777" w:rsidTr="00821AA7">
        <w:tc>
          <w:tcPr>
            <w:tcW w:w="1701" w:type="dxa"/>
          </w:tcPr>
          <w:p w14:paraId="0893FE54" w14:textId="33A6671E"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SITHP</w:t>
            </w:r>
          </w:p>
        </w:tc>
        <w:tc>
          <w:tcPr>
            <w:tcW w:w="7393" w:type="dxa"/>
          </w:tcPr>
          <w:p w14:paraId="3090917E" w14:textId="11CEBF9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Shut-in Tubing Head Pressure</w:t>
            </w:r>
          </w:p>
        </w:tc>
      </w:tr>
      <w:tr w:rsidR="002036CD" w:rsidRPr="00F054DF" w14:paraId="6017B910" w14:textId="77777777" w:rsidTr="00821AA7">
        <w:tc>
          <w:tcPr>
            <w:tcW w:w="1701" w:type="dxa"/>
          </w:tcPr>
          <w:p w14:paraId="3AB06F6A" w14:textId="3CDC486F"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SIS</w:t>
            </w:r>
          </w:p>
        </w:tc>
        <w:tc>
          <w:tcPr>
            <w:tcW w:w="7393" w:type="dxa"/>
          </w:tcPr>
          <w:p w14:paraId="1DAF1079" w14:textId="69D399F9"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Safety Instrumented System</w:t>
            </w:r>
          </w:p>
        </w:tc>
      </w:tr>
      <w:tr w:rsidR="002036CD" w:rsidRPr="00F054DF" w14:paraId="2B03A2A0" w14:textId="77777777" w:rsidTr="00821AA7">
        <w:tc>
          <w:tcPr>
            <w:tcW w:w="1701" w:type="dxa"/>
          </w:tcPr>
          <w:p w14:paraId="33847B24" w14:textId="4582A97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SMC</w:t>
            </w:r>
          </w:p>
        </w:tc>
        <w:tc>
          <w:tcPr>
            <w:tcW w:w="7393" w:type="dxa"/>
          </w:tcPr>
          <w:p w14:paraId="7C74E1B4" w14:textId="40AC362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Manifold Cooler</w:t>
            </w:r>
          </w:p>
        </w:tc>
      </w:tr>
      <w:tr w:rsidR="002036CD" w:rsidRPr="00F054DF" w14:paraId="74C43BB8" w14:textId="77777777" w:rsidTr="00821AA7">
        <w:tc>
          <w:tcPr>
            <w:tcW w:w="1701" w:type="dxa"/>
          </w:tcPr>
          <w:p w14:paraId="31E699CA" w14:textId="2454F28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w:t>
            </w:r>
            <w:r>
              <w:rPr>
                <w:rFonts w:ascii="Segoe UI" w:hAnsi="Segoe UI" w:cs="Segoe UI"/>
                <w:sz w:val="16"/>
                <w:szCs w:val="16"/>
              </w:rPr>
              <w:t>M</w:t>
            </w:r>
            <w:r w:rsidRPr="00F054DF">
              <w:rPr>
                <w:rFonts w:ascii="Segoe UI" w:hAnsi="Segoe UI" w:cs="Segoe UI"/>
                <w:sz w:val="16"/>
                <w:szCs w:val="16"/>
              </w:rPr>
              <w:t>PEP</w:t>
            </w:r>
          </w:p>
        </w:tc>
        <w:tc>
          <w:tcPr>
            <w:tcW w:w="7393" w:type="dxa"/>
          </w:tcPr>
          <w:p w14:paraId="76A6B6EB" w14:textId="49595FAA"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Shipboard </w:t>
            </w:r>
            <w:r>
              <w:rPr>
                <w:rFonts w:ascii="Segoe UI" w:hAnsi="Segoe UI" w:cs="Segoe UI"/>
                <w:sz w:val="16"/>
                <w:szCs w:val="16"/>
              </w:rPr>
              <w:t>Marine</w:t>
            </w:r>
            <w:r w:rsidRPr="00F054DF">
              <w:rPr>
                <w:rFonts w:ascii="Segoe UI" w:hAnsi="Segoe UI" w:cs="Segoe UI"/>
                <w:sz w:val="16"/>
                <w:szCs w:val="16"/>
              </w:rPr>
              <w:t xml:space="preserve"> Pollution Emergency Plan</w:t>
            </w:r>
          </w:p>
        </w:tc>
      </w:tr>
      <w:tr w:rsidR="002036CD" w:rsidRPr="00F054DF" w14:paraId="7F678BF7" w14:textId="77777777" w:rsidTr="00821AA7">
        <w:tc>
          <w:tcPr>
            <w:tcW w:w="1701" w:type="dxa"/>
          </w:tcPr>
          <w:p w14:paraId="48B03C36" w14:textId="42718E2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SOPEP</w:t>
            </w:r>
          </w:p>
        </w:tc>
        <w:tc>
          <w:tcPr>
            <w:tcW w:w="7393" w:type="dxa"/>
          </w:tcPr>
          <w:p w14:paraId="2C02B85D" w14:textId="1968092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Shipboard Oil Pollution Emergency Plan</w:t>
            </w:r>
          </w:p>
        </w:tc>
      </w:tr>
      <w:tr w:rsidR="002036CD" w:rsidRPr="00F054DF" w14:paraId="4404DBA9" w14:textId="77777777" w:rsidTr="00821AA7">
        <w:tc>
          <w:tcPr>
            <w:tcW w:w="1701" w:type="dxa"/>
          </w:tcPr>
          <w:p w14:paraId="2D98DE5F" w14:textId="096BBEA3"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lastRenderedPageBreak/>
              <w:t>SPCU</w:t>
            </w:r>
          </w:p>
        </w:tc>
        <w:tc>
          <w:tcPr>
            <w:tcW w:w="7393" w:type="dxa"/>
          </w:tcPr>
          <w:p w14:paraId="5C97BB9A" w14:textId="057D175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Power and Control Unit</w:t>
            </w:r>
          </w:p>
        </w:tc>
      </w:tr>
      <w:tr w:rsidR="002036CD" w:rsidRPr="00F054DF" w14:paraId="0C22D09C" w14:textId="77777777" w:rsidTr="00821AA7">
        <w:tc>
          <w:tcPr>
            <w:tcW w:w="1701" w:type="dxa"/>
          </w:tcPr>
          <w:p w14:paraId="747A8E3A" w14:textId="1AA53A5B" w:rsidR="002036CD" w:rsidRPr="00F054DF" w:rsidRDefault="002036CD" w:rsidP="002036CD">
            <w:pPr>
              <w:pStyle w:val="Tabletext"/>
              <w:rPr>
                <w:rFonts w:ascii="Segoe UI" w:hAnsi="Segoe UI" w:cs="Segoe UI"/>
                <w:sz w:val="16"/>
                <w:szCs w:val="16"/>
              </w:rPr>
            </w:pPr>
            <w:r>
              <w:rPr>
                <w:rFonts w:ascii="Segoe UI" w:hAnsi="Segoe UI" w:cs="Segoe UI"/>
                <w:sz w:val="16"/>
                <w:szCs w:val="16"/>
              </w:rPr>
              <w:t>SPL</w:t>
            </w:r>
          </w:p>
        </w:tc>
        <w:tc>
          <w:tcPr>
            <w:tcW w:w="7393" w:type="dxa"/>
          </w:tcPr>
          <w:p w14:paraId="1CAF4CD2" w14:textId="6334837C" w:rsidR="002036CD" w:rsidRPr="00F054DF" w:rsidRDefault="002036CD" w:rsidP="002036CD">
            <w:pPr>
              <w:pStyle w:val="Tabletext"/>
              <w:rPr>
                <w:rFonts w:ascii="Segoe UI" w:hAnsi="Segoe UI" w:cs="Segoe UI"/>
                <w:sz w:val="16"/>
                <w:szCs w:val="16"/>
              </w:rPr>
            </w:pPr>
            <w:r>
              <w:rPr>
                <w:rFonts w:ascii="Segoe UI" w:hAnsi="Segoe UI" w:cs="Segoe UI"/>
                <w:sz w:val="16"/>
                <w:szCs w:val="16"/>
              </w:rPr>
              <w:t>Sound Pressure Level</w:t>
            </w:r>
          </w:p>
        </w:tc>
      </w:tr>
      <w:tr w:rsidR="002036CD" w:rsidRPr="00F054DF" w14:paraId="1A9CCAD4" w14:textId="77777777" w:rsidTr="00821AA7">
        <w:tc>
          <w:tcPr>
            <w:tcW w:w="1701" w:type="dxa"/>
          </w:tcPr>
          <w:p w14:paraId="7F0BECFA" w14:textId="1953189B" w:rsidR="002036CD" w:rsidRDefault="002036CD" w:rsidP="002036CD">
            <w:pPr>
              <w:pStyle w:val="Tabletext"/>
              <w:rPr>
                <w:rFonts w:ascii="Segoe UI" w:hAnsi="Segoe UI" w:cs="Segoe UI"/>
                <w:sz w:val="16"/>
                <w:szCs w:val="16"/>
              </w:rPr>
            </w:pPr>
            <w:r>
              <w:rPr>
                <w:rFonts w:ascii="Segoe UI" w:hAnsi="Segoe UI" w:cs="Segoe UI"/>
                <w:sz w:val="16"/>
                <w:szCs w:val="16"/>
              </w:rPr>
              <w:t>SPRAT</w:t>
            </w:r>
          </w:p>
        </w:tc>
        <w:tc>
          <w:tcPr>
            <w:tcW w:w="7393" w:type="dxa"/>
          </w:tcPr>
          <w:p w14:paraId="078F2C22" w14:textId="363F7196" w:rsidR="002036CD" w:rsidRDefault="002036CD" w:rsidP="002036CD">
            <w:pPr>
              <w:pStyle w:val="Tabletext"/>
              <w:rPr>
                <w:rFonts w:ascii="Segoe UI" w:hAnsi="Segoe UI" w:cs="Segoe UI"/>
                <w:sz w:val="16"/>
                <w:szCs w:val="16"/>
              </w:rPr>
            </w:pPr>
            <w:r>
              <w:rPr>
                <w:rFonts w:ascii="Segoe UI" w:hAnsi="Segoe UI" w:cs="Segoe UI"/>
                <w:sz w:val="16"/>
                <w:szCs w:val="16"/>
              </w:rPr>
              <w:t>Species Profile and Threats (database)</w:t>
            </w:r>
          </w:p>
        </w:tc>
      </w:tr>
      <w:tr w:rsidR="00363503" w:rsidRPr="00F054DF" w14:paraId="4E835245" w14:textId="77777777" w:rsidTr="00821AA7">
        <w:tc>
          <w:tcPr>
            <w:tcW w:w="1701" w:type="dxa"/>
          </w:tcPr>
          <w:p w14:paraId="69728928" w14:textId="48A9FA47" w:rsidR="00363503" w:rsidRDefault="00363503" w:rsidP="002036CD">
            <w:pPr>
              <w:pStyle w:val="Tabletext"/>
              <w:rPr>
                <w:rFonts w:ascii="Segoe UI" w:hAnsi="Segoe UI" w:cs="Segoe UI"/>
                <w:sz w:val="16"/>
                <w:szCs w:val="16"/>
              </w:rPr>
            </w:pPr>
            <w:r>
              <w:rPr>
                <w:rFonts w:ascii="Segoe UI" w:hAnsi="Segoe UI" w:cs="Segoe UI"/>
                <w:sz w:val="16"/>
                <w:szCs w:val="16"/>
              </w:rPr>
              <w:t>SQG</w:t>
            </w:r>
          </w:p>
        </w:tc>
        <w:tc>
          <w:tcPr>
            <w:tcW w:w="7393" w:type="dxa"/>
          </w:tcPr>
          <w:p w14:paraId="6A04A037" w14:textId="40AF23A7" w:rsidR="00363503" w:rsidRDefault="00363503" w:rsidP="002036CD">
            <w:pPr>
              <w:pStyle w:val="Tabletext"/>
              <w:rPr>
                <w:rFonts w:ascii="Segoe UI" w:hAnsi="Segoe UI" w:cs="Segoe UI"/>
                <w:sz w:val="16"/>
                <w:szCs w:val="16"/>
              </w:rPr>
            </w:pPr>
            <w:r>
              <w:rPr>
                <w:rFonts w:ascii="Segoe UI" w:hAnsi="Segoe UI" w:cs="Segoe UI"/>
                <w:sz w:val="16"/>
                <w:szCs w:val="16"/>
              </w:rPr>
              <w:t>Sediment Quality Guidelines</w:t>
            </w:r>
          </w:p>
        </w:tc>
      </w:tr>
      <w:tr w:rsidR="002036CD" w:rsidRPr="00F054DF" w14:paraId="66A7FF49" w14:textId="77777777" w:rsidTr="00821AA7">
        <w:tc>
          <w:tcPr>
            <w:tcW w:w="1701" w:type="dxa"/>
          </w:tcPr>
          <w:p w14:paraId="0904C7F5" w14:textId="55F977B3" w:rsidR="002036CD" w:rsidRDefault="002036CD" w:rsidP="002036CD">
            <w:pPr>
              <w:pStyle w:val="Tabletext"/>
              <w:rPr>
                <w:rFonts w:ascii="Segoe UI" w:hAnsi="Segoe UI" w:cs="Segoe UI"/>
                <w:sz w:val="16"/>
                <w:szCs w:val="16"/>
              </w:rPr>
            </w:pPr>
            <w:r w:rsidRPr="005D584E">
              <w:rPr>
                <w:rFonts w:ascii="Segoe UI" w:hAnsi="Segoe UI" w:cs="Segoe UI"/>
                <w:sz w:val="16"/>
                <w:szCs w:val="16"/>
              </w:rPr>
              <w:t>SSSV</w:t>
            </w:r>
          </w:p>
        </w:tc>
        <w:tc>
          <w:tcPr>
            <w:tcW w:w="7393" w:type="dxa"/>
            <w:shd w:val="clear" w:color="auto" w:fill="auto"/>
          </w:tcPr>
          <w:p w14:paraId="1777B6AE" w14:textId="6E408E7E" w:rsidR="002036CD" w:rsidRDefault="002036CD" w:rsidP="002036CD">
            <w:pPr>
              <w:pStyle w:val="Tabletext"/>
              <w:rPr>
                <w:rFonts w:ascii="Segoe UI" w:hAnsi="Segoe UI" w:cs="Segoe UI"/>
                <w:sz w:val="16"/>
                <w:szCs w:val="16"/>
              </w:rPr>
            </w:pPr>
            <w:r w:rsidRPr="00362D90">
              <w:rPr>
                <w:rFonts w:ascii="Segoe UI" w:hAnsi="Segoe UI" w:cs="Segoe UI"/>
                <w:sz w:val="16"/>
                <w:szCs w:val="16"/>
              </w:rPr>
              <w:t>Sub-Surface Safety Valve</w:t>
            </w:r>
          </w:p>
        </w:tc>
      </w:tr>
      <w:tr w:rsidR="002036CD" w:rsidRPr="00F054DF" w14:paraId="1E0D2F0D" w14:textId="77777777" w:rsidTr="00821AA7">
        <w:tc>
          <w:tcPr>
            <w:tcW w:w="1701" w:type="dxa"/>
          </w:tcPr>
          <w:p w14:paraId="43A00B7D" w14:textId="7AD2BFF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SST</w:t>
            </w:r>
          </w:p>
        </w:tc>
        <w:tc>
          <w:tcPr>
            <w:tcW w:w="7393" w:type="dxa"/>
          </w:tcPr>
          <w:p w14:paraId="6DE5A58E" w14:textId="021A5F9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Sea Surface Temperature</w:t>
            </w:r>
          </w:p>
        </w:tc>
      </w:tr>
      <w:tr w:rsidR="002036CD" w:rsidRPr="00F054DF" w14:paraId="401C1890" w14:textId="77777777" w:rsidTr="00821AA7">
        <w:tc>
          <w:tcPr>
            <w:tcW w:w="1701" w:type="dxa"/>
          </w:tcPr>
          <w:p w14:paraId="0B4CD48D" w14:textId="10E714E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SVS</w:t>
            </w:r>
          </w:p>
        </w:tc>
        <w:tc>
          <w:tcPr>
            <w:tcW w:w="7393" w:type="dxa"/>
          </w:tcPr>
          <w:p w14:paraId="1D82DB19" w14:textId="0C1A559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Subsea Valve Skid</w:t>
            </w:r>
          </w:p>
        </w:tc>
      </w:tr>
      <w:tr w:rsidR="002036CD" w:rsidRPr="00F054DF" w14:paraId="7958A680" w14:textId="77777777" w:rsidTr="00821AA7">
        <w:tc>
          <w:tcPr>
            <w:tcW w:w="1701" w:type="dxa"/>
          </w:tcPr>
          <w:p w14:paraId="45A3A4EB" w14:textId="7ECA6867"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TEMPSC</w:t>
            </w:r>
          </w:p>
        </w:tc>
        <w:tc>
          <w:tcPr>
            <w:tcW w:w="7393" w:type="dxa"/>
          </w:tcPr>
          <w:p w14:paraId="31FAB0AD" w14:textId="1B7551A8"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Totally Enclosed Motor Propelled Survival Craft</w:t>
            </w:r>
          </w:p>
        </w:tc>
      </w:tr>
      <w:tr w:rsidR="002036CD" w:rsidRPr="00F054DF" w14:paraId="0BB2BA15" w14:textId="77777777" w:rsidTr="00821AA7">
        <w:tc>
          <w:tcPr>
            <w:tcW w:w="1701" w:type="dxa"/>
          </w:tcPr>
          <w:p w14:paraId="73771583" w14:textId="6299775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TOLC</w:t>
            </w:r>
          </w:p>
        </w:tc>
        <w:tc>
          <w:tcPr>
            <w:tcW w:w="7393" w:type="dxa"/>
          </w:tcPr>
          <w:p w14:paraId="3A81414B" w14:textId="34834767"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Top of Line Corrosion</w:t>
            </w:r>
          </w:p>
        </w:tc>
      </w:tr>
      <w:tr w:rsidR="002036CD" w:rsidRPr="00F054DF" w14:paraId="6A92DB2F" w14:textId="77777777" w:rsidTr="00821AA7">
        <w:tc>
          <w:tcPr>
            <w:tcW w:w="1701" w:type="dxa"/>
          </w:tcPr>
          <w:p w14:paraId="3BC57C95" w14:textId="115B7924" w:rsidR="002036CD" w:rsidRPr="00F054DF" w:rsidRDefault="002036CD" w:rsidP="002036CD">
            <w:pPr>
              <w:pStyle w:val="Tabletext"/>
              <w:rPr>
                <w:rFonts w:ascii="Segoe UI" w:hAnsi="Segoe UI" w:cs="Segoe UI"/>
                <w:sz w:val="16"/>
                <w:szCs w:val="16"/>
              </w:rPr>
            </w:pPr>
            <w:r>
              <w:rPr>
                <w:rFonts w:ascii="Segoe UI" w:hAnsi="Segoe UI" w:cs="Segoe UI"/>
                <w:sz w:val="16"/>
                <w:szCs w:val="16"/>
              </w:rPr>
              <w:t>TPC</w:t>
            </w:r>
          </w:p>
        </w:tc>
        <w:tc>
          <w:tcPr>
            <w:tcW w:w="7393" w:type="dxa"/>
          </w:tcPr>
          <w:p w14:paraId="22492165" w14:textId="5304BB46" w:rsidR="002036CD" w:rsidRPr="00F054DF" w:rsidRDefault="002036CD" w:rsidP="002036CD">
            <w:pPr>
              <w:pStyle w:val="Tabletext"/>
              <w:rPr>
                <w:rFonts w:ascii="Segoe UI" w:hAnsi="Segoe UI" w:cs="Segoe UI"/>
                <w:sz w:val="16"/>
                <w:szCs w:val="16"/>
              </w:rPr>
            </w:pPr>
            <w:r>
              <w:rPr>
                <w:rFonts w:ascii="Segoe UI" w:hAnsi="Segoe UI" w:cs="Segoe UI"/>
                <w:sz w:val="16"/>
                <w:szCs w:val="16"/>
              </w:rPr>
              <w:t>Third Party Contractor</w:t>
            </w:r>
          </w:p>
        </w:tc>
      </w:tr>
      <w:tr w:rsidR="00863E90" w:rsidRPr="00F054DF" w14:paraId="0583A5D3" w14:textId="77777777" w:rsidTr="00821AA7">
        <w:tc>
          <w:tcPr>
            <w:tcW w:w="1701" w:type="dxa"/>
          </w:tcPr>
          <w:p w14:paraId="1B807D15" w14:textId="0A813170" w:rsidR="00863E90" w:rsidRDefault="00863E90" w:rsidP="002036CD">
            <w:pPr>
              <w:pStyle w:val="Tabletext"/>
              <w:rPr>
                <w:rFonts w:ascii="Segoe UI" w:hAnsi="Segoe UI" w:cs="Segoe UI"/>
                <w:sz w:val="16"/>
                <w:szCs w:val="16"/>
              </w:rPr>
            </w:pPr>
            <w:r>
              <w:rPr>
                <w:rFonts w:ascii="Segoe UI" w:hAnsi="Segoe UI" w:cs="Segoe UI"/>
                <w:sz w:val="16"/>
                <w:szCs w:val="16"/>
              </w:rPr>
              <w:t>TPH</w:t>
            </w:r>
          </w:p>
        </w:tc>
        <w:tc>
          <w:tcPr>
            <w:tcW w:w="7393" w:type="dxa"/>
          </w:tcPr>
          <w:p w14:paraId="2B4B5EE1" w14:textId="4F12A2E4" w:rsidR="00863E90" w:rsidRDefault="00863E90" w:rsidP="002036CD">
            <w:pPr>
              <w:pStyle w:val="Tabletext"/>
              <w:rPr>
                <w:rFonts w:ascii="Segoe UI" w:hAnsi="Segoe UI" w:cs="Segoe UI"/>
                <w:sz w:val="16"/>
                <w:szCs w:val="16"/>
              </w:rPr>
            </w:pPr>
            <w:r>
              <w:rPr>
                <w:rFonts w:ascii="Segoe UI" w:hAnsi="Segoe UI" w:cs="Segoe UI"/>
                <w:sz w:val="16"/>
                <w:szCs w:val="16"/>
              </w:rPr>
              <w:t>Total Petroleum Hydrocarbons</w:t>
            </w:r>
          </w:p>
        </w:tc>
      </w:tr>
      <w:tr w:rsidR="00863E90" w:rsidRPr="00F054DF" w14:paraId="2BE1F3AF" w14:textId="77777777" w:rsidTr="00821AA7">
        <w:tc>
          <w:tcPr>
            <w:tcW w:w="1701" w:type="dxa"/>
          </w:tcPr>
          <w:p w14:paraId="363EF2E8" w14:textId="64DA1A1B" w:rsidR="00863E90" w:rsidRDefault="00863E90" w:rsidP="002036CD">
            <w:pPr>
              <w:pStyle w:val="Tabletext"/>
              <w:rPr>
                <w:rFonts w:ascii="Segoe UI" w:hAnsi="Segoe UI" w:cs="Segoe UI"/>
                <w:sz w:val="16"/>
                <w:szCs w:val="16"/>
              </w:rPr>
            </w:pPr>
            <w:r>
              <w:rPr>
                <w:rFonts w:ascii="Segoe UI" w:hAnsi="Segoe UI" w:cs="Segoe UI"/>
                <w:sz w:val="16"/>
                <w:szCs w:val="16"/>
              </w:rPr>
              <w:t>TRH</w:t>
            </w:r>
          </w:p>
        </w:tc>
        <w:tc>
          <w:tcPr>
            <w:tcW w:w="7393" w:type="dxa"/>
          </w:tcPr>
          <w:p w14:paraId="27F98EA4" w14:textId="54E0CC83" w:rsidR="00863E90" w:rsidRDefault="00863E90" w:rsidP="002036CD">
            <w:pPr>
              <w:pStyle w:val="Tabletext"/>
              <w:rPr>
                <w:rFonts w:ascii="Segoe UI" w:hAnsi="Segoe UI" w:cs="Segoe UI"/>
                <w:sz w:val="16"/>
                <w:szCs w:val="16"/>
              </w:rPr>
            </w:pPr>
            <w:r>
              <w:rPr>
                <w:rFonts w:ascii="Segoe UI" w:hAnsi="Segoe UI" w:cs="Segoe UI"/>
                <w:sz w:val="16"/>
                <w:szCs w:val="16"/>
              </w:rPr>
              <w:t>Total Recoverable Hydrocarbons</w:t>
            </w:r>
          </w:p>
        </w:tc>
      </w:tr>
      <w:tr w:rsidR="00D753CE" w:rsidRPr="00F054DF" w14:paraId="2BFB2519" w14:textId="77777777" w:rsidTr="00821AA7">
        <w:tc>
          <w:tcPr>
            <w:tcW w:w="1701" w:type="dxa"/>
          </w:tcPr>
          <w:p w14:paraId="04C03577" w14:textId="19219F4E" w:rsidR="00D753CE" w:rsidRDefault="00D753CE" w:rsidP="002036CD">
            <w:pPr>
              <w:pStyle w:val="Tabletext"/>
              <w:rPr>
                <w:rFonts w:ascii="Segoe UI" w:hAnsi="Segoe UI" w:cs="Segoe UI"/>
                <w:sz w:val="16"/>
                <w:szCs w:val="16"/>
              </w:rPr>
            </w:pPr>
            <w:r>
              <w:rPr>
                <w:rFonts w:ascii="Segoe UI" w:hAnsi="Segoe UI" w:cs="Segoe UI"/>
                <w:sz w:val="16"/>
                <w:szCs w:val="16"/>
              </w:rPr>
              <w:t>TTS</w:t>
            </w:r>
          </w:p>
        </w:tc>
        <w:tc>
          <w:tcPr>
            <w:tcW w:w="7393" w:type="dxa"/>
          </w:tcPr>
          <w:p w14:paraId="5CCFD3BF" w14:textId="7054152E" w:rsidR="00D753CE" w:rsidRDefault="00D753CE" w:rsidP="002036CD">
            <w:pPr>
              <w:pStyle w:val="Tabletext"/>
              <w:rPr>
                <w:rFonts w:ascii="Segoe UI" w:hAnsi="Segoe UI" w:cs="Segoe UI"/>
                <w:sz w:val="16"/>
                <w:szCs w:val="16"/>
              </w:rPr>
            </w:pPr>
            <w:r>
              <w:rPr>
                <w:rFonts w:ascii="Segoe UI" w:hAnsi="Segoe UI" w:cs="Segoe UI"/>
                <w:sz w:val="16"/>
                <w:szCs w:val="16"/>
              </w:rPr>
              <w:t>Temporary Threshold Shift</w:t>
            </w:r>
          </w:p>
        </w:tc>
      </w:tr>
      <w:tr w:rsidR="002036CD" w:rsidRPr="00F054DF" w14:paraId="7B11C70E" w14:textId="77777777" w:rsidTr="00821AA7">
        <w:tc>
          <w:tcPr>
            <w:tcW w:w="1701" w:type="dxa"/>
          </w:tcPr>
          <w:p w14:paraId="0AF5BDE4" w14:textId="740E661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TUTU</w:t>
            </w:r>
          </w:p>
        </w:tc>
        <w:tc>
          <w:tcPr>
            <w:tcW w:w="7393" w:type="dxa"/>
          </w:tcPr>
          <w:p w14:paraId="10828AC1" w14:textId="676F398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Topside Umbilical Termination Unit</w:t>
            </w:r>
          </w:p>
        </w:tc>
      </w:tr>
      <w:tr w:rsidR="002036CD" w:rsidRPr="00F054DF" w14:paraId="37EDA01E" w14:textId="77777777" w:rsidTr="00821AA7">
        <w:tc>
          <w:tcPr>
            <w:tcW w:w="1701" w:type="dxa"/>
          </w:tcPr>
          <w:p w14:paraId="3B1BD343" w14:textId="2605B2EB" w:rsidR="002036CD" w:rsidRDefault="002036CD" w:rsidP="002036CD">
            <w:pPr>
              <w:pStyle w:val="Tabletext"/>
              <w:rPr>
                <w:rFonts w:ascii="Segoe UI" w:hAnsi="Segoe UI" w:cs="Segoe UI"/>
                <w:sz w:val="16"/>
                <w:szCs w:val="16"/>
              </w:rPr>
            </w:pPr>
            <w:r w:rsidRPr="4B244188">
              <w:rPr>
                <w:rFonts w:ascii="Segoe UI" w:hAnsi="Segoe UI" w:cs="Segoe UI"/>
                <w:sz w:val="16"/>
                <w:szCs w:val="16"/>
              </w:rPr>
              <w:t>UHF</w:t>
            </w:r>
          </w:p>
        </w:tc>
        <w:tc>
          <w:tcPr>
            <w:tcW w:w="7393" w:type="dxa"/>
          </w:tcPr>
          <w:p w14:paraId="358484F6" w14:textId="7DB04EAD" w:rsidR="002036CD" w:rsidRPr="00362D90" w:rsidRDefault="002036CD" w:rsidP="002036CD">
            <w:pPr>
              <w:pStyle w:val="Tabletext"/>
              <w:rPr>
                <w:rFonts w:ascii="Segoe UI" w:hAnsi="Segoe UI" w:cs="Segoe UI"/>
                <w:sz w:val="16"/>
                <w:szCs w:val="16"/>
              </w:rPr>
            </w:pPr>
            <w:r w:rsidRPr="4B244188">
              <w:rPr>
                <w:rFonts w:ascii="Segoe UI" w:hAnsi="Segoe UI" w:cs="Segoe UI"/>
                <w:sz w:val="16"/>
                <w:szCs w:val="16"/>
              </w:rPr>
              <w:t>Ultra</w:t>
            </w:r>
            <w:r>
              <w:rPr>
                <w:rFonts w:ascii="Segoe UI" w:hAnsi="Segoe UI" w:cs="Segoe UI"/>
                <w:sz w:val="16"/>
                <w:szCs w:val="16"/>
              </w:rPr>
              <w:t>-</w:t>
            </w:r>
            <w:r w:rsidRPr="4B244188">
              <w:rPr>
                <w:rFonts w:ascii="Segoe UI" w:hAnsi="Segoe UI" w:cs="Segoe UI"/>
                <w:sz w:val="16"/>
                <w:szCs w:val="16"/>
              </w:rPr>
              <w:t>High Frequency</w:t>
            </w:r>
          </w:p>
        </w:tc>
      </w:tr>
      <w:tr w:rsidR="002036CD" w:rsidRPr="00F054DF" w14:paraId="07CF54C5" w14:textId="77777777" w:rsidTr="00821AA7">
        <w:tc>
          <w:tcPr>
            <w:tcW w:w="1701" w:type="dxa"/>
          </w:tcPr>
          <w:p w14:paraId="2804F525" w14:textId="37F3AFB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UTA</w:t>
            </w:r>
          </w:p>
        </w:tc>
        <w:tc>
          <w:tcPr>
            <w:tcW w:w="7393" w:type="dxa"/>
          </w:tcPr>
          <w:p w14:paraId="613D4D67" w14:textId="1AA877B1"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Umbilical Termination Assembly</w:t>
            </w:r>
          </w:p>
        </w:tc>
      </w:tr>
      <w:tr w:rsidR="002036CD" w:rsidRPr="00F054DF" w14:paraId="7E79ED9B" w14:textId="77777777" w:rsidTr="00821AA7">
        <w:tc>
          <w:tcPr>
            <w:tcW w:w="1701" w:type="dxa"/>
          </w:tcPr>
          <w:p w14:paraId="4360E37F" w14:textId="5EAB3C8B" w:rsidR="002036CD" w:rsidRPr="00F054DF" w:rsidRDefault="002036CD" w:rsidP="002036CD">
            <w:pPr>
              <w:pStyle w:val="Tabletext"/>
              <w:rPr>
                <w:rFonts w:ascii="Segoe UI" w:hAnsi="Segoe UI" w:cs="Segoe UI"/>
                <w:sz w:val="16"/>
                <w:szCs w:val="16"/>
              </w:rPr>
            </w:pPr>
            <w:r>
              <w:rPr>
                <w:rFonts w:ascii="Segoe UI" w:hAnsi="Segoe UI" w:cs="Segoe UI"/>
                <w:sz w:val="16"/>
                <w:szCs w:val="16"/>
              </w:rPr>
              <w:t>VBA</w:t>
            </w:r>
          </w:p>
        </w:tc>
        <w:tc>
          <w:tcPr>
            <w:tcW w:w="7393" w:type="dxa"/>
          </w:tcPr>
          <w:p w14:paraId="770463EA" w14:textId="51C6F0E6" w:rsidR="002036CD" w:rsidRPr="00F054DF" w:rsidRDefault="002036CD" w:rsidP="002036CD">
            <w:pPr>
              <w:pStyle w:val="Tabletext"/>
              <w:rPr>
                <w:rFonts w:ascii="Segoe UI" w:hAnsi="Segoe UI" w:cs="Segoe UI"/>
                <w:sz w:val="16"/>
                <w:szCs w:val="16"/>
              </w:rPr>
            </w:pPr>
            <w:r>
              <w:rPr>
                <w:rFonts w:ascii="Segoe UI" w:hAnsi="Segoe UI" w:cs="Segoe UI"/>
                <w:sz w:val="16"/>
                <w:szCs w:val="16"/>
              </w:rPr>
              <w:t>Victorian Biodiversity Atlas</w:t>
            </w:r>
          </w:p>
        </w:tc>
      </w:tr>
      <w:tr w:rsidR="002036CD" w:rsidRPr="00F054DF" w14:paraId="1282D2D4" w14:textId="77777777" w:rsidTr="00821AA7">
        <w:tc>
          <w:tcPr>
            <w:tcW w:w="1701" w:type="dxa"/>
          </w:tcPr>
          <w:p w14:paraId="726B51FF" w14:textId="3FDED7FF"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VCS</w:t>
            </w:r>
          </w:p>
        </w:tc>
        <w:tc>
          <w:tcPr>
            <w:tcW w:w="7393" w:type="dxa"/>
          </w:tcPr>
          <w:p w14:paraId="1A3586D8" w14:textId="63112854"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Vertical Connection System</w:t>
            </w:r>
          </w:p>
        </w:tc>
      </w:tr>
      <w:tr w:rsidR="002036CD" w:rsidRPr="00F054DF" w14:paraId="63CE39EB" w14:textId="77777777" w:rsidTr="00821AA7">
        <w:tc>
          <w:tcPr>
            <w:tcW w:w="1701" w:type="dxa"/>
          </w:tcPr>
          <w:p w14:paraId="10251604" w14:textId="0B9C6742"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VHF</w:t>
            </w:r>
          </w:p>
        </w:tc>
        <w:tc>
          <w:tcPr>
            <w:tcW w:w="7393" w:type="dxa"/>
          </w:tcPr>
          <w:p w14:paraId="79CA5FE8" w14:textId="0A320D9F" w:rsidR="002036CD" w:rsidRPr="00F054DF" w:rsidRDefault="002036CD" w:rsidP="002036CD">
            <w:pPr>
              <w:pStyle w:val="Tabletext"/>
              <w:rPr>
                <w:rFonts w:ascii="Segoe UI" w:hAnsi="Segoe UI" w:cs="Segoe UI"/>
                <w:sz w:val="16"/>
                <w:szCs w:val="16"/>
              </w:rPr>
            </w:pPr>
            <w:r w:rsidRPr="4B244188">
              <w:rPr>
                <w:rFonts w:ascii="Segoe UI" w:hAnsi="Segoe UI" w:cs="Segoe UI"/>
                <w:sz w:val="16"/>
                <w:szCs w:val="16"/>
              </w:rPr>
              <w:t>Very High Frequency</w:t>
            </w:r>
          </w:p>
        </w:tc>
      </w:tr>
      <w:tr w:rsidR="002036CD" w:rsidRPr="00F054DF" w14:paraId="5653D2E1" w14:textId="77777777" w:rsidTr="00821AA7">
        <w:tc>
          <w:tcPr>
            <w:tcW w:w="1701" w:type="dxa"/>
          </w:tcPr>
          <w:p w14:paraId="32833C78" w14:textId="68CDE0AC"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Vic</w:t>
            </w:r>
          </w:p>
        </w:tc>
        <w:tc>
          <w:tcPr>
            <w:tcW w:w="7393" w:type="dxa"/>
          </w:tcPr>
          <w:p w14:paraId="6FB38DCD" w14:textId="3D3105A5"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Victoria </w:t>
            </w:r>
          </w:p>
        </w:tc>
      </w:tr>
      <w:tr w:rsidR="002036CD" w:rsidRPr="00F054DF" w14:paraId="2C58E41E" w14:textId="77777777" w:rsidTr="00821AA7">
        <w:tc>
          <w:tcPr>
            <w:tcW w:w="1701" w:type="dxa"/>
          </w:tcPr>
          <w:p w14:paraId="7A2C271F" w14:textId="585708FC" w:rsidR="002036CD" w:rsidRPr="00F054DF" w:rsidRDefault="002036CD" w:rsidP="002036CD">
            <w:pPr>
              <w:pStyle w:val="Tabletext"/>
              <w:rPr>
                <w:rFonts w:ascii="Segoe UI" w:hAnsi="Segoe UI" w:cs="Segoe UI"/>
                <w:sz w:val="16"/>
                <w:szCs w:val="16"/>
              </w:rPr>
            </w:pPr>
            <w:proofErr w:type="spellStart"/>
            <w:r>
              <w:rPr>
                <w:rFonts w:ascii="Segoe UI" w:hAnsi="Segoe UI" w:cs="Segoe UI"/>
                <w:sz w:val="16"/>
                <w:szCs w:val="16"/>
              </w:rPr>
              <w:t>VoO</w:t>
            </w:r>
            <w:proofErr w:type="spellEnd"/>
          </w:p>
        </w:tc>
        <w:tc>
          <w:tcPr>
            <w:tcW w:w="7393" w:type="dxa"/>
          </w:tcPr>
          <w:p w14:paraId="0AE5C8E6" w14:textId="611256AB" w:rsidR="002036CD" w:rsidRPr="00F054DF" w:rsidRDefault="002036CD" w:rsidP="002036CD">
            <w:pPr>
              <w:pStyle w:val="Tabletext"/>
              <w:rPr>
                <w:rFonts w:ascii="Segoe UI" w:hAnsi="Segoe UI" w:cs="Segoe UI"/>
                <w:sz w:val="16"/>
                <w:szCs w:val="16"/>
              </w:rPr>
            </w:pPr>
            <w:r>
              <w:rPr>
                <w:rFonts w:ascii="Segoe UI" w:hAnsi="Segoe UI" w:cs="Segoe UI"/>
                <w:sz w:val="16"/>
                <w:szCs w:val="16"/>
              </w:rPr>
              <w:t>Vessel/s Of Opportunity</w:t>
            </w:r>
          </w:p>
        </w:tc>
      </w:tr>
      <w:tr w:rsidR="002036CD" w:rsidRPr="00F054DF" w14:paraId="4242E8FE" w14:textId="77777777" w:rsidTr="00821AA7">
        <w:tc>
          <w:tcPr>
            <w:tcW w:w="1701" w:type="dxa"/>
          </w:tcPr>
          <w:p w14:paraId="0DD9431E" w14:textId="1BF13B42"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WIMP</w:t>
            </w:r>
          </w:p>
        </w:tc>
        <w:tc>
          <w:tcPr>
            <w:tcW w:w="7393" w:type="dxa"/>
          </w:tcPr>
          <w:p w14:paraId="62F092F7" w14:textId="2C8AF48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 xml:space="preserve">Well </w:t>
            </w:r>
            <w:r>
              <w:rPr>
                <w:rFonts w:ascii="Segoe UI" w:hAnsi="Segoe UI" w:cs="Segoe UI"/>
                <w:sz w:val="16"/>
                <w:szCs w:val="16"/>
              </w:rPr>
              <w:t>I</w:t>
            </w:r>
            <w:r w:rsidRPr="00F054DF">
              <w:rPr>
                <w:rFonts w:ascii="Segoe UI" w:hAnsi="Segoe UI" w:cs="Segoe UI"/>
                <w:sz w:val="16"/>
                <w:szCs w:val="16"/>
              </w:rPr>
              <w:t xml:space="preserve">ntegrity </w:t>
            </w:r>
            <w:r>
              <w:rPr>
                <w:rFonts w:ascii="Segoe UI" w:hAnsi="Segoe UI" w:cs="Segoe UI"/>
                <w:sz w:val="16"/>
                <w:szCs w:val="16"/>
              </w:rPr>
              <w:t>M</w:t>
            </w:r>
            <w:r w:rsidRPr="00F054DF">
              <w:rPr>
                <w:rFonts w:ascii="Segoe UI" w:hAnsi="Segoe UI" w:cs="Segoe UI"/>
                <w:sz w:val="16"/>
                <w:szCs w:val="16"/>
              </w:rPr>
              <w:t xml:space="preserve">anagement </w:t>
            </w:r>
            <w:r>
              <w:rPr>
                <w:rFonts w:ascii="Segoe UI" w:hAnsi="Segoe UI" w:cs="Segoe UI"/>
                <w:sz w:val="16"/>
                <w:szCs w:val="16"/>
              </w:rPr>
              <w:t>P</w:t>
            </w:r>
            <w:r w:rsidRPr="00F054DF">
              <w:rPr>
                <w:rFonts w:ascii="Segoe UI" w:hAnsi="Segoe UI" w:cs="Segoe UI"/>
                <w:sz w:val="16"/>
                <w:szCs w:val="16"/>
              </w:rPr>
              <w:t>lan</w:t>
            </w:r>
          </w:p>
        </w:tc>
      </w:tr>
      <w:tr w:rsidR="002036CD" w:rsidRPr="00F054DF" w14:paraId="2C0D0FEC" w14:textId="77777777" w:rsidTr="00821AA7">
        <w:tc>
          <w:tcPr>
            <w:tcW w:w="1701" w:type="dxa"/>
          </w:tcPr>
          <w:p w14:paraId="2E2E8664" w14:textId="0C28A568"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WOMP</w:t>
            </w:r>
          </w:p>
        </w:tc>
        <w:tc>
          <w:tcPr>
            <w:tcW w:w="7393" w:type="dxa"/>
          </w:tcPr>
          <w:p w14:paraId="49E68870" w14:textId="0E5E4400"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Well Operations Management Plan</w:t>
            </w:r>
          </w:p>
        </w:tc>
      </w:tr>
      <w:tr w:rsidR="002036CD" w:rsidRPr="00F054DF" w14:paraId="7C3015AE" w14:textId="77777777" w:rsidTr="00821AA7">
        <w:tc>
          <w:tcPr>
            <w:tcW w:w="1701" w:type="dxa"/>
          </w:tcPr>
          <w:p w14:paraId="04AEA941" w14:textId="5BBCC08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WRSSV</w:t>
            </w:r>
          </w:p>
        </w:tc>
        <w:tc>
          <w:tcPr>
            <w:tcW w:w="7393" w:type="dxa"/>
          </w:tcPr>
          <w:p w14:paraId="3B9FCAB3" w14:textId="7333C34D"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Wireline Retrievable Subsurface Safety Valve</w:t>
            </w:r>
          </w:p>
        </w:tc>
      </w:tr>
      <w:tr w:rsidR="002036CD" w:rsidRPr="00F054DF" w14:paraId="5270A286" w14:textId="77777777" w:rsidTr="00821AA7">
        <w:tc>
          <w:tcPr>
            <w:tcW w:w="1701" w:type="dxa"/>
          </w:tcPr>
          <w:p w14:paraId="594ED937" w14:textId="741350B6" w:rsidR="002036CD" w:rsidRPr="00F054DF" w:rsidRDefault="002036CD" w:rsidP="002036CD">
            <w:pPr>
              <w:pStyle w:val="Tabletext"/>
              <w:rPr>
                <w:rFonts w:ascii="Segoe UI" w:hAnsi="Segoe UI" w:cs="Segoe UI"/>
                <w:sz w:val="16"/>
                <w:szCs w:val="16"/>
              </w:rPr>
            </w:pPr>
            <w:r w:rsidRPr="00F054DF">
              <w:rPr>
                <w:rFonts w:ascii="Segoe UI" w:hAnsi="Segoe UI" w:cs="Segoe UI"/>
                <w:sz w:val="16"/>
                <w:szCs w:val="16"/>
              </w:rPr>
              <w:t>XT</w:t>
            </w:r>
          </w:p>
        </w:tc>
        <w:tc>
          <w:tcPr>
            <w:tcW w:w="7393" w:type="dxa"/>
          </w:tcPr>
          <w:p w14:paraId="40F0015A" w14:textId="7C7A496B" w:rsidR="002036CD" w:rsidRPr="00F054DF" w:rsidRDefault="002036CD" w:rsidP="002036CD">
            <w:pPr>
              <w:pStyle w:val="Tabletext"/>
              <w:rPr>
                <w:rFonts w:ascii="Segoe UI" w:hAnsi="Segoe UI" w:cs="Segoe UI"/>
                <w:sz w:val="16"/>
                <w:szCs w:val="16"/>
              </w:rPr>
            </w:pPr>
            <w:r>
              <w:rPr>
                <w:rFonts w:ascii="Segoe UI" w:hAnsi="Segoe UI" w:cs="Segoe UI"/>
                <w:sz w:val="16"/>
                <w:szCs w:val="16"/>
              </w:rPr>
              <w:t>Christmas</w:t>
            </w:r>
            <w:r w:rsidRPr="00F054DF">
              <w:rPr>
                <w:rFonts w:ascii="Segoe UI" w:hAnsi="Segoe UI" w:cs="Segoe UI"/>
                <w:sz w:val="16"/>
                <w:szCs w:val="16"/>
              </w:rPr>
              <w:t xml:space="preserve"> Tree</w:t>
            </w:r>
          </w:p>
        </w:tc>
      </w:tr>
    </w:tbl>
    <w:p w14:paraId="628A21CF" w14:textId="77777777" w:rsidR="00106E3E" w:rsidRPr="00106E3E" w:rsidRDefault="00106E3E" w:rsidP="00106E3E">
      <w:pPr>
        <w:pStyle w:val="BodyText"/>
      </w:pPr>
    </w:p>
    <w:p w14:paraId="0147372E" w14:textId="2A8409DA" w:rsidR="0000249F" w:rsidRPr="009B030D" w:rsidRDefault="008B2E9A" w:rsidP="008B2E9A">
      <w:pPr>
        <w:pStyle w:val="Heading1"/>
        <w:ind w:left="851" w:hanging="851"/>
        <w:rPr>
          <w:rFonts w:ascii="Segoe UI" w:hAnsi="Segoe UI" w:cs="Segoe UI"/>
          <w:color w:val="auto"/>
          <w:sz w:val="22"/>
          <w:szCs w:val="22"/>
        </w:rPr>
      </w:pPr>
      <w:bookmarkStart w:id="7" w:name="_Toc124251455"/>
      <w:r>
        <w:rPr>
          <w:rFonts w:ascii="Segoe UI" w:hAnsi="Segoe UI" w:cs="Segoe UI"/>
          <w:color w:val="auto"/>
          <w:sz w:val="22"/>
          <w:szCs w:val="22"/>
        </w:rPr>
        <w:t xml:space="preserve">Units of </w:t>
      </w:r>
      <w:r w:rsidR="0000249F" w:rsidRPr="009B030D">
        <w:rPr>
          <w:rFonts w:ascii="Segoe UI" w:hAnsi="Segoe UI" w:cs="Segoe UI"/>
          <w:color w:val="auto"/>
          <w:sz w:val="22"/>
          <w:szCs w:val="22"/>
        </w:rPr>
        <w:t>Measurement</w:t>
      </w:r>
      <w:bookmarkEnd w:id="7"/>
    </w:p>
    <w:tbl>
      <w:tblPr>
        <w:tblStyle w:val="TableGrid"/>
        <w:tblpPr w:leftFromText="180" w:rightFromText="180" w:vertAnchor="text" w:horzAnchor="margin" w:tblpY="76"/>
        <w:tblW w:w="0" w:type="auto"/>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20" w:firstRow="1" w:lastRow="0" w:firstColumn="0" w:lastColumn="0" w:noHBand="1" w:noVBand="1"/>
      </w:tblPr>
      <w:tblGrid>
        <w:gridCol w:w="1701"/>
        <w:gridCol w:w="7370"/>
      </w:tblGrid>
      <w:tr w:rsidR="009B030D" w:rsidRPr="00F054DF" w14:paraId="42C3EA59" w14:textId="77777777" w:rsidTr="00821AA7">
        <w:tc>
          <w:tcPr>
            <w:tcW w:w="1701" w:type="dxa"/>
          </w:tcPr>
          <w:p w14:paraId="0C5EEC72" w14:textId="1CF237FA" w:rsidR="009B030D" w:rsidRPr="00F054DF" w:rsidRDefault="009B030D" w:rsidP="00EB2F39">
            <w:pPr>
              <w:pStyle w:val="Tableheading"/>
              <w:jc w:val="left"/>
              <w:rPr>
                <w:rFonts w:ascii="Segoe UI" w:hAnsi="Segoe UI" w:cs="Segoe UI"/>
                <w:sz w:val="16"/>
                <w:szCs w:val="16"/>
              </w:rPr>
            </w:pPr>
            <w:r w:rsidRPr="00F054DF">
              <w:rPr>
                <w:rFonts w:ascii="Segoe UI" w:hAnsi="Segoe UI" w:cs="Segoe UI"/>
                <w:color w:val="auto"/>
                <w:sz w:val="16"/>
                <w:szCs w:val="16"/>
              </w:rPr>
              <w:t>A</w:t>
            </w:r>
            <w:r>
              <w:rPr>
                <w:rFonts w:ascii="Segoe UI" w:hAnsi="Segoe UI" w:cs="Segoe UI"/>
                <w:color w:val="auto"/>
                <w:sz w:val="16"/>
                <w:szCs w:val="16"/>
              </w:rPr>
              <w:t>bbreviation</w:t>
            </w:r>
          </w:p>
        </w:tc>
        <w:tc>
          <w:tcPr>
            <w:tcW w:w="7370" w:type="dxa"/>
          </w:tcPr>
          <w:p w14:paraId="30A19AFF" w14:textId="77777777" w:rsidR="009B030D" w:rsidRPr="00F054DF" w:rsidRDefault="009B030D" w:rsidP="00EB2F39">
            <w:pPr>
              <w:pStyle w:val="Tableheading"/>
              <w:jc w:val="left"/>
              <w:rPr>
                <w:rFonts w:ascii="Segoe UI" w:hAnsi="Segoe UI" w:cs="Segoe UI"/>
                <w:sz w:val="16"/>
                <w:szCs w:val="16"/>
              </w:rPr>
            </w:pPr>
            <w:r w:rsidRPr="00F054DF">
              <w:rPr>
                <w:rFonts w:ascii="Segoe UI" w:hAnsi="Segoe UI" w:cs="Segoe UI"/>
                <w:color w:val="auto"/>
                <w:sz w:val="16"/>
                <w:szCs w:val="16"/>
              </w:rPr>
              <w:t>Definition</w:t>
            </w:r>
          </w:p>
        </w:tc>
      </w:tr>
      <w:tr w:rsidR="009B030D" w:rsidRPr="00F054DF" w14:paraId="6281B6C4" w14:textId="77777777" w:rsidTr="00821AA7">
        <w:tc>
          <w:tcPr>
            <w:tcW w:w="1701" w:type="dxa"/>
          </w:tcPr>
          <w:p w14:paraId="71023DA2" w14:textId="32EF3ADD"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w:t>
            </w:r>
          </w:p>
        </w:tc>
        <w:tc>
          <w:tcPr>
            <w:tcW w:w="7370" w:type="dxa"/>
          </w:tcPr>
          <w:p w14:paraId="7E035FDE" w14:textId="1EB203E8"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Foot/Feet</w:t>
            </w:r>
          </w:p>
        </w:tc>
      </w:tr>
      <w:tr w:rsidR="009B030D" w:rsidRPr="00F054DF" w14:paraId="15D56E85" w14:textId="77777777" w:rsidTr="00821AA7">
        <w:tc>
          <w:tcPr>
            <w:tcW w:w="1701" w:type="dxa"/>
          </w:tcPr>
          <w:p w14:paraId="254D656E" w14:textId="2E4CAA08"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w:t>
            </w:r>
          </w:p>
        </w:tc>
        <w:tc>
          <w:tcPr>
            <w:tcW w:w="7370" w:type="dxa"/>
          </w:tcPr>
          <w:p w14:paraId="2538F9D7" w14:textId="4E23CB13"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Inch(es)</w:t>
            </w:r>
          </w:p>
        </w:tc>
      </w:tr>
      <w:tr w:rsidR="009B030D" w:rsidRPr="00F054DF" w14:paraId="730DCC39" w14:textId="77777777" w:rsidTr="00821AA7">
        <w:tc>
          <w:tcPr>
            <w:tcW w:w="1701" w:type="dxa"/>
          </w:tcPr>
          <w:p w14:paraId="37FDADBF" w14:textId="4E326D65"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°C</w:t>
            </w:r>
          </w:p>
        </w:tc>
        <w:tc>
          <w:tcPr>
            <w:tcW w:w="7370" w:type="dxa"/>
          </w:tcPr>
          <w:p w14:paraId="19FF5287" w14:textId="7F9B9F31"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Degrees Celsius</w:t>
            </w:r>
          </w:p>
        </w:tc>
      </w:tr>
      <w:tr w:rsidR="009B030D" w:rsidRPr="00F054DF" w14:paraId="02A2037A" w14:textId="77777777" w:rsidTr="00821AA7">
        <w:tc>
          <w:tcPr>
            <w:tcW w:w="1701" w:type="dxa"/>
          </w:tcPr>
          <w:p w14:paraId="736095F9" w14:textId="10372366"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bbl</w:t>
            </w:r>
          </w:p>
        </w:tc>
        <w:tc>
          <w:tcPr>
            <w:tcW w:w="7370" w:type="dxa"/>
          </w:tcPr>
          <w:p w14:paraId="5B66679E" w14:textId="2E55B8A1"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Barrel</w:t>
            </w:r>
          </w:p>
        </w:tc>
      </w:tr>
      <w:tr w:rsidR="009B030D" w:rsidRPr="00F054DF" w14:paraId="636DC46E" w14:textId="77777777" w:rsidTr="00821AA7">
        <w:tc>
          <w:tcPr>
            <w:tcW w:w="1701" w:type="dxa"/>
          </w:tcPr>
          <w:p w14:paraId="1C6C0217" w14:textId="2998B149"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cui</w:t>
            </w:r>
          </w:p>
        </w:tc>
        <w:tc>
          <w:tcPr>
            <w:tcW w:w="7370" w:type="dxa"/>
          </w:tcPr>
          <w:p w14:paraId="7698EA9F" w14:textId="61D60B38"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Cubic Inches</w:t>
            </w:r>
          </w:p>
        </w:tc>
      </w:tr>
      <w:tr w:rsidR="009B030D" w:rsidRPr="00F054DF" w14:paraId="6F957BDD" w14:textId="77777777" w:rsidTr="00821AA7">
        <w:tc>
          <w:tcPr>
            <w:tcW w:w="1701" w:type="dxa"/>
          </w:tcPr>
          <w:p w14:paraId="051594BE" w14:textId="6B794B0B"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dB</w:t>
            </w:r>
          </w:p>
        </w:tc>
        <w:tc>
          <w:tcPr>
            <w:tcW w:w="7370" w:type="dxa"/>
          </w:tcPr>
          <w:p w14:paraId="27F7FC44" w14:textId="2740CDD3"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Decibel(s)</w:t>
            </w:r>
          </w:p>
        </w:tc>
      </w:tr>
      <w:tr w:rsidR="00CE61C5" w:rsidRPr="00F054DF" w14:paraId="152B8A17" w14:textId="77777777" w:rsidTr="00821AA7">
        <w:tc>
          <w:tcPr>
            <w:tcW w:w="1701" w:type="dxa"/>
          </w:tcPr>
          <w:p w14:paraId="243F9BFD" w14:textId="5915FAD8" w:rsidR="00CE61C5" w:rsidRPr="009B030D" w:rsidRDefault="00CE61C5" w:rsidP="009B030D">
            <w:pPr>
              <w:pStyle w:val="Tabletext"/>
              <w:rPr>
                <w:rFonts w:ascii="Segoe UI" w:hAnsi="Segoe UI" w:cs="Segoe UI"/>
                <w:sz w:val="16"/>
                <w:szCs w:val="16"/>
              </w:rPr>
            </w:pPr>
            <w:r>
              <w:rPr>
                <w:rFonts w:ascii="Segoe UI" w:hAnsi="Segoe UI" w:cs="Segoe UI"/>
                <w:sz w:val="16"/>
                <w:szCs w:val="16"/>
              </w:rPr>
              <w:t>g</w:t>
            </w:r>
          </w:p>
        </w:tc>
        <w:tc>
          <w:tcPr>
            <w:tcW w:w="7370" w:type="dxa"/>
          </w:tcPr>
          <w:p w14:paraId="37500DBB" w14:textId="37C417BF" w:rsidR="00CE61C5" w:rsidRPr="009B030D" w:rsidRDefault="00CE61C5" w:rsidP="009B030D">
            <w:pPr>
              <w:pStyle w:val="Tabletext"/>
              <w:rPr>
                <w:rFonts w:ascii="Segoe UI" w:hAnsi="Segoe UI" w:cs="Segoe UI"/>
                <w:sz w:val="16"/>
                <w:szCs w:val="16"/>
              </w:rPr>
            </w:pPr>
            <w:r>
              <w:rPr>
                <w:rFonts w:ascii="Segoe UI" w:hAnsi="Segoe UI" w:cs="Segoe UI"/>
                <w:sz w:val="16"/>
                <w:szCs w:val="16"/>
              </w:rPr>
              <w:t>Gram/s</w:t>
            </w:r>
          </w:p>
        </w:tc>
      </w:tr>
      <w:tr w:rsidR="009B030D" w:rsidRPr="00F054DF" w14:paraId="642CFBDF" w14:textId="77777777" w:rsidTr="00821AA7">
        <w:tc>
          <w:tcPr>
            <w:tcW w:w="1701" w:type="dxa"/>
          </w:tcPr>
          <w:p w14:paraId="54BDD235" w14:textId="7C24CF9F"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ha</w:t>
            </w:r>
          </w:p>
        </w:tc>
        <w:tc>
          <w:tcPr>
            <w:tcW w:w="7370" w:type="dxa"/>
          </w:tcPr>
          <w:p w14:paraId="11361E16" w14:textId="2B3DFAE7"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Hectare/s</w:t>
            </w:r>
          </w:p>
        </w:tc>
      </w:tr>
      <w:tr w:rsidR="0076136B" w:rsidRPr="00F054DF" w14:paraId="7F1C915C" w14:textId="77777777" w:rsidTr="00821AA7">
        <w:tc>
          <w:tcPr>
            <w:tcW w:w="1701" w:type="dxa"/>
          </w:tcPr>
          <w:p w14:paraId="2BB49753" w14:textId="29B3DC8E" w:rsidR="0076136B" w:rsidRPr="009B030D" w:rsidRDefault="0076136B" w:rsidP="009B030D">
            <w:pPr>
              <w:pStyle w:val="Tabletext"/>
              <w:rPr>
                <w:rFonts w:ascii="Segoe UI" w:hAnsi="Segoe UI" w:cs="Segoe UI"/>
                <w:sz w:val="16"/>
                <w:szCs w:val="16"/>
              </w:rPr>
            </w:pPr>
            <w:r>
              <w:rPr>
                <w:rFonts w:ascii="Segoe UI" w:hAnsi="Segoe UI" w:cs="Segoe UI"/>
                <w:sz w:val="16"/>
                <w:szCs w:val="16"/>
              </w:rPr>
              <w:t>hr</w:t>
            </w:r>
          </w:p>
        </w:tc>
        <w:tc>
          <w:tcPr>
            <w:tcW w:w="7370" w:type="dxa"/>
          </w:tcPr>
          <w:p w14:paraId="4A1E151B" w14:textId="5F7DC48E" w:rsidR="0076136B" w:rsidRPr="009B030D" w:rsidRDefault="0076136B" w:rsidP="009B030D">
            <w:pPr>
              <w:pStyle w:val="Tabletext"/>
              <w:rPr>
                <w:rFonts w:ascii="Segoe UI" w:hAnsi="Segoe UI" w:cs="Segoe UI"/>
                <w:sz w:val="16"/>
                <w:szCs w:val="16"/>
              </w:rPr>
            </w:pPr>
            <w:r>
              <w:rPr>
                <w:rFonts w:ascii="Segoe UI" w:hAnsi="Segoe UI" w:cs="Segoe UI"/>
                <w:sz w:val="16"/>
                <w:szCs w:val="16"/>
              </w:rPr>
              <w:t>Hour/s</w:t>
            </w:r>
          </w:p>
        </w:tc>
      </w:tr>
      <w:tr w:rsidR="009B030D" w:rsidRPr="00F054DF" w14:paraId="7A5D2391" w14:textId="77777777" w:rsidTr="00821AA7">
        <w:tc>
          <w:tcPr>
            <w:tcW w:w="1701" w:type="dxa"/>
          </w:tcPr>
          <w:p w14:paraId="2CC77799" w14:textId="03CF3861"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lastRenderedPageBreak/>
              <w:t>kJ</w:t>
            </w:r>
          </w:p>
        </w:tc>
        <w:tc>
          <w:tcPr>
            <w:tcW w:w="7370" w:type="dxa"/>
          </w:tcPr>
          <w:p w14:paraId="7B43FD66" w14:textId="3FB28727"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Kilojoule(s)</w:t>
            </w:r>
          </w:p>
        </w:tc>
      </w:tr>
      <w:tr w:rsidR="009B030D" w:rsidRPr="00F054DF" w14:paraId="7584A8E8" w14:textId="77777777" w:rsidTr="00821AA7">
        <w:tc>
          <w:tcPr>
            <w:tcW w:w="1701" w:type="dxa"/>
          </w:tcPr>
          <w:p w14:paraId="622A7912" w14:textId="3EF7B990"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km</w:t>
            </w:r>
          </w:p>
        </w:tc>
        <w:tc>
          <w:tcPr>
            <w:tcW w:w="7370" w:type="dxa"/>
          </w:tcPr>
          <w:p w14:paraId="12738A13" w14:textId="40968D59"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Kilometre</w:t>
            </w:r>
          </w:p>
        </w:tc>
      </w:tr>
      <w:tr w:rsidR="009B030D" w:rsidRPr="00F054DF" w14:paraId="1F336CA4" w14:textId="77777777" w:rsidTr="00821AA7">
        <w:tc>
          <w:tcPr>
            <w:tcW w:w="1701" w:type="dxa"/>
          </w:tcPr>
          <w:p w14:paraId="7D50BA59" w14:textId="6AB96679"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km/hr</w:t>
            </w:r>
          </w:p>
        </w:tc>
        <w:tc>
          <w:tcPr>
            <w:tcW w:w="7370" w:type="dxa"/>
          </w:tcPr>
          <w:p w14:paraId="1D09E218" w14:textId="659D134F"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Kilometres per hour</w:t>
            </w:r>
          </w:p>
        </w:tc>
      </w:tr>
      <w:tr w:rsidR="009B030D" w:rsidRPr="00F054DF" w14:paraId="48DE3C04" w14:textId="77777777" w:rsidTr="00821AA7">
        <w:tc>
          <w:tcPr>
            <w:tcW w:w="1701" w:type="dxa"/>
          </w:tcPr>
          <w:p w14:paraId="12DB92B8" w14:textId="55FAB85B"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kPa</w:t>
            </w:r>
          </w:p>
        </w:tc>
        <w:tc>
          <w:tcPr>
            <w:tcW w:w="7370" w:type="dxa"/>
          </w:tcPr>
          <w:p w14:paraId="0C9846BB" w14:textId="0E7F622A" w:rsidR="009B030D" w:rsidRPr="009B030D" w:rsidRDefault="009B030D" w:rsidP="009B030D">
            <w:pPr>
              <w:pStyle w:val="Tabletext"/>
              <w:rPr>
                <w:rFonts w:ascii="Segoe UI" w:hAnsi="Segoe UI" w:cs="Segoe UI"/>
                <w:sz w:val="16"/>
                <w:szCs w:val="16"/>
              </w:rPr>
            </w:pPr>
            <w:r w:rsidRPr="009B030D">
              <w:rPr>
                <w:rFonts w:ascii="Segoe UI" w:hAnsi="Segoe UI" w:cs="Segoe UI"/>
                <w:sz w:val="16"/>
                <w:szCs w:val="16"/>
              </w:rPr>
              <w:t>Kilopascal(s)</w:t>
            </w:r>
          </w:p>
        </w:tc>
      </w:tr>
      <w:tr w:rsidR="000B3B09" w:rsidRPr="00F054DF" w14:paraId="0E46221F" w14:textId="77777777" w:rsidTr="00821AA7">
        <w:tc>
          <w:tcPr>
            <w:tcW w:w="1701" w:type="dxa"/>
          </w:tcPr>
          <w:p w14:paraId="650F99BA" w14:textId="7221598F" w:rsidR="000B3B09" w:rsidRPr="009B030D" w:rsidRDefault="000B3B09" w:rsidP="000B3B09">
            <w:pPr>
              <w:pStyle w:val="Tabletext"/>
              <w:rPr>
                <w:rFonts w:ascii="Segoe UI" w:hAnsi="Segoe UI" w:cs="Segoe UI"/>
                <w:sz w:val="16"/>
                <w:szCs w:val="16"/>
              </w:rPr>
            </w:pPr>
            <w:proofErr w:type="spellStart"/>
            <w:r w:rsidRPr="009B030D">
              <w:rPr>
                <w:rFonts w:ascii="Segoe UI" w:hAnsi="Segoe UI" w:cs="Segoe UI"/>
                <w:sz w:val="16"/>
                <w:szCs w:val="16"/>
              </w:rPr>
              <w:t>kPa</w:t>
            </w:r>
            <w:r>
              <w:rPr>
                <w:rFonts w:ascii="Segoe UI" w:hAnsi="Segoe UI" w:cs="Segoe UI"/>
                <w:sz w:val="16"/>
                <w:szCs w:val="16"/>
              </w:rPr>
              <w:t>G</w:t>
            </w:r>
            <w:proofErr w:type="spellEnd"/>
          </w:p>
        </w:tc>
        <w:tc>
          <w:tcPr>
            <w:tcW w:w="7370" w:type="dxa"/>
          </w:tcPr>
          <w:p w14:paraId="2289747A" w14:textId="103D3B9C"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Kilopascal(s)</w:t>
            </w:r>
            <w:r>
              <w:rPr>
                <w:rFonts w:ascii="Segoe UI" w:hAnsi="Segoe UI" w:cs="Segoe UI"/>
                <w:sz w:val="16"/>
                <w:szCs w:val="16"/>
              </w:rPr>
              <w:t xml:space="preserve"> – </w:t>
            </w:r>
            <w:proofErr w:type="spellStart"/>
            <w:r>
              <w:rPr>
                <w:rFonts w:ascii="Segoe UI" w:hAnsi="Segoe UI" w:cs="Segoe UI"/>
                <w:sz w:val="16"/>
                <w:szCs w:val="16"/>
              </w:rPr>
              <w:t>guage</w:t>
            </w:r>
            <w:proofErr w:type="spellEnd"/>
            <w:r>
              <w:rPr>
                <w:rFonts w:ascii="Segoe UI" w:hAnsi="Segoe UI" w:cs="Segoe UI"/>
                <w:sz w:val="16"/>
                <w:szCs w:val="16"/>
              </w:rPr>
              <w:t xml:space="preserve"> pressure</w:t>
            </w:r>
          </w:p>
        </w:tc>
      </w:tr>
      <w:tr w:rsidR="000B3B09" w:rsidRPr="00F054DF" w14:paraId="43D33069" w14:textId="77777777" w:rsidTr="00821AA7">
        <w:tc>
          <w:tcPr>
            <w:tcW w:w="1701" w:type="dxa"/>
          </w:tcPr>
          <w:p w14:paraId="10B13541" w14:textId="47E59656"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L</w:t>
            </w:r>
          </w:p>
        </w:tc>
        <w:tc>
          <w:tcPr>
            <w:tcW w:w="7370" w:type="dxa"/>
          </w:tcPr>
          <w:p w14:paraId="7954C33F" w14:textId="4DC53A1B"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Litre(s)</w:t>
            </w:r>
          </w:p>
        </w:tc>
      </w:tr>
      <w:tr w:rsidR="000B3B09" w:rsidRPr="00F054DF" w14:paraId="14A805DE" w14:textId="77777777" w:rsidTr="00821AA7">
        <w:tc>
          <w:tcPr>
            <w:tcW w:w="1701" w:type="dxa"/>
          </w:tcPr>
          <w:p w14:paraId="17F514F9" w14:textId="225307FC"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w:t>
            </w:r>
          </w:p>
        </w:tc>
        <w:tc>
          <w:tcPr>
            <w:tcW w:w="7370" w:type="dxa"/>
          </w:tcPr>
          <w:p w14:paraId="30324C5B" w14:textId="666610C8"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Metre(s)</w:t>
            </w:r>
          </w:p>
        </w:tc>
      </w:tr>
      <w:tr w:rsidR="000B3B09" w:rsidRPr="00F054DF" w14:paraId="18C3D498" w14:textId="77777777" w:rsidTr="00821AA7">
        <w:tc>
          <w:tcPr>
            <w:tcW w:w="1701" w:type="dxa"/>
          </w:tcPr>
          <w:p w14:paraId="0CF5E214" w14:textId="749EB85F"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w:t>
            </w:r>
            <w:r w:rsidRPr="009B030D">
              <w:rPr>
                <w:rFonts w:ascii="Segoe UI" w:hAnsi="Segoe UI" w:cs="Segoe UI"/>
                <w:sz w:val="16"/>
                <w:szCs w:val="16"/>
                <w:vertAlign w:val="superscript"/>
              </w:rPr>
              <w:t>2</w:t>
            </w:r>
          </w:p>
        </w:tc>
        <w:tc>
          <w:tcPr>
            <w:tcW w:w="7370" w:type="dxa"/>
          </w:tcPr>
          <w:p w14:paraId="4FEED73B" w14:textId="08140E0D"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Square metres</w:t>
            </w:r>
          </w:p>
        </w:tc>
      </w:tr>
      <w:tr w:rsidR="000B3B09" w:rsidRPr="00F054DF" w14:paraId="5D5FAF79" w14:textId="77777777" w:rsidTr="00821AA7">
        <w:tc>
          <w:tcPr>
            <w:tcW w:w="1701" w:type="dxa"/>
          </w:tcPr>
          <w:p w14:paraId="2BBF7CBF" w14:textId="046BADD1"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w:t>
            </w:r>
            <w:r w:rsidRPr="009B030D">
              <w:rPr>
                <w:rFonts w:ascii="Segoe UI" w:hAnsi="Segoe UI" w:cs="Segoe UI"/>
                <w:sz w:val="16"/>
                <w:szCs w:val="16"/>
                <w:vertAlign w:val="superscript"/>
              </w:rPr>
              <w:t>3</w:t>
            </w:r>
          </w:p>
        </w:tc>
        <w:tc>
          <w:tcPr>
            <w:tcW w:w="7370" w:type="dxa"/>
          </w:tcPr>
          <w:p w14:paraId="6C2187B2" w14:textId="31F7DB08"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Cubic metres</w:t>
            </w:r>
          </w:p>
        </w:tc>
      </w:tr>
      <w:tr w:rsidR="000B3B09" w:rsidRPr="00F054DF" w14:paraId="618E961D" w14:textId="77777777" w:rsidTr="00821AA7">
        <w:tc>
          <w:tcPr>
            <w:tcW w:w="1701" w:type="dxa"/>
          </w:tcPr>
          <w:p w14:paraId="3ADB9FE1" w14:textId="0C9A8CEA"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mL</w:t>
            </w:r>
          </w:p>
        </w:tc>
        <w:tc>
          <w:tcPr>
            <w:tcW w:w="7370" w:type="dxa"/>
          </w:tcPr>
          <w:p w14:paraId="16915C4C" w14:textId="201C99AB"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Millilitre(s)</w:t>
            </w:r>
          </w:p>
        </w:tc>
      </w:tr>
      <w:tr w:rsidR="000B3B09" w:rsidRPr="00F054DF" w14:paraId="6D388E88" w14:textId="77777777" w:rsidTr="00821AA7">
        <w:tc>
          <w:tcPr>
            <w:tcW w:w="1701" w:type="dxa"/>
          </w:tcPr>
          <w:p w14:paraId="3621D3D1" w14:textId="043FF27E"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MM</w:t>
            </w:r>
          </w:p>
        </w:tc>
        <w:tc>
          <w:tcPr>
            <w:tcW w:w="7370" w:type="dxa"/>
          </w:tcPr>
          <w:p w14:paraId="4AC7C760" w14:textId="2446762F"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Million</w:t>
            </w:r>
          </w:p>
        </w:tc>
      </w:tr>
      <w:tr w:rsidR="000B3B09" w:rsidRPr="00F054DF" w14:paraId="3E473C7F" w14:textId="77777777" w:rsidTr="00821AA7">
        <w:tc>
          <w:tcPr>
            <w:tcW w:w="1701" w:type="dxa"/>
          </w:tcPr>
          <w:p w14:paraId="2DC0DD63" w14:textId="3E30BB92"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MMbbl</w:t>
            </w:r>
          </w:p>
        </w:tc>
        <w:tc>
          <w:tcPr>
            <w:tcW w:w="7370" w:type="dxa"/>
          </w:tcPr>
          <w:p w14:paraId="5AF9DAAE" w14:textId="6E98A95A"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Million barrels</w:t>
            </w:r>
          </w:p>
        </w:tc>
      </w:tr>
      <w:tr w:rsidR="000B3B09" w:rsidRPr="00F054DF" w14:paraId="61B11E8A" w14:textId="77777777" w:rsidTr="00821AA7">
        <w:tc>
          <w:tcPr>
            <w:tcW w:w="1701" w:type="dxa"/>
          </w:tcPr>
          <w:p w14:paraId="4DE8B492" w14:textId="71A5CF50"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MMscf</w:t>
            </w:r>
          </w:p>
        </w:tc>
        <w:tc>
          <w:tcPr>
            <w:tcW w:w="7370" w:type="dxa"/>
          </w:tcPr>
          <w:p w14:paraId="7364161C" w14:textId="010F2661"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Million Standard Cubic Feet</w:t>
            </w:r>
          </w:p>
        </w:tc>
      </w:tr>
      <w:tr w:rsidR="000B3B09" w:rsidRPr="00F054DF" w14:paraId="68E2071B" w14:textId="77777777" w:rsidTr="00821AA7">
        <w:tc>
          <w:tcPr>
            <w:tcW w:w="1701" w:type="dxa"/>
          </w:tcPr>
          <w:p w14:paraId="62ED8366" w14:textId="3D400385"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nm</w:t>
            </w:r>
          </w:p>
        </w:tc>
        <w:tc>
          <w:tcPr>
            <w:tcW w:w="7370" w:type="dxa"/>
          </w:tcPr>
          <w:p w14:paraId="4CD6D624" w14:textId="5BD3EC91"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Nautical Mile(s)</w:t>
            </w:r>
          </w:p>
        </w:tc>
      </w:tr>
      <w:tr w:rsidR="000B3B09" w:rsidRPr="00F054DF" w14:paraId="2A6A5FC5" w14:textId="77777777" w:rsidTr="00821AA7">
        <w:tc>
          <w:tcPr>
            <w:tcW w:w="1701" w:type="dxa"/>
          </w:tcPr>
          <w:p w14:paraId="42378374" w14:textId="6C276784"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ppb</w:t>
            </w:r>
          </w:p>
        </w:tc>
        <w:tc>
          <w:tcPr>
            <w:tcW w:w="7370" w:type="dxa"/>
          </w:tcPr>
          <w:p w14:paraId="66BAE184" w14:textId="3EBB21EC"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Parts per billion</w:t>
            </w:r>
          </w:p>
        </w:tc>
      </w:tr>
      <w:tr w:rsidR="000B3B09" w:rsidRPr="00F054DF" w14:paraId="1480C034" w14:textId="77777777" w:rsidTr="00821AA7">
        <w:tc>
          <w:tcPr>
            <w:tcW w:w="1701" w:type="dxa"/>
          </w:tcPr>
          <w:p w14:paraId="4DE8C1BC" w14:textId="2C113506"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ppm</w:t>
            </w:r>
          </w:p>
        </w:tc>
        <w:tc>
          <w:tcPr>
            <w:tcW w:w="7370" w:type="dxa"/>
          </w:tcPr>
          <w:p w14:paraId="755D39D6" w14:textId="2B2BFC4D"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Parts per million</w:t>
            </w:r>
          </w:p>
        </w:tc>
      </w:tr>
      <w:tr w:rsidR="000B3B09" w:rsidRPr="00F054DF" w14:paraId="6F0665F7" w14:textId="77777777" w:rsidTr="00821AA7">
        <w:tc>
          <w:tcPr>
            <w:tcW w:w="1701" w:type="dxa"/>
          </w:tcPr>
          <w:p w14:paraId="2A5A4F4D" w14:textId="517AD6A3"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s</w:t>
            </w:r>
          </w:p>
        </w:tc>
        <w:tc>
          <w:tcPr>
            <w:tcW w:w="7370" w:type="dxa"/>
          </w:tcPr>
          <w:p w14:paraId="65A11097" w14:textId="7088FBAF"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Second(s)</w:t>
            </w:r>
          </w:p>
        </w:tc>
      </w:tr>
      <w:tr w:rsidR="000B3B09" w:rsidRPr="00F054DF" w14:paraId="04E58AA1" w14:textId="77777777" w:rsidTr="00821AA7">
        <w:tc>
          <w:tcPr>
            <w:tcW w:w="1701" w:type="dxa"/>
          </w:tcPr>
          <w:p w14:paraId="6382B142" w14:textId="522C6BEC"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scf</w:t>
            </w:r>
          </w:p>
        </w:tc>
        <w:tc>
          <w:tcPr>
            <w:tcW w:w="7370" w:type="dxa"/>
          </w:tcPr>
          <w:p w14:paraId="27D72CFC" w14:textId="0D35269D"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Standard Cubic Foot/Feet</w:t>
            </w:r>
          </w:p>
        </w:tc>
      </w:tr>
      <w:tr w:rsidR="000B3B09" w:rsidRPr="00F054DF" w14:paraId="79A9A85B" w14:textId="77777777" w:rsidTr="00821AA7">
        <w:tc>
          <w:tcPr>
            <w:tcW w:w="1701" w:type="dxa"/>
          </w:tcPr>
          <w:p w14:paraId="648B3DAC" w14:textId="447BBD13"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t</w:t>
            </w:r>
          </w:p>
        </w:tc>
        <w:tc>
          <w:tcPr>
            <w:tcW w:w="7370" w:type="dxa"/>
          </w:tcPr>
          <w:p w14:paraId="4CC9ED83" w14:textId="5A114DA7"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Tonne(s)</w:t>
            </w:r>
          </w:p>
        </w:tc>
      </w:tr>
      <w:tr w:rsidR="000B3B09" w:rsidRPr="00F054DF" w14:paraId="1E6867C3" w14:textId="77777777" w:rsidTr="00821AA7">
        <w:tc>
          <w:tcPr>
            <w:tcW w:w="1701" w:type="dxa"/>
          </w:tcPr>
          <w:p w14:paraId="7CACAF3B" w14:textId="64DCF202"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TJ</w:t>
            </w:r>
          </w:p>
        </w:tc>
        <w:tc>
          <w:tcPr>
            <w:tcW w:w="7370" w:type="dxa"/>
          </w:tcPr>
          <w:p w14:paraId="07CB5429" w14:textId="0B3D179D"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Terajoule(s)</w:t>
            </w:r>
          </w:p>
        </w:tc>
      </w:tr>
      <w:tr w:rsidR="000B3B09" w:rsidRPr="00F054DF" w14:paraId="01FDE048" w14:textId="77777777" w:rsidTr="00821AA7">
        <w:tc>
          <w:tcPr>
            <w:tcW w:w="1701" w:type="dxa"/>
          </w:tcPr>
          <w:p w14:paraId="26616687" w14:textId="41BF9031"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V</w:t>
            </w:r>
          </w:p>
        </w:tc>
        <w:tc>
          <w:tcPr>
            <w:tcW w:w="7370" w:type="dxa"/>
          </w:tcPr>
          <w:p w14:paraId="01A715D9" w14:textId="6D0B7D71"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Volt(s)</w:t>
            </w:r>
          </w:p>
        </w:tc>
      </w:tr>
      <w:tr w:rsidR="000B3B09" w:rsidRPr="00F054DF" w14:paraId="36777A28" w14:textId="77777777" w:rsidTr="00821AA7">
        <w:tc>
          <w:tcPr>
            <w:tcW w:w="1701" w:type="dxa"/>
          </w:tcPr>
          <w:p w14:paraId="0391D159" w14:textId="6CD8497D"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µg</w:t>
            </w:r>
          </w:p>
        </w:tc>
        <w:tc>
          <w:tcPr>
            <w:tcW w:w="7370" w:type="dxa"/>
          </w:tcPr>
          <w:p w14:paraId="0C19023C" w14:textId="408840EA" w:rsidR="000B3B09" w:rsidRPr="009B030D" w:rsidRDefault="000B3B09" w:rsidP="000B3B09">
            <w:pPr>
              <w:pStyle w:val="Tabletext"/>
              <w:rPr>
                <w:rFonts w:ascii="Segoe UI" w:hAnsi="Segoe UI" w:cs="Segoe UI"/>
                <w:sz w:val="16"/>
                <w:szCs w:val="16"/>
              </w:rPr>
            </w:pPr>
            <w:r w:rsidRPr="009B030D">
              <w:rPr>
                <w:rFonts w:ascii="Segoe UI" w:hAnsi="Segoe UI" w:cs="Segoe UI"/>
                <w:sz w:val="16"/>
                <w:szCs w:val="16"/>
              </w:rPr>
              <w:t>Microgram(s)</w:t>
            </w:r>
          </w:p>
        </w:tc>
      </w:tr>
    </w:tbl>
    <w:p w14:paraId="01C801B4" w14:textId="77777777" w:rsidR="006F769B" w:rsidRDefault="006F769B"/>
    <w:p w14:paraId="65719230" w14:textId="77777777" w:rsidR="00D47588" w:rsidRPr="00D47588" w:rsidRDefault="00D47588" w:rsidP="00D47588"/>
    <w:p w14:paraId="5E161796" w14:textId="05DFDB6F" w:rsidR="00D47588" w:rsidRDefault="00D47588" w:rsidP="00D47588">
      <w:pPr>
        <w:tabs>
          <w:tab w:val="left" w:pos="3795"/>
        </w:tabs>
      </w:pPr>
      <w:r>
        <w:tab/>
      </w:r>
    </w:p>
    <w:p w14:paraId="0ED24E58" w14:textId="39261AD3" w:rsidR="00D47588" w:rsidRPr="00D47588" w:rsidRDefault="00D47588" w:rsidP="00D47588">
      <w:pPr>
        <w:tabs>
          <w:tab w:val="left" w:pos="3795"/>
        </w:tabs>
        <w:sectPr w:rsidR="00D47588" w:rsidRPr="00D47588" w:rsidSect="006F769B">
          <w:headerReference w:type="even" r:id="rId12"/>
          <w:headerReference w:type="default" r:id="rId13"/>
          <w:footerReference w:type="default" r:id="rId14"/>
          <w:headerReference w:type="first" r:id="rId15"/>
          <w:pgSz w:w="11907" w:h="16840" w:code="9"/>
          <w:pgMar w:top="1673" w:right="1418" w:bottom="1418" w:left="1418" w:header="567" w:footer="284" w:gutter="0"/>
          <w:pgNumType w:fmt="lowerRoman" w:start="1"/>
          <w:cols w:space="708"/>
          <w:docGrid w:linePitch="360"/>
        </w:sectPr>
      </w:pPr>
      <w:r>
        <w:tab/>
      </w:r>
    </w:p>
    <w:p w14:paraId="3935DEE3" w14:textId="02F78631" w:rsidR="0093370A" w:rsidRPr="00E74822" w:rsidRDefault="0093370A" w:rsidP="00C04046">
      <w:pPr>
        <w:pStyle w:val="Heading1"/>
        <w:keepLines/>
        <w:numPr>
          <w:ilvl w:val="0"/>
          <w:numId w:val="21"/>
        </w:numPr>
        <w:tabs>
          <w:tab w:val="clear" w:pos="851"/>
        </w:tabs>
        <w:spacing w:before="0" w:line="259" w:lineRule="auto"/>
        <w:ind w:left="340" w:hanging="340"/>
        <w:rPr>
          <w:rFonts w:ascii="Segoe UI" w:eastAsiaTheme="majorEastAsia" w:hAnsi="Segoe UI" w:cs="Segoe UI"/>
          <w:bCs w:val="0"/>
          <w:color w:val="000000" w:themeColor="text1"/>
          <w:kern w:val="0"/>
          <w:sz w:val="22"/>
          <w:szCs w:val="22"/>
          <w:lang w:val="en-GB"/>
        </w:rPr>
      </w:pPr>
      <w:bookmarkStart w:id="8" w:name="_Toc124251456"/>
      <w:r w:rsidRPr="00E74822">
        <w:rPr>
          <w:rFonts w:ascii="Segoe UI" w:eastAsiaTheme="majorEastAsia" w:hAnsi="Segoe UI" w:cs="Segoe UI"/>
          <w:bCs w:val="0"/>
          <w:color w:val="000000" w:themeColor="text1"/>
          <w:kern w:val="0"/>
          <w:sz w:val="22"/>
          <w:szCs w:val="22"/>
          <w:lang w:val="en-GB"/>
        </w:rPr>
        <w:lastRenderedPageBreak/>
        <w:t>Introduction</w:t>
      </w:r>
      <w:bookmarkEnd w:id="8"/>
    </w:p>
    <w:p w14:paraId="26319A92" w14:textId="57157E68" w:rsidR="00F44EFD" w:rsidRPr="00E74822" w:rsidRDefault="008A3B77" w:rsidP="00C04046">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9" w:name="_Toc124251457"/>
      <w:r>
        <w:rPr>
          <w:rFonts w:ascii="Segoe UI" w:eastAsiaTheme="majorEastAsia" w:hAnsi="Segoe UI" w:cs="Segoe UI"/>
          <w:bCs w:val="0"/>
          <w:iCs w:val="0"/>
          <w:sz w:val="18"/>
          <w:szCs w:val="18"/>
          <w:lang w:val="en-GB"/>
        </w:rPr>
        <w:t>Project Summary</w:t>
      </w:r>
      <w:bookmarkEnd w:id="9"/>
      <w:r>
        <w:rPr>
          <w:rFonts w:ascii="Segoe UI" w:eastAsiaTheme="majorEastAsia" w:hAnsi="Segoe UI" w:cs="Segoe UI"/>
          <w:bCs w:val="0"/>
          <w:iCs w:val="0"/>
          <w:sz w:val="18"/>
          <w:szCs w:val="18"/>
          <w:lang w:val="en-GB"/>
        </w:rPr>
        <w:t xml:space="preserve"> </w:t>
      </w:r>
    </w:p>
    <w:p w14:paraId="24911437" w14:textId="0ADF8F62" w:rsidR="00620B4E" w:rsidRDefault="00075BFB" w:rsidP="00E74822">
      <w:pPr>
        <w:pStyle w:val="BodyText1"/>
      </w:pPr>
      <w:r>
        <w:t xml:space="preserve">Beach </w:t>
      </w:r>
      <w:r w:rsidR="00620B4E">
        <w:t xml:space="preserve">Energy </w:t>
      </w:r>
      <w:r>
        <w:t xml:space="preserve">(Operations) </w:t>
      </w:r>
      <w:r w:rsidR="00620B4E">
        <w:t>Ltd (</w:t>
      </w:r>
      <w:r>
        <w:t>Beach</w:t>
      </w:r>
      <w:r w:rsidR="00620B4E">
        <w:t xml:space="preserve">) is the Operator of the BassGas </w:t>
      </w:r>
      <w:r w:rsidR="00EB2F39">
        <w:t>Development</w:t>
      </w:r>
      <w:r w:rsidR="00620B4E">
        <w:t xml:space="preserve">. </w:t>
      </w:r>
      <w:r>
        <w:t>The BassGas Development consists of g</w:t>
      </w:r>
      <w:r w:rsidR="00620B4E">
        <w:t xml:space="preserve">as and liquids produced </w:t>
      </w:r>
      <w:r w:rsidR="009D31E8">
        <w:t xml:space="preserve">from </w:t>
      </w:r>
      <w:r w:rsidR="00620B4E">
        <w:t xml:space="preserve">the Yolla gas field, located 147 km south of Kilcunda (Victoria) in Bass Strait </w:t>
      </w:r>
      <w:r w:rsidR="00681224">
        <w:t>(</w:t>
      </w:r>
      <w:r w:rsidR="00681224">
        <w:fldChar w:fldCharType="begin"/>
      </w:r>
      <w:r w:rsidR="00681224">
        <w:instrText xml:space="preserve"> REF _Ref124246877 \h </w:instrText>
      </w:r>
      <w:r w:rsidR="00681224">
        <w:fldChar w:fldCharType="separate"/>
      </w:r>
      <w:r w:rsidR="00681224">
        <w:t xml:space="preserve">Figure </w:t>
      </w:r>
      <w:r w:rsidR="00681224">
        <w:rPr>
          <w:noProof/>
        </w:rPr>
        <w:t>1</w:t>
      </w:r>
      <w:r w:rsidR="00681224">
        <w:noBreakHyphen/>
      </w:r>
      <w:r w:rsidR="00681224">
        <w:rPr>
          <w:noProof/>
        </w:rPr>
        <w:t>1</w:t>
      </w:r>
      <w:r w:rsidR="00681224">
        <w:fldChar w:fldCharType="end"/>
      </w:r>
      <w:r w:rsidR="00620B4E" w:rsidRPr="00E049D7">
        <w:rPr>
          <w:color w:val="000000" w:themeColor="text1"/>
        </w:rPr>
        <w:t>)</w:t>
      </w:r>
      <w:r w:rsidR="009D31E8" w:rsidRPr="00E049D7">
        <w:rPr>
          <w:color w:val="000000" w:themeColor="text1"/>
        </w:rPr>
        <w:t xml:space="preserve">, </w:t>
      </w:r>
      <w:r>
        <w:rPr>
          <w:color w:val="000000" w:themeColor="text1"/>
        </w:rPr>
        <w:t>that are</w:t>
      </w:r>
      <w:r w:rsidRPr="00E049D7">
        <w:rPr>
          <w:color w:val="000000" w:themeColor="text1"/>
        </w:rPr>
        <w:t xml:space="preserve"> </w:t>
      </w:r>
      <w:r w:rsidR="009D31E8" w:rsidRPr="00E049D7">
        <w:rPr>
          <w:color w:val="000000" w:themeColor="text1"/>
        </w:rPr>
        <w:t>transported via a</w:t>
      </w:r>
      <w:r w:rsidR="00620B4E" w:rsidRPr="00E049D7">
        <w:rPr>
          <w:color w:val="000000" w:themeColor="text1"/>
        </w:rPr>
        <w:t xml:space="preserve"> subsea pipeline to the Victorian mainland via a coastal crossing near Kilcunda.</w:t>
      </w:r>
      <w:r w:rsidR="001F435C" w:rsidRPr="00E049D7">
        <w:rPr>
          <w:color w:val="000000" w:themeColor="text1"/>
        </w:rPr>
        <w:t xml:space="preserve"> </w:t>
      </w:r>
    </w:p>
    <w:p w14:paraId="52F219B0" w14:textId="47F91FC2" w:rsidR="00844A21" w:rsidRPr="00E74822" w:rsidRDefault="00DF4925" w:rsidP="00844A21">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10" w:name="_Toc124251458"/>
      <w:r>
        <w:rPr>
          <w:rFonts w:ascii="Segoe UI" w:eastAsiaTheme="majorEastAsia" w:hAnsi="Segoe UI" w:cs="Segoe UI"/>
          <w:bCs w:val="0"/>
          <w:iCs w:val="0"/>
          <w:sz w:val="18"/>
          <w:szCs w:val="18"/>
          <w:lang w:val="en-GB"/>
        </w:rPr>
        <w:t>Definition of the Activity</w:t>
      </w:r>
      <w:bookmarkEnd w:id="10"/>
      <w:r>
        <w:rPr>
          <w:rFonts w:ascii="Segoe UI" w:eastAsiaTheme="majorEastAsia" w:hAnsi="Segoe UI" w:cs="Segoe UI"/>
          <w:bCs w:val="0"/>
          <w:iCs w:val="0"/>
          <w:sz w:val="18"/>
          <w:szCs w:val="18"/>
          <w:lang w:val="en-GB"/>
        </w:rPr>
        <w:t xml:space="preserve"> </w:t>
      </w:r>
    </w:p>
    <w:p w14:paraId="641481DD" w14:textId="517B714D" w:rsidR="006E3929" w:rsidRPr="000019D8" w:rsidRDefault="006E3929" w:rsidP="000019D8">
      <w:pPr>
        <w:pStyle w:val="BodyText1"/>
      </w:pPr>
      <w:r w:rsidRPr="000019D8">
        <w:t xml:space="preserve">In accordance with the </w:t>
      </w:r>
      <w:r w:rsidR="00C252AB">
        <w:t xml:space="preserve">Victorian Offshore Petroleum and Greenhouse Gas Storage (OPGGS) Regulations </w:t>
      </w:r>
      <w:r w:rsidR="00C252AB" w:rsidRPr="00463C6B">
        <w:t>20</w:t>
      </w:r>
      <w:r w:rsidR="005B7B0B" w:rsidRPr="00463C6B">
        <w:t>2</w:t>
      </w:r>
      <w:r w:rsidR="00C252AB" w:rsidRPr="00463C6B">
        <w:t>1</w:t>
      </w:r>
      <w:r w:rsidR="00C252AB">
        <w:t xml:space="preserve"> (herein referred to as the </w:t>
      </w:r>
      <w:r w:rsidR="00C252AB" w:rsidRPr="0050138F">
        <w:t>OPGGS</w:t>
      </w:r>
      <w:r w:rsidR="00C252AB">
        <w:t xml:space="preserve"> Regulations</w:t>
      </w:r>
      <w:r w:rsidR="00C252AB" w:rsidRPr="0050138F">
        <w:t>)</w:t>
      </w:r>
      <w:r w:rsidRPr="000019D8">
        <w:t xml:space="preserve"> </w:t>
      </w:r>
      <w:r w:rsidRPr="00D7147E">
        <w:t>Regulation 6,</w:t>
      </w:r>
      <w:r w:rsidRPr="000019D8">
        <w:t xml:space="preserve"> the petroleum activity is defined as the:</w:t>
      </w:r>
    </w:p>
    <w:p w14:paraId="0E4A380D" w14:textId="01BD4AE7" w:rsidR="000903D3" w:rsidRPr="00C573FA" w:rsidRDefault="000903D3" w:rsidP="00D7147E">
      <w:pPr>
        <w:pStyle w:val="BodyText1"/>
        <w:spacing w:after="120" w:line="240" w:lineRule="auto"/>
        <w:ind w:left="425"/>
        <w:rPr>
          <w:i/>
        </w:rPr>
      </w:pPr>
      <w:r w:rsidRPr="00C573FA">
        <w:rPr>
          <w:i/>
        </w:rPr>
        <w:t>operations or works in an offshore area undertaken for the purpose of—</w:t>
      </w:r>
    </w:p>
    <w:p w14:paraId="50550F95" w14:textId="1349E154" w:rsidR="000903D3" w:rsidRPr="00C573FA" w:rsidRDefault="000903D3" w:rsidP="001C0B2F">
      <w:pPr>
        <w:pStyle w:val="BodyText1"/>
        <w:spacing w:after="120" w:line="240" w:lineRule="auto"/>
        <w:ind w:left="425"/>
        <w:rPr>
          <w:i/>
        </w:rPr>
      </w:pPr>
      <w:r w:rsidRPr="00C573FA">
        <w:rPr>
          <w:i/>
        </w:rPr>
        <w:t>(a) exercising a right conferred on a petroleum titleholder under the Act by a petroleum title; or</w:t>
      </w:r>
    </w:p>
    <w:p w14:paraId="6A439E31" w14:textId="1456111C" w:rsidR="000903D3" w:rsidRPr="00C573FA" w:rsidRDefault="000903D3" w:rsidP="000903D3">
      <w:pPr>
        <w:pStyle w:val="BodyText1"/>
        <w:ind w:left="426"/>
        <w:rPr>
          <w:i/>
        </w:rPr>
      </w:pPr>
      <w:r w:rsidRPr="00C573FA">
        <w:rPr>
          <w:i/>
        </w:rPr>
        <w:t>(b) discharging an obligation imposed on a petroleum titleholder by the Act or a legislative instrument under the Act;</w:t>
      </w:r>
    </w:p>
    <w:p w14:paraId="3C27A50A" w14:textId="2C16980C" w:rsidR="006C49F6" w:rsidRDefault="006C49F6" w:rsidP="009D31E8">
      <w:pPr>
        <w:pStyle w:val="BodyText1"/>
        <w:spacing w:after="120" w:line="240" w:lineRule="auto"/>
      </w:pPr>
      <w:r w:rsidRPr="00C573FA">
        <w:t>For the purposes of this activity, Beach de</w:t>
      </w:r>
      <w:r w:rsidR="0050059B" w:rsidRPr="00C573FA">
        <w:t>fines the activity in Victorian waters as:</w:t>
      </w:r>
      <w:r w:rsidR="0050059B">
        <w:t xml:space="preserve"> </w:t>
      </w:r>
    </w:p>
    <w:p w14:paraId="67151BC6" w14:textId="77777777" w:rsidR="0050059B" w:rsidRPr="007A36CC" w:rsidRDefault="0050059B" w:rsidP="0050059B">
      <w:pPr>
        <w:pStyle w:val="BodyText1"/>
        <w:ind w:left="426"/>
        <w:rPr>
          <w:i/>
        </w:rPr>
      </w:pPr>
      <w:r w:rsidRPr="007A36CC">
        <w:rPr>
          <w:i/>
        </w:rPr>
        <w:t>Operation and maintenance activities related to the flow of gas and condensate through the pipeline in state waters (licence Vic/PL34(V)).</w:t>
      </w:r>
    </w:p>
    <w:p w14:paraId="1FFF2B2F" w14:textId="45AC150B" w:rsidR="002A6568" w:rsidRPr="007A36CC" w:rsidRDefault="00EC0F98" w:rsidP="002A6568">
      <w:pPr>
        <w:pStyle w:val="BodyText1"/>
      </w:pPr>
      <w:r w:rsidRPr="007A36CC">
        <w:t xml:space="preserve">This Summary </w:t>
      </w:r>
      <w:r w:rsidR="00103CE4" w:rsidRPr="007A36CC">
        <w:t xml:space="preserve">Environment Plan (EP) </w:t>
      </w:r>
      <w:r w:rsidRPr="007A36CC">
        <w:t xml:space="preserve">does not describe activities beyond those related to the Victorian portion of the </w:t>
      </w:r>
      <w:r w:rsidR="00F954F2" w:rsidRPr="007A36CC">
        <w:t xml:space="preserve">pipeline. </w:t>
      </w:r>
    </w:p>
    <w:tbl>
      <w:tblPr>
        <w:tblStyle w:val="TableGrid"/>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tblGrid>
      <w:tr w:rsidR="001F04A2" w14:paraId="4421086C" w14:textId="77777777" w:rsidTr="00FC0BED">
        <w:tc>
          <w:tcPr>
            <w:tcW w:w="8934" w:type="dxa"/>
          </w:tcPr>
          <w:p w14:paraId="0EBEADDF" w14:textId="2340F470" w:rsidR="001F04A2" w:rsidRDefault="002A6568" w:rsidP="008C18B3">
            <w:pPr>
              <w:pStyle w:val="BodyText"/>
              <w:spacing w:before="60" w:after="60"/>
              <w:ind w:left="0"/>
            </w:pPr>
            <w:r>
              <w:rPr>
                <w:noProof/>
              </w:rPr>
              <w:lastRenderedPageBreak/>
              <w:drawing>
                <wp:anchor distT="0" distB="0" distL="114300" distR="114300" simplePos="0" relativeHeight="251658240" behindDoc="0" locked="0" layoutInCell="1" allowOverlap="1" wp14:anchorId="251AC5D8" wp14:editId="12B59ED9">
                  <wp:simplePos x="0" y="0"/>
                  <wp:positionH relativeFrom="column">
                    <wp:posOffset>3023235</wp:posOffset>
                  </wp:positionH>
                  <wp:positionV relativeFrom="paragraph">
                    <wp:posOffset>6504093</wp:posOffset>
                  </wp:positionV>
                  <wp:extent cx="848324" cy="421419"/>
                  <wp:effectExtent l="0" t="0" r="317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6"/>
                          <a:stretch>
                            <a:fillRect/>
                          </a:stretch>
                        </pic:blipFill>
                        <pic:spPr>
                          <a:xfrm>
                            <a:off x="0" y="0"/>
                            <a:ext cx="848324" cy="421419"/>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E35EE9" wp14:editId="39FAD42D">
                  <wp:extent cx="5652035" cy="7366000"/>
                  <wp:effectExtent l="0" t="0" r="6350" b="6350"/>
                  <wp:docPr id="2" name="Picture 2" descr="BassGas location map, located 147 km south of Kilcunda (Victoria) in Bass Stra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ssGas location map, located 147 km south of Kilcunda (Victoria) in Bass Strait. "/>
                          <pic:cNvPicPr/>
                        </pic:nvPicPr>
                        <pic:blipFill rotWithShape="1">
                          <a:blip r:embed="rId17"/>
                          <a:srcRect l="4937" t="12616" r="4616" b="4090"/>
                          <a:stretch/>
                        </pic:blipFill>
                        <pic:spPr bwMode="auto">
                          <a:xfrm>
                            <a:off x="0" y="0"/>
                            <a:ext cx="5652035" cy="736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4CEADB" w14:textId="722EB694" w:rsidR="001F04A2" w:rsidRPr="00D76269" w:rsidRDefault="00681224" w:rsidP="00681224">
      <w:pPr>
        <w:pStyle w:val="ABassGasFigure"/>
      </w:pPr>
      <w:bookmarkStart w:id="11" w:name="_Ref124246877"/>
      <w:bookmarkStart w:id="12" w:name="_Toc115446027"/>
      <w:bookmarkStart w:id="13" w:name="_Ref124246872"/>
      <w:bookmarkStart w:id="14" w:name="_Toc124247322"/>
      <w:r>
        <w:t xml:space="preserve">Figure </w:t>
      </w:r>
      <w:r>
        <w:fldChar w:fldCharType="begin"/>
      </w:r>
      <w:r>
        <w:instrText xml:space="preserve"> STYLEREF 1 \s </w:instrText>
      </w:r>
      <w:r>
        <w:fldChar w:fldCharType="separate"/>
      </w:r>
      <w:r>
        <w:rPr>
          <w:noProof/>
        </w:rPr>
        <w:t>1</w:t>
      </w:r>
      <w:r>
        <w:fldChar w:fldCharType="end"/>
      </w:r>
      <w:r>
        <w:noBreakHyphen/>
      </w:r>
      <w:r>
        <w:fldChar w:fldCharType="begin"/>
      </w:r>
      <w:r>
        <w:instrText xml:space="preserve"> SEQ Figure \* ARABIC \s 1 </w:instrText>
      </w:r>
      <w:r>
        <w:fldChar w:fldCharType="separate"/>
      </w:r>
      <w:r>
        <w:rPr>
          <w:noProof/>
        </w:rPr>
        <w:t>1</w:t>
      </w:r>
      <w:r>
        <w:fldChar w:fldCharType="end"/>
      </w:r>
      <w:bookmarkEnd w:id="11"/>
      <w:r>
        <w:t xml:space="preserve">. </w:t>
      </w:r>
      <w:proofErr w:type="spellStart"/>
      <w:r w:rsidR="001F04A2" w:rsidRPr="00D76269">
        <w:t>BassGas</w:t>
      </w:r>
      <w:proofErr w:type="spellEnd"/>
      <w:r w:rsidR="001F04A2" w:rsidRPr="00D76269">
        <w:t xml:space="preserve"> location map</w:t>
      </w:r>
      <w:bookmarkEnd w:id="12"/>
      <w:bookmarkEnd w:id="13"/>
      <w:bookmarkEnd w:id="14"/>
    </w:p>
    <w:p w14:paraId="42EFC824" w14:textId="1DDC3098" w:rsidR="001F04A2" w:rsidRDefault="001F04A2">
      <w:pPr>
        <w:rPr>
          <w:rFonts w:ascii="Calibri" w:eastAsia="MS Mincho" w:hAnsi="Calibri"/>
          <w:color w:val="191919"/>
          <w:sz w:val="22"/>
        </w:rPr>
      </w:pPr>
      <w:r>
        <w:br w:type="page"/>
      </w:r>
    </w:p>
    <w:p w14:paraId="37126C46" w14:textId="5FA3F54D" w:rsidR="00F44EFD" w:rsidRPr="006A12AD" w:rsidRDefault="00F44EFD" w:rsidP="00C04046">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15" w:name="_Toc124251459"/>
      <w:r w:rsidRPr="006A12AD">
        <w:rPr>
          <w:rFonts w:ascii="Segoe UI" w:eastAsiaTheme="majorEastAsia" w:hAnsi="Segoe UI" w:cs="Segoe UI"/>
          <w:bCs w:val="0"/>
          <w:iCs w:val="0"/>
          <w:sz w:val="18"/>
          <w:szCs w:val="18"/>
          <w:lang w:val="en-GB"/>
        </w:rPr>
        <w:lastRenderedPageBreak/>
        <w:t xml:space="preserve">The </w:t>
      </w:r>
      <w:r w:rsidR="001F04A2" w:rsidRPr="006A12AD">
        <w:rPr>
          <w:rFonts w:ascii="Segoe UI" w:eastAsiaTheme="majorEastAsia" w:hAnsi="Segoe UI" w:cs="Segoe UI"/>
          <w:bCs w:val="0"/>
          <w:iCs w:val="0"/>
          <w:sz w:val="18"/>
          <w:szCs w:val="18"/>
          <w:lang w:val="en-GB"/>
        </w:rPr>
        <w:t>Titleholder</w:t>
      </w:r>
      <w:bookmarkEnd w:id="15"/>
      <w:r w:rsidRPr="006A12AD">
        <w:rPr>
          <w:rFonts w:ascii="Segoe UI" w:eastAsiaTheme="majorEastAsia" w:hAnsi="Segoe UI" w:cs="Segoe UI"/>
          <w:bCs w:val="0"/>
          <w:iCs w:val="0"/>
          <w:sz w:val="18"/>
          <w:szCs w:val="18"/>
          <w:lang w:val="en-GB"/>
        </w:rPr>
        <w:t xml:space="preserve"> </w:t>
      </w:r>
    </w:p>
    <w:p w14:paraId="423793E0" w14:textId="3CE5DC5F" w:rsidR="00620B4E" w:rsidRDefault="00075BFB" w:rsidP="00CE4D69">
      <w:pPr>
        <w:pStyle w:val="BodyText1"/>
        <w:spacing w:after="120"/>
      </w:pPr>
      <w:r>
        <w:t>Beach</w:t>
      </w:r>
      <w:r w:rsidRPr="00620B4E">
        <w:t xml:space="preserve"> </w:t>
      </w:r>
      <w:r w:rsidR="00620B4E" w:rsidRPr="00620B4E">
        <w:t xml:space="preserve">is the </w:t>
      </w:r>
      <w:r w:rsidR="009C4D64" w:rsidRPr="0023661B">
        <w:t>Titleholder</w:t>
      </w:r>
      <w:r w:rsidR="00620B4E" w:rsidRPr="0023661B">
        <w:t xml:space="preserve"> </w:t>
      </w:r>
      <w:r w:rsidR="00D93BED" w:rsidRPr="0023661B">
        <w:t>and Operator</w:t>
      </w:r>
      <w:r w:rsidR="00D93BED">
        <w:t xml:space="preserve"> </w:t>
      </w:r>
      <w:r w:rsidR="00627A80">
        <w:t xml:space="preserve">of the </w:t>
      </w:r>
      <w:r w:rsidR="00BB62EC">
        <w:t>development</w:t>
      </w:r>
      <w:r w:rsidR="00627A80">
        <w:t xml:space="preserve"> </w:t>
      </w:r>
      <w:r w:rsidR="00620B4E" w:rsidRPr="00620B4E">
        <w:t xml:space="preserve">on behalf of </w:t>
      </w:r>
      <w:r w:rsidR="009C4D64">
        <w:t xml:space="preserve">several </w:t>
      </w:r>
      <w:r w:rsidR="00620B4E" w:rsidRPr="00620B4E">
        <w:t>joint venture partners:</w:t>
      </w:r>
    </w:p>
    <w:p w14:paraId="1F5D9039" w14:textId="227F7855" w:rsidR="005465B3" w:rsidRPr="00D753CE" w:rsidRDefault="00F43AE7" w:rsidP="00FC425B">
      <w:pPr>
        <w:pStyle w:val="Bullet1"/>
        <w:numPr>
          <w:ilvl w:val="0"/>
          <w:numId w:val="1"/>
        </w:numPr>
        <w:spacing w:after="160"/>
        <w:ind w:left="340" w:hanging="340"/>
      </w:pPr>
      <w:r w:rsidRPr="00D753CE">
        <w:t xml:space="preserve">Beach </w:t>
      </w:r>
      <w:r w:rsidR="005465B3" w:rsidRPr="00D753CE">
        <w:t xml:space="preserve">Energy </w:t>
      </w:r>
      <w:r w:rsidRPr="00D753CE">
        <w:t xml:space="preserve">(Operations) </w:t>
      </w:r>
      <w:r w:rsidR="005465B3" w:rsidRPr="00D753CE">
        <w:t>Limited (ABN 66 007 845 338) – 37.5% (Operator);</w:t>
      </w:r>
    </w:p>
    <w:p w14:paraId="707E4EC6" w14:textId="0F3821FC" w:rsidR="005465B3" w:rsidRPr="00D753CE" w:rsidRDefault="00075BFB" w:rsidP="00FC425B">
      <w:pPr>
        <w:pStyle w:val="Bullet1"/>
        <w:numPr>
          <w:ilvl w:val="0"/>
          <w:numId w:val="1"/>
        </w:numPr>
        <w:spacing w:after="160"/>
        <w:ind w:left="340" w:hanging="340"/>
      </w:pPr>
      <w:r w:rsidRPr="00D753CE">
        <w:t>Beach Energy</w:t>
      </w:r>
      <w:r w:rsidR="005465B3" w:rsidRPr="00D753CE">
        <w:t xml:space="preserve"> (Bass Gas) Limited (ABN 40 009 475 325) – 5.0%;</w:t>
      </w:r>
    </w:p>
    <w:p w14:paraId="2A442319" w14:textId="3D01D008" w:rsidR="00E61DAD" w:rsidRPr="00D753CE" w:rsidRDefault="00E61DAD" w:rsidP="00FC425B">
      <w:pPr>
        <w:pStyle w:val="Bullet1"/>
        <w:numPr>
          <w:ilvl w:val="0"/>
          <w:numId w:val="1"/>
        </w:numPr>
        <w:spacing w:after="160"/>
        <w:ind w:left="340" w:hanging="340"/>
      </w:pPr>
      <w:r w:rsidRPr="00D753CE">
        <w:t xml:space="preserve">Beach Energy Limited (ABN 20 007 617 969) – </w:t>
      </w:r>
      <w:proofErr w:type="gramStart"/>
      <w:r w:rsidRPr="00D753CE">
        <w:t>11.25%;</w:t>
      </w:r>
      <w:proofErr w:type="gramEnd"/>
    </w:p>
    <w:p w14:paraId="44013FCF" w14:textId="7BDE342B" w:rsidR="00620B4E" w:rsidRDefault="00620B4E" w:rsidP="00FC425B">
      <w:pPr>
        <w:pStyle w:val="Bullet1"/>
        <w:numPr>
          <w:ilvl w:val="0"/>
          <w:numId w:val="1"/>
        </w:numPr>
        <w:spacing w:after="160"/>
        <w:ind w:left="340" w:hanging="340"/>
      </w:pPr>
      <w:r>
        <w:t xml:space="preserve">AWE </w:t>
      </w:r>
      <w:r w:rsidR="009C1142">
        <w:t>Petroleum Pty Ltd</w:t>
      </w:r>
      <w:r>
        <w:t xml:space="preserve"> </w:t>
      </w:r>
      <w:r w:rsidR="009C1142">
        <w:t xml:space="preserve">(ABN 52 009 440 975) </w:t>
      </w:r>
      <w:r>
        <w:t xml:space="preserve">– </w:t>
      </w:r>
      <w:proofErr w:type="gramStart"/>
      <w:r w:rsidR="00E61DAD">
        <w:t>22</w:t>
      </w:r>
      <w:r>
        <w:t>.5%;</w:t>
      </w:r>
      <w:proofErr w:type="gramEnd"/>
    </w:p>
    <w:p w14:paraId="2BE0119B" w14:textId="710569DC" w:rsidR="00620B4E" w:rsidRDefault="009C1142" w:rsidP="00FC425B">
      <w:pPr>
        <w:pStyle w:val="Bullet1"/>
        <w:numPr>
          <w:ilvl w:val="0"/>
          <w:numId w:val="1"/>
        </w:numPr>
        <w:spacing w:after="160"/>
        <w:ind w:left="340" w:hanging="340"/>
      </w:pPr>
      <w:r>
        <w:t>AWE (BassGas) Pty Ltd</w:t>
      </w:r>
      <w:r w:rsidR="002657AE">
        <w:t xml:space="preserve"> </w:t>
      </w:r>
      <w:r>
        <w:t xml:space="preserve">(ABN 81 124 779 068) </w:t>
      </w:r>
      <w:r w:rsidR="00620B4E">
        <w:t xml:space="preserve">– 12.5%; </w:t>
      </w:r>
      <w:r>
        <w:t>and</w:t>
      </w:r>
    </w:p>
    <w:p w14:paraId="017938E5" w14:textId="6BEF5A61" w:rsidR="009C1142" w:rsidRDefault="009C1142" w:rsidP="00FC425B">
      <w:pPr>
        <w:pStyle w:val="Bullet1"/>
        <w:numPr>
          <w:ilvl w:val="0"/>
          <w:numId w:val="1"/>
        </w:numPr>
        <w:spacing w:after="160"/>
        <w:ind w:left="340" w:hanging="340"/>
      </w:pPr>
      <w:r>
        <w:t xml:space="preserve">Prize Petroleum International Pte Ltd (ABN 16 601 684 048) – 11.25%. </w:t>
      </w:r>
    </w:p>
    <w:p w14:paraId="6DD62210" w14:textId="4490C366" w:rsidR="009C1142" w:rsidRDefault="0026382A" w:rsidP="006B6770">
      <w:pPr>
        <w:pStyle w:val="BodyText1"/>
      </w:pPr>
      <w:r>
        <w:rPr>
          <w:rStyle w:val="normaltextrun"/>
          <w:rFonts w:cs="Segoe UI"/>
          <w:color w:val="000000"/>
          <w:shd w:val="clear" w:color="auto" w:fill="FFFFFF"/>
        </w:rPr>
        <w:t>Beach was formed in 1961 and is an Australian Stock Exchange-listed oil and gas, exploration and production company headquartered in Adelaide, South Australia. It has operated and non-operated onshore and offshore oil and gas production from five petroleum basins across Australia and New Zealand and is a key supplier to the Australian east coast gas market. Beach’s asset portfolio includes ownership interests in strategic oil and gas infrastructure, as well as a suite of high potential exploration prospects. Beach’s gas exploration and production portfolio includes acreage in the Otway, Bass, Cooper/Eromanga, Perth, Browse and Bonaparte basins in Australia, as well as the Taranaki and Canterbury basins in New Zealand</w:t>
      </w:r>
      <w:r w:rsidR="00BB62EC">
        <w:t>.</w:t>
      </w:r>
    </w:p>
    <w:p w14:paraId="57183CE4" w14:textId="6524CA11" w:rsidR="009C1142" w:rsidRDefault="009C1142" w:rsidP="00AA61D0">
      <w:pPr>
        <w:pStyle w:val="BodyText1"/>
        <w:spacing w:after="120" w:line="240" w:lineRule="auto"/>
      </w:pPr>
      <w:r>
        <w:t xml:space="preserve">The </w:t>
      </w:r>
      <w:r w:rsidR="00CA2313">
        <w:t xml:space="preserve">Titleholder </w:t>
      </w:r>
      <w:r>
        <w:t xml:space="preserve">for this </w:t>
      </w:r>
      <w:r w:rsidR="00C46F45">
        <w:t xml:space="preserve">activity </w:t>
      </w:r>
      <w:r>
        <w:t>is:</w:t>
      </w:r>
    </w:p>
    <w:p w14:paraId="10571D38" w14:textId="77C0A2CC" w:rsidR="009C1142" w:rsidRDefault="00F43AE7" w:rsidP="00C46F45">
      <w:pPr>
        <w:pStyle w:val="BodyText1"/>
        <w:spacing w:after="60" w:line="240" w:lineRule="auto"/>
        <w:ind w:left="567"/>
      </w:pPr>
      <w:r>
        <w:t>Beach</w:t>
      </w:r>
      <w:r w:rsidRPr="00F43AE7">
        <w:t xml:space="preserve"> </w:t>
      </w:r>
      <w:r w:rsidR="00C46F45" w:rsidRPr="00F43AE7">
        <w:t xml:space="preserve">Energy </w:t>
      </w:r>
      <w:r>
        <w:t xml:space="preserve">(Operations) </w:t>
      </w:r>
      <w:r w:rsidR="00C46F45" w:rsidRPr="00F43AE7">
        <w:t>Ltd (A</w:t>
      </w:r>
      <w:r w:rsidR="00E049D7" w:rsidRPr="00F43AE7">
        <w:t>C</w:t>
      </w:r>
      <w:r w:rsidR="00C46F45" w:rsidRPr="00F43AE7">
        <w:t>N 007 845 338)</w:t>
      </w:r>
    </w:p>
    <w:p w14:paraId="14B90E1E" w14:textId="6414E42C" w:rsidR="009C1142" w:rsidRDefault="00CA2313" w:rsidP="004638A5">
      <w:pPr>
        <w:pStyle w:val="BodyText1"/>
        <w:spacing w:after="60" w:line="240" w:lineRule="auto"/>
        <w:ind w:left="567"/>
      </w:pPr>
      <w:r>
        <w:t>Level 8, 80 Flinders</w:t>
      </w:r>
      <w:r w:rsidR="009C1142">
        <w:t xml:space="preserve"> Street, Adelaide, South Australia, 50</w:t>
      </w:r>
      <w:r>
        <w:t>00</w:t>
      </w:r>
      <w:r w:rsidR="009C1142">
        <w:t xml:space="preserve"> </w:t>
      </w:r>
    </w:p>
    <w:p w14:paraId="566AE565" w14:textId="0E203320" w:rsidR="009C1142" w:rsidRDefault="009C1142" w:rsidP="004638A5">
      <w:pPr>
        <w:pStyle w:val="BodyText1"/>
        <w:spacing w:after="60" w:line="240" w:lineRule="auto"/>
        <w:ind w:left="567"/>
      </w:pPr>
      <w:r>
        <w:t>Phone: 08-8338 2833</w:t>
      </w:r>
    </w:p>
    <w:p w14:paraId="7A96DE03" w14:textId="344D2BB2" w:rsidR="009C1142" w:rsidRPr="00BB62EC" w:rsidRDefault="009C1142" w:rsidP="006B6770">
      <w:pPr>
        <w:pStyle w:val="BodyText1"/>
        <w:ind w:left="567"/>
        <w:rPr>
          <w:lang w:val="fr-FR"/>
        </w:rPr>
      </w:pPr>
      <w:proofErr w:type="gramStart"/>
      <w:r w:rsidRPr="00BB62EC">
        <w:rPr>
          <w:lang w:val="fr-FR"/>
        </w:rPr>
        <w:t>Email:</w:t>
      </w:r>
      <w:proofErr w:type="gramEnd"/>
      <w:r w:rsidRPr="00BB62EC">
        <w:rPr>
          <w:lang w:val="fr-FR"/>
        </w:rPr>
        <w:t xml:space="preserve"> </w:t>
      </w:r>
      <w:r w:rsidR="00CA2313">
        <w:rPr>
          <w:lang w:val="fr-FR"/>
        </w:rPr>
        <w:t>info</w:t>
      </w:r>
      <w:r w:rsidR="004638A5" w:rsidRPr="004638A5">
        <w:rPr>
          <w:lang w:val="fr-FR"/>
        </w:rPr>
        <w:t>@beachenergy.com.au</w:t>
      </w:r>
      <w:r w:rsidR="004638A5">
        <w:rPr>
          <w:lang w:val="fr-FR"/>
        </w:rPr>
        <w:t xml:space="preserve"> </w:t>
      </w:r>
    </w:p>
    <w:p w14:paraId="2E4823A3" w14:textId="7E7E7F37" w:rsidR="00C46F45" w:rsidRDefault="00C46F45" w:rsidP="00AA61D0">
      <w:pPr>
        <w:pStyle w:val="BodyText1"/>
        <w:spacing w:after="120" w:line="240" w:lineRule="auto"/>
      </w:pPr>
      <w:r>
        <w:t>The nominated liaison person for this</w:t>
      </w:r>
      <w:r w:rsidR="00E707CC">
        <w:t xml:space="preserve"> </w:t>
      </w:r>
      <w:r w:rsidR="00103CE4">
        <w:t>S</w:t>
      </w:r>
      <w:r w:rsidR="00E707CC">
        <w:t>ummary</w:t>
      </w:r>
      <w:r>
        <w:t xml:space="preserve"> EP is:</w:t>
      </w:r>
    </w:p>
    <w:p w14:paraId="208BE3FB" w14:textId="396421CF" w:rsidR="00C46F45" w:rsidRDefault="00C46F45" w:rsidP="00C46F45">
      <w:pPr>
        <w:pStyle w:val="BodyText1"/>
        <w:spacing w:after="60" w:line="240" w:lineRule="auto"/>
        <w:ind w:left="567"/>
      </w:pPr>
      <w:r>
        <w:t>Philip Wemyss</w:t>
      </w:r>
    </w:p>
    <w:p w14:paraId="31B5DDC4" w14:textId="77777777" w:rsidR="00C46F45" w:rsidRDefault="00C46F45" w:rsidP="00C46F45">
      <w:pPr>
        <w:pStyle w:val="BodyText1"/>
        <w:spacing w:after="60" w:line="240" w:lineRule="auto"/>
        <w:ind w:left="567"/>
      </w:pPr>
      <w:r>
        <w:t>Beach Principal Environment Advisor</w:t>
      </w:r>
    </w:p>
    <w:p w14:paraId="290969EB" w14:textId="77777777" w:rsidR="00C46F45" w:rsidRDefault="00C46F45" w:rsidP="00C46F45">
      <w:pPr>
        <w:pStyle w:val="BodyText1"/>
        <w:spacing w:after="60" w:line="240" w:lineRule="auto"/>
        <w:ind w:left="567"/>
      </w:pPr>
      <w:r>
        <w:t xml:space="preserve">Level 8, 80 Flinders Street, Adelaide, South Australia, 5000 </w:t>
      </w:r>
    </w:p>
    <w:p w14:paraId="69311B4F" w14:textId="77777777" w:rsidR="00C46F45" w:rsidRDefault="00C46F45" w:rsidP="00C46F45">
      <w:pPr>
        <w:pStyle w:val="BodyText1"/>
        <w:spacing w:after="60" w:line="240" w:lineRule="auto"/>
        <w:ind w:left="567"/>
      </w:pPr>
      <w:r>
        <w:t>Phone: 08-8338 2833</w:t>
      </w:r>
    </w:p>
    <w:p w14:paraId="1BF195B8" w14:textId="77777777" w:rsidR="00C46F45" w:rsidRPr="00BB62EC" w:rsidRDefault="00C46F45" w:rsidP="00C46F45">
      <w:pPr>
        <w:pStyle w:val="BodyText1"/>
        <w:spacing w:line="240" w:lineRule="auto"/>
        <w:ind w:left="567"/>
        <w:rPr>
          <w:lang w:val="fr-FR"/>
        </w:rPr>
      </w:pPr>
      <w:proofErr w:type="gramStart"/>
      <w:r w:rsidRPr="00BB62EC">
        <w:rPr>
          <w:lang w:val="fr-FR"/>
        </w:rPr>
        <w:t>Email:</w:t>
      </w:r>
      <w:proofErr w:type="gramEnd"/>
      <w:r w:rsidRPr="00BB62EC">
        <w:rPr>
          <w:lang w:val="fr-FR"/>
        </w:rPr>
        <w:t xml:space="preserve"> </w:t>
      </w:r>
      <w:r>
        <w:rPr>
          <w:lang w:val="fr-FR"/>
        </w:rPr>
        <w:t>info</w:t>
      </w:r>
      <w:r w:rsidRPr="004638A5">
        <w:rPr>
          <w:lang w:val="fr-FR"/>
        </w:rPr>
        <w:t>@beachenergy.com.au</w:t>
      </w:r>
      <w:r>
        <w:rPr>
          <w:lang w:val="fr-FR"/>
        </w:rPr>
        <w:t xml:space="preserve"> </w:t>
      </w:r>
    </w:p>
    <w:p w14:paraId="5292280D" w14:textId="3576935A" w:rsidR="00F44EFD" w:rsidRPr="006A12AD" w:rsidRDefault="00F44EFD" w:rsidP="00C04046">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16" w:name="_Toc124251460"/>
      <w:r w:rsidRPr="006A12AD">
        <w:rPr>
          <w:rFonts w:ascii="Segoe UI" w:eastAsiaTheme="majorEastAsia" w:hAnsi="Segoe UI" w:cs="Segoe UI"/>
          <w:bCs w:val="0"/>
          <w:iCs w:val="0"/>
          <w:sz w:val="18"/>
          <w:szCs w:val="18"/>
          <w:lang w:val="en-GB"/>
        </w:rPr>
        <w:t>Objective</w:t>
      </w:r>
      <w:r w:rsidR="00844256" w:rsidRPr="006A12AD">
        <w:rPr>
          <w:rFonts w:ascii="Segoe UI" w:eastAsiaTheme="majorEastAsia" w:hAnsi="Segoe UI" w:cs="Segoe UI"/>
          <w:bCs w:val="0"/>
          <w:iCs w:val="0"/>
          <w:sz w:val="18"/>
          <w:szCs w:val="18"/>
          <w:lang w:val="en-GB"/>
        </w:rPr>
        <w:t>s</w:t>
      </w:r>
      <w:r w:rsidRPr="006A12AD">
        <w:rPr>
          <w:rFonts w:ascii="Segoe UI" w:eastAsiaTheme="majorEastAsia" w:hAnsi="Segoe UI" w:cs="Segoe UI"/>
          <w:bCs w:val="0"/>
          <w:iCs w:val="0"/>
          <w:sz w:val="18"/>
          <w:szCs w:val="18"/>
          <w:lang w:val="en-GB"/>
        </w:rPr>
        <w:t xml:space="preserve"> of th</w:t>
      </w:r>
      <w:r w:rsidR="00844256" w:rsidRPr="006A12AD">
        <w:rPr>
          <w:rFonts w:ascii="Segoe UI" w:eastAsiaTheme="majorEastAsia" w:hAnsi="Segoe UI" w:cs="Segoe UI"/>
          <w:bCs w:val="0"/>
          <w:iCs w:val="0"/>
          <w:sz w:val="18"/>
          <w:szCs w:val="18"/>
          <w:lang w:val="en-GB"/>
        </w:rPr>
        <w:t>is</w:t>
      </w:r>
      <w:r w:rsidRPr="006A12AD">
        <w:rPr>
          <w:rFonts w:ascii="Segoe UI" w:eastAsiaTheme="majorEastAsia" w:hAnsi="Segoe UI" w:cs="Segoe UI"/>
          <w:bCs w:val="0"/>
          <w:iCs w:val="0"/>
          <w:sz w:val="18"/>
          <w:szCs w:val="18"/>
          <w:lang w:val="en-GB"/>
        </w:rPr>
        <w:t xml:space="preserve"> </w:t>
      </w:r>
      <w:r w:rsidR="009B3BD4">
        <w:rPr>
          <w:rFonts w:ascii="Segoe UI" w:eastAsiaTheme="majorEastAsia" w:hAnsi="Segoe UI" w:cs="Segoe UI"/>
          <w:bCs w:val="0"/>
          <w:iCs w:val="0"/>
          <w:sz w:val="18"/>
          <w:szCs w:val="18"/>
          <w:lang w:val="en-GB"/>
        </w:rPr>
        <w:t>S</w:t>
      </w:r>
      <w:r w:rsidR="000A7F12">
        <w:rPr>
          <w:rFonts w:ascii="Segoe UI" w:eastAsiaTheme="majorEastAsia" w:hAnsi="Segoe UI" w:cs="Segoe UI"/>
          <w:bCs w:val="0"/>
          <w:iCs w:val="0"/>
          <w:sz w:val="18"/>
          <w:szCs w:val="18"/>
          <w:lang w:val="en-GB"/>
        </w:rPr>
        <w:t xml:space="preserve">ummary </w:t>
      </w:r>
      <w:r w:rsidRPr="006A12AD">
        <w:rPr>
          <w:rFonts w:ascii="Segoe UI" w:eastAsiaTheme="majorEastAsia" w:hAnsi="Segoe UI" w:cs="Segoe UI"/>
          <w:bCs w:val="0"/>
          <w:iCs w:val="0"/>
          <w:sz w:val="18"/>
          <w:szCs w:val="18"/>
          <w:lang w:val="en-GB"/>
        </w:rPr>
        <w:t>EP</w:t>
      </w:r>
      <w:bookmarkEnd w:id="16"/>
      <w:r w:rsidR="003A4DF9">
        <w:rPr>
          <w:rFonts w:ascii="Segoe UI" w:eastAsiaTheme="majorEastAsia" w:hAnsi="Segoe UI" w:cs="Segoe UI"/>
          <w:bCs w:val="0"/>
          <w:iCs w:val="0"/>
          <w:sz w:val="18"/>
          <w:szCs w:val="18"/>
          <w:lang w:val="en-GB"/>
        </w:rPr>
        <w:t xml:space="preserve"> </w:t>
      </w:r>
    </w:p>
    <w:p w14:paraId="166C58E0" w14:textId="40F80B66" w:rsidR="00927057" w:rsidRDefault="007B6CA7" w:rsidP="007B6CA7">
      <w:pPr>
        <w:pStyle w:val="BodyText"/>
        <w:ind w:left="0"/>
        <w:rPr>
          <w:rFonts w:ascii="Segoe UI" w:hAnsi="Segoe UI" w:cs="Segoe UI"/>
          <w:color w:val="FF0000"/>
          <w:sz w:val="18"/>
          <w:szCs w:val="18"/>
        </w:rPr>
      </w:pPr>
      <w:r w:rsidRPr="007B6CA7">
        <w:rPr>
          <w:rFonts w:ascii="Segoe UI" w:hAnsi="Segoe UI" w:cs="Segoe UI"/>
          <w:sz w:val="18"/>
          <w:szCs w:val="18"/>
        </w:rPr>
        <w:t>This Summary EP is prepared for submission to</w:t>
      </w:r>
      <w:r w:rsidR="00A01627">
        <w:rPr>
          <w:rFonts w:ascii="Segoe UI" w:hAnsi="Segoe UI" w:cs="Segoe UI"/>
          <w:sz w:val="18"/>
          <w:szCs w:val="18"/>
        </w:rPr>
        <w:t xml:space="preserve"> </w:t>
      </w:r>
      <w:r w:rsidRPr="007B6CA7">
        <w:rPr>
          <w:rFonts w:ascii="Segoe UI" w:hAnsi="Segoe UI" w:cs="Segoe UI"/>
          <w:sz w:val="18"/>
          <w:szCs w:val="18"/>
        </w:rPr>
        <w:t>DEDJTR in accordance with the Victorian OPGGS Regulations</w:t>
      </w:r>
      <w:r w:rsidR="001A2795">
        <w:rPr>
          <w:rFonts w:ascii="Segoe UI" w:hAnsi="Segoe UI" w:cs="Segoe UI"/>
          <w:sz w:val="18"/>
          <w:szCs w:val="18"/>
        </w:rPr>
        <w:t xml:space="preserve"> </w:t>
      </w:r>
      <w:r w:rsidR="002249AC" w:rsidRPr="004D7128">
        <w:rPr>
          <w:rFonts w:ascii="Segoe UI" w:hAnsi="Segoe UI" w:cs="Segoe UI"/>
          <w:color w:val="auto"/>
          <w:sz w:val="18"/>
          <w:szCs w:val="18"/>
        </w:rPr>
        <w:t xml:space="preserve">division </w:t>
      </w:r>
      <w:r w:rsidR="002249AC" w:rsidRPr="007A36CC">
        <w:rPr>
          <w:rFonts w:ascii="Segoe UI" w:hAnsi="Segoe UI" w:cs="Segoe UI"/>
          <w:color w:val="auto"/>
          <w:sz w:val="18"/>
          <w:szCs w:val="18"/>
        </w:rPr>
        <w:t xml:space="preserve">2 </w:t>
      </w:r>
      <w:r w:rsidR="00724EC0" w:rsidRPr="007A36CC">
        <w:rPr>
          <w:rFonts w:ascii="Segoe UI" w:hAnsi="Segoe UI" w:cs="Segoe UI"/>
          <w:color w:val="auto"/>
          <w:sz w:val="18"/>
          <w:szCs w:val="18"/>
        </w:rPr>
        <w:t>(</w:t>
      </w:r>
      <w:r w:rsidR="001A2795" w:rsidRPr="007A36CC">
        <w:rPr>
          <w:rFonts w:ascii="Segoe UI" w:hAnsi="Segoe UI" w:cs="Segoe UI"/>
          <w:color w:val="auto"/>
          <w:sz w:val="18"/>
          <w:szCs w:val="18"/>
        </w:rPr>
        <w:t>13E</w:t>
      </w:r>
      <w:r w:rsidR="00724EC0" w:rsidRPr="007A36CC">
        <w:rPr>
          <w:rFonts w:ascii="Segoe UI" w:hAnsi="Segoe UI" w:cs="Segoe UI"/>
          <w:color w:val="auto"/>
          <w:sz w:val="18"/>
          <w:szCs w:val="18"/>
        </w:rPr>
        <w:t>)</w:t>
      </w:r>
      <w:r w:rsidR="0045231C" w:rsidRPr="007A36CC">
        <w:rPr>
          <w:rFonts w:ascii="Segoe UI" w:hAnsi="Segoe UI" w:cs="Segoe UI"/>
          <w:color w:val="auto"/>
          <w:sz w:val="18"/>
          <w:szCs w:val="18"/>
        </w:rPr>
        <w:t>.</w:t>
      </w:r>
      <w:r w:rsidR="003F1DD2" w:rsidRPr="007A36CC">
        <w:rPr>
          <w:rFonts w:ascii="Segoe UI" w:hAnsi="Segoe UI" w:cs="Segoe UI"/>
          <w:color w:val="auto"/>
          <w:sz w:val="18"/>
          <w:szCs w:val="18"/>
        </w:rPr>
        <w:t xml:space="preserve"> </w:t>
      </w:r>
      <w:r w:rsidRPr="008A1107">
        <w:rPr>
          <w:rFonts w:ascii="Segoe UI" w:hAnsi="Segoe UI" w:cs="Segoe UI"/>
          <w:sz w:val="18"/>
          <w:szCs w:val="18"/>
        </w:rPr>
        <w:t xml:space="preserve">The EP was accepted by </w:t>
      </w:r>
      <w:r w:rsidRPr="008A1107">
        <w:rPr>
          <w:rFonts w:ascii="Segoe UI" w:hAnsi="Segoe UI" w:cs="Segoe UI"/>
          <w:color w:val="auto"/>
          <w:sz w:val="18"/>
          <w:szCs w:val="18"/>
        </w:rPr>
        <w:t xml:space="preserve">NOPSEMA on </w:t>
      </w:r>
      <w:r w:rsidR="00B25ECE" w:rsidRPr="008A1107">
        <w:rPr>
          <w:rFonts w:ascii="Segoe UI" w:hAnsi="Segoe UI" w:cs="Segoe UI"/>
          <w:color w:val="auto"/>
          <w:sz w:val="18"/>
          <w:szCs w:val="18"/>
        </w:rPr>
        <w:t xml:space="preserve">the </w:t>
      </w:r>
      <w:r w:rsidR="008A1107">
        <w:rPr>
          <w:rFonts w:ascii="Segoe UI" w:hAnsi="Segoe UI" w:cs="Segoe UI"/>
          <w:color w:val="auto"/>
          <w:sz w:val="18"/>
          <w:szCs w:val="18"/>
        </w:rPr>
        <w:t>23</w:t>
      </w:r>
      <w:r w:rsidR="008A1107" w:rsidRPr="008A1107">
        <w:rPr>
          <w:rFonts w:ascii="Segoe UI" w:hAnsi="Segoe UI" w:cs="Segoe UI"/>
          <w:color w:val="auto"/>
          <w:sz w:val="18"/>
          <w:szCs w:val="18"/>
          <w:vertAlign w:val="superscript"/>
        </w:rPr>
        <w:t>rd</w:t>
      </w:r>
      <w:r w:rsidR="008A1107">
        <w:rPr>
          <w:rFonts w:ascii="Segoe UI" w:hAnsi="Segoe UI" w:cs="Segoe UI"/>
          <w:color w:val="auto"/>
          <w:sz w:val="18"/>
          <w:szCs w:val="18"/>
        </w:rPr>
        <w:t xml:space="preserve"> </w:t>
      </w:r>
      <w:r w:rsidR="00FA1711" w:rsidRPr="008A1107">
        <w:rPr>
          <w:rFonts w:ascii="Segoe UI" w:hAnsi="Segoe UI" w:cs="Segoe UI"/>
          <w:color w:val="auto"/>
          <w:sz w:val="18"/>
          <w:szCs w:val="18"/>
        </w:rPr>
        <w:t>of</w:t>
      </w:r>
      <w:r w:rsidRPr="008A1107">
        <w:rPr>
          <w:rFonts w:ascii="Segoe UI" w:hAnsi="Segoe UI" w:cs="Segoe UI"/>
          <w:color w:val="auto"/>
          <w:sz w:val="18"/>
          <w:szCs w:val="18"/>
        </w:rPr>
        <w:t xml:space="preserve"> </w:t>
      </w:r>
      <w:r w:rsidR="004D7128">
        <w:rPr>
          <w:rFonts w:ascii="Segoe UI" w:hAnsi="Segoe UI" w:cs="Segoe UI"/>
          <w:color w:val="auto"/>
          <w:sz w:val="18"/>
          <w:szCs w:val="18"/>
        </w:rPr>
        <w:t>December</w:t>
      </w:r>
      <w:r w:rsidRPr="008A1107">
        <w:rPr>
          <w:rFonts w:ascii="Segoe UI" w:hAnsi="Segoe UI" w:cs="Segoe UI"/>
          <w:color w:val="auto"/>
          <w:sz w:val="18"/>
          <w:szCs w:val="18"/>
        </w:rPr>
        <w:t xml:space="preserve"> 20</w:t>
      </w:r>
      <w:r w:rsidR="004D7128">
        <w:rPr>
          <w:rFonts w:ascii="Segoe UI" w:hAnsi="Segoe UI" w:cs="Segoe UI"/>
          <w:color w:val="auto"/>
          <w:sz w:val="18"/>
          <w:szCs w:val="18"/>
        </w:rPr>
        <w:t>20</w:t>
      </w:r>
      <w:r w:rsidR="00FA1711" w:rsidRPr="008A1107">
        <w:rPr>
          <w:rFonts w:ascii="Segoe UI" w:hAnsi="Segoe UI" w:cs="Segoe UI"/>
          <w:color w:val="auto"/>
          <w:sz w:val="18"/>
          <w:szCs w:val="18"/>
        </w:rPr>
        <w:t xml:space="preserve"> and by the Victorian Department of </w:t>
      </w:r>
      <w:r w:rsidR="0093041B" w:rsidRPr="008A1107">
        <w:rPr>
          <w:rFonts w:ascii="Segoe UI" w:hAnsi="Segoe UI" w:cs="Segoe UI"/>
          <w:color w:val="auto"/>
          <w:sz w:val="18"/>
          <w:szCs w:val="18"/>
        </w:rPr>
        <w:t xml:space="preserve">Jobs, Precincts and Regions (DJPR) Earth Resources Regulations (ERR) on </w:t>
      </w:r>
      <w:r w:rsidR="004D7128">
        <w:rPr>
          <w:rFonts w:ascii="Segoe UI" w:hAnsi="Segoe UI" w:cs="Segoe UI"/>
          <w:color w:val="auto"/>
          <w:sz w:val="18"/>
          <w:szCs w:val="18"/>
        </w:rPr>
        <w:t>the 12</w:t>
      </w:r>
      <w:r w:rsidR="004D7128" w:rsidRPr="004D7128">
        <w:rPr>
          <w:rFonts w:ascii="Segoe UI" w:hAnsi="Segoe UI" w:cs="Segoe UI"/>
          <w:color w:val="auto"/>
          <w:sz w:val="18"/>
          <w:szCs w:val="18"/>
          <w:vertAlign w:val="superscript"/>
        </w:rPr>
        <w:t>th</w:t>
      </w:r>
      <w:r w:rsidR="004D7128">
        <w:rPr>
          <w:rFonts w:ascii="Segoe UI" w:hAnsi="Segoe UI" w:cs="Segoe UI"/>
          <w:color w:val="auto"/>
          <w:sz w:val="18"/>
          <w:szCs w:val="18"/>
        </w:rPr>
        <w:t xml:space="preserve"> of September </w:t>
      </w:r>
      <w:r w:rsidR="003D75B9">
        <w:rPr>
          <w:rFonts w:ascii="Segoe UI" w:hAnsi="Segoe UI" w:cs="Segoe UI"/>
          <w:color w:val="auto"/>
          <w:sz w:val="18"/>
          <w:szCs w:val="18"/>
        </w:rPr>
        <w:t>2022</w:t>
      </w:r>
      <w:r w:rsidRPr="008A1107">
        <w:rPr>
          <w:rFonts w:ascii="Segoe UI" w:hAnsi="Segoe UI" w:cs="Segoe UI"/>
          <w:color w:val="auto"/>
          <w:sz w:val="18"/>
          <w:szCs w:val="18"/>
        </w:rPr>
        <w:t>.</w:t>
      </w:r>
      <w:r w:rsidR="00A94390" w:rsidRPr="003F1DD2">
        <w:rPr>
          <w:rFonts w:ascii="Segoe UI" w:hAnsi="Segoe UI" w:cs="Segoe UI"/>
          <w:color w:val="auto"/>
          <w:sz w:val="18"/>
          <w:szCs w:val="18"/>
        </w:rPr>
        <w:t xml:space="preserve"> </w:t>
      </w:r>
    </w:p>
    <w:p w14:paraId="61FD36E1" w14:textId="66F6307C" w:rsidR="00EC5974" w:rsidRPr="007A36CC" w:rsidRDefault="00B60DA0" w:rsidP="00EC5974">
      <w:pPr>
        <w:pStyle w:val="Bullet1"/>
        <w:numPr>
          <w:ilvl w:val="0"/>
          <w:numId w:val="0"/>
        </w:numPr>
        <w:spacing w:after="160"/>
      </w:pPr>
      <w:r w:rsidRPr="007A36CC">
        <w:rPr>
          <w:rFonts w:cs="Segoe UI"/>
        </w:rPr>
        <w:t>Th</w:t>
      </w:r>
      <w:r w:rsidR="00927057" w:rsidRPr="007A36CC">
        <w:rPr>
          <w:rFonts w:cs="Segoe UI"/>
        </w:rPr>
        <w:t xml:space="preserve">is Summary EP summarises the </w:t>
      </w:r>
      <w:hyperlink r:id="rId18" w:history="1">
        <w:r w:rsidR="00927057" w:rsidRPr="00BB1991">
          <w:rPr>
            <w:rStyle w:val="Hyperlink"/>
            <w:rFonts w:cs="Segoe UI"/>
          </w:rPr>
          <w:t>full EP</w:t>
        </w:r>
      </w:hyperlink>
      <w:r w:rsidR="00927057" w:rsidRPr="007A36CC">
        <w:rPr>
          <w:rFonts w:cs="Segoe UI"/>
        </w:rPr>
        <w:t xml:space="preserve">, which is available </w:t>
      </w:r>
      <w:r w:rsidR="005979E2" w:rsidRPr="007A36CC">
        <w:rPr>
          <w:rFonts w:cs="Segoe UI"/>
        </w:rPr>
        <w:t xml:space="preserve">on </w:t>
      </w:r>
      <w:r w:rsidR="00EC5974" w:rsidRPr="007A36CC">
        <w:t>the National Offshore Petroleum Safety and Environmental Management (NOPSEMA) website</w:t>
      </w:r>
      <w:r w:rsidR="00BB1991">
        <w:t>.</w:t>
      </w:r>
    </w:p>
    <w:p w14:paraId="5CD735D1" w14:textId="4A2F4ADA" w:rsidR="00927057" w:rsidRDefault="00927057" w:rsidP="007B6CA7">
      <w:pPr>
        <w:pStyle w:val="BodyText"/>
        <w:ind w:left="0"/>
        <w:rPr>
          <w:rFonts w:ascii="Segoe UI" w:hAnsi="Segoe UI" w:cs="Segoe UI"/>
          <w:color w:val="auto"/>
          <w:sz w:val="18"/>
          <w:szCs w:val="18"/>
        </w:rPr>
      </w:pPr>
    </w:p>
    <w:p w14:paraId="2E3D5C6E" w14:textId="77777777" w:rsidR="001B1DC3" w:rsidRDefault="001B1DC3">
      <w:pPr>
        <w:rPr>
          <w:rFonts w:ascii="Calibri" w:eastAsia="MS Mincho" w:hAnsi="Calibri" w:cs="Arial"/>
          <w:b/>
          <w:bCs/>
          <w:color w:val="005699" w:themeColor="text2"/>
          <w:kern w:val="32"/>
          <w:sz w:val="32"/>
          <w:szCs w:val="32"/>
        </w:rPr>
      </w:pPr>
      <w:r>
        <w:br w:type="page"/>
      </w:r>
    </w:p>
    <w:p w14:paraId="0C7C40E2" w14:textId="4E9466EC" w:rsidR="0038626E" w:rsidRPr="00584551" w:rsidRDefault="0038626E" w:rsidP="00C04046">
      <w:pPr>
        <w:pStyle w:val="Heading1"/>
        <w:keepLines/>
        <w:numPr>
          <w:ilvl w:val="0"/>
          <w:numId w:val="21"/>
        </w:numPr>
        <w:tabs>
          <w:tab w:val="clear" w:pos="851"/>
        </w:tabs>
        <w:spacing w:before="0" w:line="259" w:lineRule="auto"/>
        <w:ind w:left="340" w:hanging="340"/>
        <w:rPr>
          <w:rFonts w:ascii="Segoe UI" w:eastAsiaTheme="majorEastAsia" w:hAnsi="Segoe UI" w:cs="Segoe UI"/>
          <w:bCs w:val="0"/>
          <w:color w:val="000000" w:themeColor="text1"/>
          <w:kern w:val="0"/>
          <w:sz w:val="22"/>
          <w:szCs w:val="22"/>
          <w:lang w:val="en-GB"/>
        </w:rPr>
      </w:pPr>
      <w:bookmarkStart w:id="17" w:name="_Toc124251461"/>
      <w:r w:rsidRPr="00584551">
        <w:rPr>
          <w:rFonts w:ascii="Segoe UI" w:eastAsiaTheme="majorEastAsia" w:hAnsi="Segoe UI" w:cs="Segoe UI"/>
          <w:bCs w:val="0"/>
          <w:color w:val="000000" w:themeColor="text1"/>
          <w:kern w:val="0"/>
          <w:sz w:val="22"/>
          <w:szCs w:val="22"/>
          <w:lang w:val="en-GB"/>
        </w:rPr>
        <w:lastRenderedPageBreak/>
        <w:t>Environmental Regulat</w:t>
      </w:r>
      <w:r w:rsidR="00995C61" w:rsidRPr="00584551">
        <w:rPr>
          <w:rFonts w:ascii="Segoe UI" w:eastAsiaTheme="majorEastAsia" w:hAnsi="Segoe UI" w:cs="Segoe UI"/>
          <w:bCs w:val="0"/>
          <w:color w:val="000000" w:themeColor="text1"/>
          <w:kern w:val="0"/>
          <w:sz w:val="22"/>
          <w:szCs w:val="22"/>
          <w:lang w:val="en-GB"/>
        </w:rPr>
        <w:t xml:space="preserve">ory </w:t>
      </w:r>
      <w:r w:rsidRPr="00584551">
        <w:rPr>
          <w:rFonts w:ascii="Segoe UI" w:eastAsiaTheme="majorEastAsia" w:hAnsi="Segoe UI" w:cs="Segoe UI"/>
          <w:bCs w:val="0"/>
          <w:color w:val="000000" w:themeColor="text1"/>
          <w:kern w:val="0"/>
          <w:sz w:val="22"/>
          <w:szCs w:val="22"/>
          <w:lang w:val="en-GB"/>
        </w:rPr>
        <w:t>Framework</w:t>
      </w:r>
      <w:bookmarkEnd w:id="17"/>
    </w:p>
    <w:p w14:paraId="076CE566" w14:textId="012C1BA6" w:rsidR="002657AE" w:rsidRDefault="002863AA" w:rsidP="00584551">
      <w:pPr>
        <w:pStyle w:val="BodyText1"/>
      </w:pPr>
      <w:r>
        <w:t xml:space="preserve">This </w:t>
      </w:r>
      <w:r w:rsidR="0093041B">
        <w:t>S</w:t>
      </w:r>
      <w:r w:rsidR="00A865A7">
        <w:t xml:space="preserve">ummary EP is only concerned with the </w:t>
      </w:r>
      <w:r w:rsidR="00B61E1A">
        <w:t xml:space="preserve">activities occurring within state waters. </w:t>
      </w:r>
      <w:r w:rsidR="002657AE">
        <w:t xml:space="preserve">In accordance with </w:t>
      </w:r>
      <w:r w:rsidR="00B65BA0">
        <w:t>Regulation 15(3)(a) of the OPGGS Regulations,</w:t>
      </w:r>
      <w:r w:rsidR="002657AE">
        <w:t xml:space="preserve"> this chapter describes the legislative requirements that apply to the activities described in this </w:t>
      </w:r>
      <w:r w:rsidR="003A369B">
        <w:t xml:space="preserve">summary </w:t>
      </w:r>
      <w:r w:rsidR="002657AE">
        <w:t xml:space="preserve">EP.  </w:t>
      </w:r>
    </w:p>
    <w:p w14:paraId="7A3DFA77" w14:textId="77777777" w:rsidR="00995C61" w:rsidRPr="006A12AD" w:rsidRDefault="00995C61" w:rsidP="00C04046">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18" w:name="_Toc124251462"/>
      <w:r w:rsidRPr="006A12AD">
        <w:rPr>
          <w:rFonts w:ascii="Segoe UI" w:eastAsiaTheme="majorEastAsia" w:hAnsi="Segoe UI" w:cs="Segoe UI"/>
          <w:bCs w:val="0"/>
          <w:iCs w:val="0"/>
          <w:sz w:val="18"/>
          <w:szCs w:val="18"/>
          <w:lang w:val="en-GB"/>
        </w:rPr>
        <w:t>Beach Environment Policy</w:t>
      </w:r>
      <w:bookmarkEnd w:id="18"/>
    </w:p>
    <w:p w14:paraId="041483CD" w14:textId="2D791910" w:rsidR="00ED5974" w:rsidRDefault="002657AE" w:rsidP="00584551">
      <w:pPr>
        <w:pStyle w:val="BodyText1"/>
      </w:pPr>
      <w:r>
        <w:t xml:space="preserve">In accordance with </w:t>
      </w:r>
      <w:r w:rsidR="002E3456">
        <w:t xml:space="preserve">Regulation 19(a) of the OPGGS Regulations, </w:t>
      </w:r>
      <w:r w:rsidR="00ED5974">
        <w:t>Beach’s</w:t>
      </w:r>
      <w:r>
        <w:t xml:space="preserve"> Environment Policy </w:t>
      </w:r>
      <w:r w:rsidR="00ED5974">
        <w:t>is provided in</w:t>
      </w:r>
      <w:r w:rsidR="00573E08">
        <w:rPr>
          <w:color w:val="000000" w:themeColor="text1"/>
        </w:rPr>
        <w:t xml:space="preserve"> </w:t>
      </w:r>
      <w:r w:rsidR="00573E08">
        <w:rPr>
          <w:color w:val="000000" w:themeColor="text1"/>
        </w:rPr>
        <w:fldChar w:fldCharType="begin"/>
      </w:r>
      <w:r w:rsidR="00573E08">
        <w:rPr>
          <w:color w:val="000000" w:themeColor="text1"/>
        </w:rPr>
        <w:instrText xml:space="preserve"> REF _Ref115446624 \h </w:instrText>
      </w:r>
      <w:r w:rsidR="00573E08">
        <w:rPr>
          <w:color w:val="000000" w:themeColor="text1"/>
        </w:rPr>
      </w:r>
      <w:r w:rsidR="00573E08">
        <w:rPr>
          <w:color w:val="000000" w:themeColor="text1"/>
        </w:rPr>
        <w:fldChar w:fldCharType="separate"/>
      </w:r>
      <w:r w:rsidR="00573E08">
        <w:t xml:space="preserve">Figure </w:t>
      </w:r>
      <w:r w:rsidR="00573E08">
        <w:rPr>
          <w:noProof/>
        </w:rPr>
        <w:t>2</w:t>
      </w:r>
      <w:r w:rsidR="00573E08">
        <w:noBreakHyphen/>
      </w:r>
      <w:r w:rsidR="00573E08">
        <w:rPr>
          <w:noProof/>
        </w:rPr>
        <w:t>1</w:t>
      </w:r>
      <w:r w:rsidR="00573E08">
        <w:rPr>
          <w:color w:val="000000" w:themeColor="text1"/>
        </w:rPr>
        <w:fldChar w:fldCharType="end"/>
      </w:r>
      <w:r w:rsidRPr="00E049D7">
        <w:rPr>
          <w:color w:val="000000" w:themeColor="text1"/>
        </w:rPr>
        <w:t xml:space="preserve">. </w:t>
      </w:r>
      <w:r w:rsidR="000E6E09">
        <w:t xml:space="preserve">The policy provides a public statement of the company’s </w:t>
      </w:r>
      <w:r w:rsidR="00ED5974">
        <w:t xml:space="preserve">commitment to minimise adverse effects on the environment and to improve environmental performance. </w:t>
      </w:r>
    </w:p>
    <w:p w14:paraId="6FB9F694" w14:textId="77777777" w:rsidR="002317EF" w:rsidRPr="006A12AD" w:rsidRDefault="002317EF" w:rsidP="002317EF">
      <w:pPr>
        <w:pStyle w:val="Heading2"/>
        <w:keepLines/>
        <w:numPr>
          <w:ilvl w:val="1"/>
          <w:numId w:val="5"/>
        </w:numPr>
        <w:tabs>
          <w:tab w:val="clear" w:pos="851"/>
        </w:tabs>
        <w:spacing w:before="0" w:after="240" w:line="259" w:lineRule="auto"/>
        <w:ind w:left="340" w:hanging="340"/>
        <w:rPr>
          <w:rFonts w:ascii="Segoe UI" w:eastAsiaTheme="majorEastAsia" w:hAnsi="Segoe UI" w:cs="Segoe UI"/>
          <w:bCs w:val="0"/>
          <w:iCs w:val="0"/>
          <w:sz w:val="18"/>
          <w:szCs w:val="18"/>
          <w:lang w:val="en-GB"/>
        </w:rPr>
      </w:pPr>
      <w:bookmarkStart w:id="19" w:name="_Toc124251463"/>
      <w:r w:rsidRPr="006A12AD">
        <w:rPr>
          <w:rFonts w:ascii="Segoe UI" w:eastAsiaTheme="majorEastAsia" w:hAnsi="Segoe UI" w:cs="Segoe UI"/>
          <w:bCs w:val="0"/>
          <w:iCs w:val="0"/>
          <w:sz w:val="18"/>
          <w:szCs w:val="18"/>
          <w:lang w:val="en-GB"/>
        </w:rPr>
        <w:t>Legislative Framework</w:t>
      </w:r>
      <w:bookmarkEnd w:id="19"/>
    </w:p>
    <w:p w14:paraId="258A22EC" w14:textId="617D59BB" w:rsidR="002317EF" w:rsidRPr="007A36CC" w:rsidRDefault="002317EF" w:rsidP="00724EC0">
      <w:pPr>
        <w:pStyle w:val="BodyText1"/>
        <w:spacing w:after="120"/>
      </w:pPr>
      <w:r w:rsidRPr="007A36CC">
        <w:t>Because the activity occurs in Victorian waters, this</w:t>
      </w:r>
      <w:r w:rsidR="00724EC0" w:rsidRPr="007A36CC">
        <w:t xml:space="preserve"> Summary</w:t>
      </w:r>
      <w:r w:rsidRPr="007A36CC">
        <w:t xml:space="preserve"> EP has been prepared in accordance with</w:t>
      </w:r>
      <w:r w:rsidR="00724EC0" w:rsidRPr="007A36CC">
        <w:t xml:space="preserve"> </w:t>
      </w:r>
      <w:r w:rsidRPr="007A36CC">
        <w:t xml:space="preserve">Part 2.2 of the OPGGS Regulations. DJPR is the designated regulator for petroleum activities in Victorian State waters (from the high-water mark to 3 nm from land). </w:t>
      </w:r>
    </w:p>
    <w:p w14:paraId="3F6A7B05" w14:textId="6A17F1D0" w:rsidR="002317EF" w:rsidRPr="007A36CC" w:rsidRDefault="00DC4F6A" w:rsidP="002317EF">
      <w:pPr>
        <w:pStyle w:val="BodyText1"/>
        <w:rPr>
          <w:b/>
          <w:bCs/>
          <w:iCs/>
        </w:rPr>
      </w:pPr>
      <w:r>
        <w:fldChar w:fldCharType="begin"/>
      </w:r>
      <w:r>
        <w:instrText xml:space="preserve"> REF _Ref115446745 \h </w:instrText>
      </w:r>
      <w:r>
        <w:fldChar w:fldCharType="separate"/>
      </w:r>
      <w:r>
        <w:t xml:space="preserve">Figure </w:t>
      </w:r>
      <w:r>
        <w:rPr>
          <w:noProof/>
        </w:rPr>
        <w:t>2</w:t>
      </w:r>
      <w:r>
        <w:noBreakHyphen/>
      </w:r>
      <w:r>
        <w:rPr>
          <w:noProof/>
        </w:rPr>
        <w:t>2</w:t>
      </w:r>
      <w:r>
        <w:fldChar w:fldCharType="end"/>
      </w:r>
      <w:r w:rsidR="00A81BD7">
        <w:t xml:space="preserve"> </w:t>
      </w:r>
      <w:r w:rsidR="002317EF" w:rsidRPr="007A36CC">
        <w:t xml:space="preserve">provides a simplified representation of the jurisdictions for the </w:t>
      </w:r>
      <w:proofErr w:type="spellStart"/>
      <w:r w:rsidR="002317EF" w:rsidRPr="007A36CC">
        <w:t>BassGas</w:t>
      </w:r>
      <w:proofErr w:type="spellEnd"/>
      <w:r w:rsidR="002317EF" w:rsidRPr="007A36CC">
        <w:t xml:space="preserve"> Development</w:t>
      </w:r>
      <w:r w:rsidR="001B254F" w:rsidRPr="007A36CC">
        <w:t xml:space="preserve">. </w:t>
      </w:r>
      <w:r w:rsidR="00283BCA" w:rsidRPr="007A36CC">
        <w:t>Th</w:t>
      </w:r>
      <w:r w:rsidR="00C90C7E" w:rsidRPr="007A36CC">
        <w:t xml:space="preserve">is Summary EP will be focusing on the </w:t>
      </w:r>
      <w:r w:rsidR="001B254F" w:rsidRPr="007A36CC">
        <w:t>Victorian portion of the pipeline,</w:t>
      </w:r>
      <w:r w:rsidR="004B0115" w:rsidRPr="007A36CC">
        <w:t xml:space="preserve"> within licence Vic/PL34(V), </w:t>
      </w:r>
      <w:r w:rsidR="007C4108" w:rsidRPr="007A36CC">
        <w:t>which</w:t>
      </w:r>
      <w:r w:rsidR="004B5D5B" w:rsidRPr="007A36CC">
        <w:t xml:space="preserve"> covers the area</w:t>
      </w:r>
      <w:r w:rsidR="004B0115" w:rsidRPr="007A36CC">
        <w:t xml:space="preserve"> </w:t>
      </w:r>
      <w:r w:rsidR="004B5D5B" w:rsidRPr="007A36CC">
        <w:t>f</w:t>
      </w:r>
      <w:r w:rsidR="004B0115" w:rsidRPr="007A36CC">
        <w:t>rom the low water mark to 38</w:t>
      </w:r>
      <w:r w:rsidR="004B0115" w:rsidRPr="007A36CC">
        <w:rPr>
          <w:rFonts w:ascii="Symbol" w:eastAsia="Symbol" w:hAnsi="Symbol" w:cs="Symbol"/>
        </w:rPr>
        <w:t>°</w:t>
      </w:r>
      <w:r w:rsidR="004B0115" w:rsidRPr="007A36CC">
        <w:t xml:space="preserve"> 37’ 09” S and 145</w:t>
      </w:r>
      <w:r w:rsidR="004B0115" w:rsidRPr="007A36CC">
        <w:rPr>
          <w:rFonts w:ascii="Symbol" w:eastAsia="Symbol" w:hAnsi="Symbol" w:cs="Symbol"/>
        </w:rPr>
        <w:t>°</w:t>
      </w:r>
      <w:r w:rsidR="004B0115" w:rsidRPr="007A36CC">
        <w:t xml:space="preserve"> 27’ 48” E (Victorian 3 nm limit)</w:t>
      </w:r>
      <w:r w:rsidR="004B5D5B" w:rsidRPr="007A36CC">
        <w:t>.</w:t>
      </w:r>
      <w:r w:rsidR="00854F9E" w:rsidRPr="007A36CC">
        <w:t xml:space="preserve"> This </w:t>
      </w:r>
      <w:r w:rsidR="00EC5974" w:rsidRPr="007A36CC">
        <w:t xml:space="preserve">portion of the activity falls within the OPPGS Victorian regulations. </w:t>
      </w:r>
      <w:r w:rsidR="004B5D5B" w:rsidRPr="007A36CC">
        <w:t xml:space="preserve"> </w:t>
      </w:r>
    </w:p>
    <w:p w14:paraId="7B0E2240" w14:textId="1571D48B" w:rsidR="002317EF" w:rsidRPr="005E27F9" w:rsidRDefault="005E27F9" w:rsidP="005E27F9">
      <w:pPr>
        <w:rPr>
          <w:rFonts w:ascii="Segoe UI" w:eastAsiaTheme="minorHAnsi" w:hAnsi="Segoe UI" w:cstheme="minorBidi"/>
          <w:b/>
          <w:bCs/>
          <w:sz w:val="18"/>
          <w:szCs w:val="18"/>
          <w:lang w:val="en-GB"/>
        </w:rPr>
      </w:pPr>
      <w:r>
        <w:rPr>
          <w:b/>
          <w:bCs/>
        </w:rPr>
        <w:br w:type="page"/>
      </w:r>
    </w:p>
    <w:tbl>
      <w:tblPr>
        <w:tblStyle w:val="TableGrid"/>
        <w:tblW w:w="0" w:type="auto"/>
        <w:tblInd w:w="279" w:type="dxa"/>
        <w:tblLook w:val="04A0" w:firstRow="1" w:lastRow="0" w:firstColumn="1" w:lastColumn="0" w:noHBand="0" w:noVBand="1"/>
      </w:tblPr>
      <w:tblGrid>
        <w:gridCol w:w="8768"/>
      </w:tblGrid>
      <w:tr w:rsidR="006340A4" w14:paraId="028E4AD0" w14:textId="77777777" w:rsidTr="007B1592">
        <w:tc>
          <w:tcPr>
            <w:tcW w:w="8210" w:type="dxa"/>
          </w:tcPr>
          <w:p w14:paraId="332A8DCA" w14:textId="752C0958" w:rsidR="006340A4" w:rsidRDefault="002317EF" w:rsidP="00AB5A3D">
            <w:pPr>
              <w:pStyle w:val="BodyText"/>
              <w:spacing w:before="120"/>
              <w:ind w:left="0"/>
            </w:pPr>
            <w:r>
              <w:rPr>
                <w:noProof/>
                <w:lang w:val="en-US"/>
              </w:rPr>
              <w:lastRenderedPageBreak/>
              <w:drawing>
                <wp:inline distT="0" distB="0" distL="0" distR="0" wp14:anchorId="2D78A9E7" wp14:editId="53984EBD">
                  <wp:extent cx="5430819" cy="7467600"/>
                  <wp:effectExtent l="0" t="0" r="0" b="0"/>
                  <wp:docPr id="3" name="Picture 3" descr="Screen shot of Beach Energy's Environment Pol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reen shot of Beach Energy's Environment Policy.  "/>
                          <pic:cNvPicPr/>
                        </pic:nvPicPr>
                        <pic:blipFill>
                          <a:blip r:embed="rId19"/>
                          <a:stretch>
                            <a:fillRect/>
                          </a:stretch>
                        </pic:blipFill>
                        <pic:spPr>
                          <a:xfrm>
                            <a:off x="0" y="0"/>
                            <a:ext cx="5438437" cy="7478076"/>
                          </a:xfrm>
                          <a:prstGeom prst="rect">
                            <a:avLst/>
                          </a:prstGeom>
                        </pic:spPr>
                      </pic:pic>
                    </a:graphicData>
                  </a:graphic>
                </wp:inline>
              </w:drawing>
            </w:r>
          </w:p>
        </w:tc>
      </w:tr>
    </w:tbl>
    <w:p w14:paraId="43E1F88B" w14:textId="44CE664C" w:rsidR="000E6E09" w:rsidRDefault="006340A4" w:rsidP="00764591">
      <w:pPr>
        <w:pStyle w:val="ABassGasFigure"/>
      </w:pPr>
      <w:r>
        <w:t xml:space="preserve">      </w:t>
      </w:r>
      <w:bookmarkStart w:id="20" w:name="_Ref115446624"/>
      <w:bookmarkStart w:id="21" w:name="_Toc115446028"/>
      <w:bookmarkStart w:id="22" w:name="_Toc124247323"/>
      <w:r w:rsidR="00A81BD7">
        <w:t xml:space="preserve">Figure </w:t>
      </w:r>
      <w:r w:rsidR="00681224">
        <w:fldChar w:fldCharType="begin"/>
      </w:r>
      <w:r w:rsidR="00681224">
        <w:instrText xml:space="preserve"> STYLEREF 1 \s </w:instrText>
      </w:r>
      <w:r w:rsidR="00681224">
        <w:fldChar w:fldCharType="separate"/>
      </w:r>
      <w:r w:rsidR="00681224">
        <w:rPr>
          <w:noProof/>
        </w:rPr>
        <w:t>2</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20"/>
      <w:r w:rsidR="00A81BD7">
        <w:t xml:space="preserve">. </w:t>
      </w:r>
      <w:r w:rsidRPr="00B90291">
        <w:t>Beach Environmental Policy</w:t>
      </w:r>
      <w:bookmarkEnd w:id="21"/>
      <w:bookmarkEnd w:id="22"/>
    </w:p>
    <w:p w14:paraId="4785197B" w14:textId="3E2F307D" w:rsidR="002657AE" w:rsidRDefault="002657AE" w:rsidP="002657AE">
      <w:pPr>
        <w:pStyle w:val="BodyText"/>
      </w:pPr>
    </w:p>
    <w:p w14:paraId="6F709E29" w14:textId="77777777" w:rsidR="007E2E2D" w:rsidRDefault="007E2E2D" w:rsidP="005E27F9">
      <w:pPr>
        <w:pStyle w:val="BodyText"/>
        <w:ind w:left="0"/>
        <w:sectPr w:rsidR="007E2E2D" w:rsidSect="006F769B">
          <w:pgSz w:w="11907" w:h="16840" w:code="9"/>
          <w:pgMar w:top="1673" w:right="1418" w:bottom="1418" w:left="1418" w:header="567" w:footer="284" w:gutter="0"/>
          <w:pgNumType w:start="1"/>
          <w:cols w:space="708"/>
          <w:docGrid w:linePitch="360"/>
        </w:sectPr>
      </w:pPr>
    </w:p>
    <w:p w14:paraId="2A82E21B" w14:textId="10DFA95A" w:rsidR="002657AE" w:rsidRDefault="002657AE" w:rsidP="005E27F9">
      <w:pPr>
        <w:pStyle w:val="BodyText"/>
        <w:ind w:left="0"/>
      </w:pPr>
    </w:p>
    <w:tbl>
      <w:tblPr>
        <w:tblStyle w:val="TableGrid"/>
        <w:tblW w:w="13750" w:type="dxa"/>
        <w:tblInd w:w="-5" w:type="dxa"/>
        <w:tblLook w:val="04A0" w:firstRow="1" w:lastRow="0" w:firstColumn="1" w:lastColumn="0" w:noHBand="0" w:noVBand="1"/>
      </w:tblPr>
      <w:tblGrid>
        <w:gridCol w:w="13761"/>
      </w:tblGrid>
      <w:tr w:rsidR="00B569F1" w14:paraId="551EBF18" w14:textId="77777777" w:rsidTr="007E2E2D">
        <w:tc>
          <w:tcPr>
            <w:tcW w:w="13750" w:type="dxa"/>
          </w:tcPr>
          <w:p w14:paraId="76B6927D" w14:textId="18770031" w:rsidR="007E2E2D" w:rsidRDefault="00DC71E3" w:rsidP="00B569F1">
            <w:pPr>
              <w:pStyle w:val="BodyText"/>
              <w:spacing w:before="60" w:after="60"/>
              <w:ind w:left="0"/>
            </w:pPr>
            <w:r>
              <w:rPr>
                <w:noProof/>
              </w:rPr>
              <w:drawing>
                <wp:inline distT="0" distB="0" distL="0" distR="0" wp14:anchorId="284F1744" wp14:editId="57A216F0">
                  <wp:extent cx="8601667" cy="4199467"/>
                  <wp:effectExtent l="0" t="0" r="0" b="4445"/>
                  <wp:docPr id="4" name="Picture 4" descr="Diagram showing a simplified outline of the regulatory jurisdictions in the BassGas Development (Commonwealth waters, Victorian waters &amp; Victorian onsho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howing a simplified outline of the regulatory jurisdictions in the BassGas Development (Commonwealth waters, Victorian waters &amp; Victorian onshore). &#10;&#10;"/>
                          <pic:cNvPicPr/>
                        </pic:nvPicPr>
                        <pic:blipFill>
                          <a:blip r:embed="rId20"/>
                          <a:stretch>
                            <a:fillRect/>
                          </a:stretch>
                        </pic:blipFill>
                        <pic:spPr>
                          <a:xfrm>
                            <a:off x="0" y="0"/>
                            <a:ext cx="8615661" cy="4206299"/>
                          </a:xfrm>
                          <a:prstGeom prst="rect">
                            <a:avLst/>
                          </a:prstGeom>
                        </pic:spPr>
                      </pic:pic>
                    </a:graphicData>
                  </a:graphic>
                </wp:inline>
              </w:drawing>
            </w:r>
          </w:p>
        </w:tc>
      </w:tr>
    </w:tbl>
    <w:p w14:paraId="6048A9E6" w14:textId="719ACBDD" w:rsidR="004E255B" w:rsidRDefault="004E255B" w:rsidP="004E255B">
      <w:pPr>
        <w:pStyle w:val="bullet"/>
        <w:numPr>
          <w:ilvl w:val="0"/>
          <w:numId w:val="0"/>
        </w:numPr>
      </w:pPr>
      <w:r w:rsidRPr="004E255B">
        <w:rPr>
          <w:rFonts w:ascii="Segoe UI" w:eastAsiaTheme="minorHAnsi" w:hAnsi="Segoe UI" w:cstheme="minorBidi"/>
          <w:sz w:val="18"/>
          <w:szCs w:val="18"/>
          <w:lang w:val="en-GB"/>
        </w:rPr>
        <w:t>*</w:t>
      </w:r>
      <w:r>
        <w:t xml:space="preserve"> </w:t>
      </w:r>
      <w:r w:rsidRPr="004E255B">
        <w:rPr>
          <w:rFonts w:ascii="Segoe UI" w:hAnsi="Segoe UI" w:cs="Segoe UI"/>
          <w:i/>
          <w:iCs/>
          <w:sz w:val="16"/>
          <w:szCs w:val="16"/>
        </w:rPr>
        <w:t>Note: The EPBC Referral was relevant to the original development application and does not apply to ongoing operations.</w:t>
      </w:r>
      <w:r>
        <w:t xml:space="preserve"> </w:t>
      </w:r>
    </w:p>
    <w:p w14:paraId="7980F586" w14:textId="7FC15FF5" w:rsidR="00B569F1" w:rsidRPr="00CA5E04" w:rsidRDefault="007E2E2D" w:rsidP="006514CD">
      <w:pPr>
        <w:pStyle w:val="ABassGasFigure"/>
      </w:pPr>
      <w:bookmarkStart w:id="23" w:name="_Toc115446029"/>
      <w:r w:rsidRPr="00CA5E04">
        <w:tab/>
      </w:r>
      <w:bookmarkStart w:id="24" w:name="_Ref115446745"/>
      <w:bookmarkStart w:id="25" w:name="_Toc124247324"/>
      <w:r w:rsidR="00A81BD7">
        <w:t xml:space="preserve">Figure </w:t>
      </w:r>
      <w:r w:rsidR="00681224">
        <w:fldChar w:fldCharType="begin"/>
      </w:r>
      <w:r w:rsidR="00681224">
        <w:instrText xml:space="preserve"> STYLEREF 1 \s </w:instrText>
      </w:r>
      <w:r w:rsidR="00681224">
        <w:fldChar w:fldCharType="separate"/>
      </w:r>
      <w:r w:rsidR="00681224">
        <w:rPr>
          <w:noProof/>
        </w:rPr>
        <w:t>2</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2</w:t>
      </w:r>
      <w:r w:rsidR="00681224">
        <w:fldChar w:fldCharType="end"/>
      </w:r>
      <w:bookmarkEnd w:id="24"/>
      <w:r w:rsidR="00A81BD7">
        <w:t xml:space="preserve">. </w:t>
      </w:r>
      <w:r w:rsidRPr="00CA5E04">
        <w:t xml:space="preserve">Simplified outline of </w:t>
      </w:r>
      <w:r w:rsidR="00581937" w:rsidRPr="00CA5E04">
        <w:t xml:space="preserve">the regulatory </w:t>
      </w:r>
      <w:r w:rsidRPr="00CA5E04">
        <w:t>jurisdiction</w:t>
      </w:r>
      <w:r w:rsidR="00581937" w:rsidRPr="00CA5E04">
        <w:t>s</w:t>
      </w:r>
      <w:r w:rsidRPr="00CA5E04">
        <w:t xml:space="preserve"> of </w:t>
      </w:r>
      <w:r w:rsidR="00581937" w:rsidRPr="00CA5E04">
        <w:t xml:space="preserve">the </w:t>
      </w:r>
      <w:r w:rsidRPr="00CA5E04">
        <w:t xml:space="preserve">BassGas </w:t>
      </w:r>
      <w:r w:rsidR="00C07983" w:rsidRPr="00CA5E04">
        <w:t>Development</w:t>
      </w:r>
      <w:bookmarkEnd w:id="23"/>
      <w:bookmarkEnd w:id="25"/>
      <w:r w:rsidR="00251FEC">
        <w:t xml:space="preserve"> </w:t>
      </w:r>
    </w:p>
    <w:p w14:paraId="6EF9ADEC" w14:textId="77777777" w:rsidR="00E5027B" w:rsidRPr="00E5027B" w:rsidRDefault="00E5027B" w:rsidP="00E5027B"/>
    <w:p w14:paraId="30500998" w14:textId="7D2921B4" w:rsidR="00E5027B" w:rsidRPr="00E5027B" w:rsidRDefault="00E5027B" w:rsidP="00E5027B">
      <w:pPr>
        <w:tabs>
          <w:tab w:val="left" w:pos="5984"/>
        </w:tabs>
      </w:pPr>
      <w:r>
        <w:tab/>
      </w:r>
    </w:p>
    <w:p w14:paraId="4C30CB73" w14:textId="098CE490" w:rsidR="00E5027B" w:rsidRPr="00E5027B" w:rsidRDefault="00E5027B" w:rsidP="00E5027B">
      <w:pPr>
        <w:tabs>
          <w:tab w:val="left" w:pos="5984"/>
        </w:tabs>
        <w:sectPr w:rsidR="00E5027B" w:rsidRPr="00E5027B" w:rsidSect="007E2E2D">
          <w:pgSz w:w="16840" w:h="11907" w:orient="landscape" w:code="9"/>
          <w:pgMar w:top="1418" w:right="1418" w:bottom="1418" w:left="1673" w:header="567" w:footer="284" w:gutter="0"/>
          <w:cols w:space="708"/>
          <w:docGrid w:linePitch="360"/>
        </w:sectPr>
      </w:pPr>
      <w:r>
        <w:tab/>
      </w:r>
    </w:p>
    <w:p w14:paraId="786D324E" w14:textId="3494248F" w:rsidR="0038626E" w:rsidRPr="006A12AD" w:rsidRDefault="0038626E" w:rsidP="00C04046">
      <w:pPr>
        <w:pStyle w:val="Heading3"/>
        <w:keepLines/>
        <w:numPr>
          <w:ilvl w:val="2"/>
          <w:numId w:val="5"/>
        </w:numPr>
        <w:tabs>
          <w:tab w:val="clear" w:pos="1135"/>
        </w:tabs>
        <w:spacing w:before="0" w:after="240" w:line="259" w:lineRule="auto"/>
        <w:ind w:left="680" w:hanging="680"/>
        <w:rPr>
          <w:rFonts w:ascii="Segoe UI Semibold" w:eastAsiaTheme="majorEastAsia" w:hAnsi="Segoe UI Semibold" w:cs="Segoe UI Semibold"/>
          <w:b w:val="0"/>
          <w:bCs w:val="0"/>
          <w:sz w:val="18"/>
          <w:szCs w:val="18"/>
          <w:lang w:val="en-GB"/>
        </w:rPr>
      </w:pPr>
      <w:bookmarkStart w:id="26" w:name="_Toc1133908"/>
      <w:bookmarkStart w:id="27" w:name="_Toc16860898"/>
      <w:bookmarkStart w:id="28" w:name="_Toc124251464"/>
      <w:r w:rsidRPr="006A12AD">
        <w:rPr>
          <w:rFonts w:ascii="Segoe UI Semibold" w:eastAsiaTheme="majorEastAsia" w:hAnsi="Segoe UI Semibold" w:cs="Segoe UI Semibold"/>
          <w:b w:val="0"/>
          <w:bCs w:val="0"/>
          <w:sz w:val="18"/>
          <w:szCs w:val="18"/>
          <w:lang w:val="en-GB"/>
        </w:rPr>
        <w:lastRenderedPageBreak/>
        <w:t xml:space="preserve">Victorian </w:t>
      </w:r>
      <w:r w:rsidR="00DD6A25">
        <w:rPr>
          <w:rFonts w:ascii="Segoe UI Semibold" w:eastAsiaTheme="majorEastAsia" w:hAnsi="Segoe UI Semibold" w:cs="Segoe UI Semibold"/>
          <w:b w:val="0"/>
          <w:bCs w:val="0"/>
          <w:sz w:val="18"/>
          <w:szCs w:val="18"/>
          <w:lang w:val="en-GB"/>
        </w:rPr>
        <w:t>L</w:t>
      </w:r>
      <w:r w:rsidRPr="006A12AD">
        <w:rPr>
          <w:rFonts w:ascii="Segoe UI Semibold" w:eastAsiaTheme="majorEastAsia" w:hAnsi="Segoe UI Semibold" w:cs="Segoe UI Semibold"/>
          <w:b w:val="0"/>
          <w:bCs w:val="0"/>
          <w:sz w:val="18"/>
          <w:szCs w:val="18"/>
          <w:lang w:val="en-GB"/>
        </w:rPr>
        <w:t>egislation</w:t>
      </w:r>
      <w:bookmarkEnd w:id="26"/>
      <w:bookmarkEnd w:id="27"/>
      <w:bookmarkEnd w:id="28"/>
    </w:p>
    <w:p w14:paraId="70E1E431" w14:textId="4AAC1182" w:rsidR="002F2ECB" w:rsidRDefault="002F2ECB" w:rsidP="006A12AD">
      <w:pPr>
        <w:pStyle w:val="BodyText1"/>
      </w:pPr>
      <w:r>
        <w:t>Victorian legislation and regulations relevant to the environmental management of the activity</w:t>
      </w:r>
      <w:r w:rsidR="00210349">
        <w:t xml:space="preserve"> are listed below</w:t>
      </w:r>
      <w:r>
        <w:t>, with detail to the most pertinent legislation and regulations provided below.</w:t>
      </w:r>
    </w:p>
    <w:p w14:paraId="46287913" w14:textId="1189FCC0"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Offshore Petroleum and Greenhouse Gas Storage Act 2010 (&amp; Regulations 2021)</w:t>
      </w:r>
    </w:p>
    <w:p w14:paraId="75B1FEA1" w14:textId="1B9095D2"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Emergency Management Act 2013 (&amp; Regulations)</w:t>
      </w:r>
    </w:p>
    <w:p w14:paraId="14D05FF3" w14:textId="720DDE81"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Flora and Fauna Guarantee Act 1988 (FFG Act) (&amp; Regulations 2020)</w:t>
      </w:r>
    </w:p>
    <w:p w14:paraId="191DEEEE" w14:textId="40F4DA4A"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Seafood Safety Act 2003 (&amp; Regulations 2014)</w:t>
      </w:r>
    </w:p>
    <w:p w14:paraId="0C671F21" w14:textId="042ED4A9"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Environment Protection Act 1970 (&amp; various regulations)</w:t>
      </w:r>
    </w:p>
    <w:p w14:paraId="13A1051B" w14:textId="0941899B"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Pollution of Waters by Oil and Noxious Substances Act 1986 (POWBONS Act) (&amp; Regulations 2022)</w:t>
      </w:r>
    </w:p>
    <w:p w14:paraId="3248C5E4" w14:textId="1D73AAE4" w:rsidR="00210349" w:rsidRPr="00210349" w:rsidRDefault="00210349">
      <w:pPr>
        <w:pStyle w:val="Tabletext"/>
        <w:numPr>
          <w:ilvl w:val="0"/>
          <w:numId w:val="29"/>
        </w:numPr>
        <w:jc w:val="left"/>
        <w:rPr>
          <w:rFonts w:ascii="Segoe UI" w:eastAsiaTheme="minorHAnsi" w:hAnsi="Segoe UI" w:cstheme="minorBidi"/>
          <w:i/>
          <w:color w:val="auto"/>
          <w:sz w:val="18"/>
          <w:szCs w:val="20"/>
          <w:lang w:val="en-GB"/>
        </w:rPr>
      </w:pPr>
      <w:r w:rsidRPr="00210349">
        <w:rPr>
          <w:rFonts w:ascii="Segoe UI" w:eastAsiaTheme="minorHAnsi" w:hAnsi="Segoe UI" w:cstheme="minorBidi"/>
          <w:i/>
          <w:color w:val="auto"/>
          <w:sz w:val="18"/>
          <w:szCs w:val="20"/>
          <w:lang w:val="en-GB"/>
        </w:rPr>
        <w:t>National Parks Act 1975</w:t>
      </w:r>
    </w:p>
    <w:p w14:paraId="796FBA3A" w14:textId="39B82926" w:rsidR="00210349" w:rsidRPr="00422607" w:rsidRDefault="00210349">
      <w:pPr>
        <w:pStyle w:val="Tabletext"/>
        <w:numPr>
          <w:ilvl w:val="0"/>
          <w:numId w:val="29"/>
        </w:numPr>
        <w:jc w:val="left"/>
        <w:rPr>
          <w:rFonts w:ascii="Segoe UI" w:eastAsiaTheme="minorHAnsi" w:hAnsi="Segoe UI" w:cstheme="minorBidi"/>
          <w:i/>
          <w:color w:val="auto"/>
          <w:sz w:val="18"/>
          <w:szCs w:val="18"/>
          <w:lang w:val="en-GB"/>
        </w:rPr>
      </w:pPr>
      <w:r w:rsidRPr="00210349">
        <w:rPr>
          <w:rFonts w:ascii="Segoe UI" w:eastAsiaTheme="minorHAnsi" w:hAnsi="Segoe UI" w:cstheme="minorBidi"/>
          <w:i/>
          <w:color w:val="auto"/>
          <w:sz w:val="18"/>
          <w:szCs w:val="20"/>
          <w:lang w:val="en-GB"/>
        </w:rPr>
        <w:t xml:space="preserve">Wildlife Act 1975 </w:t>
      </w:r>
      <w:r w:rsidRPr="00422607">
        <w:rPr>
          <w:rFonts w:ascii="Segoe UI" w:eastAsiaTheme="minorHAnsi" w:hAnsi="Segoe UI" w:cstheme="minorBidi"/>
          <w:i/>
          <w:color w:val="auto"/>
          <w:sz w:val="18"/>
          <w:szCs w:val="18"/>
          <w:lang w:val="en-GB"/>
        </w:rPr>
        <w:t>Wildlife (Marine Mammals) Regulations 2019</w:t>
      </w:r>
    </w:p>
    <w:p w14:paraId="0F309FC0" w14:textId="6275523C" w:rsidR="0016093E" w:rsidRPr="00422607" w:rsidRDefault="0016093E">
      <w:pPr>
        <w:pStyle w:val="Tabletext"/>
        <w:numPr>
          <w:ilvl w:val="0"/>
          <w:numId w:val="29"/>
        </w:numPr>
        <w:jc w:val="left"/>
        <w:rPr>
          <w:rFonts w:ascii="Segoe UI" w:eastAsiaTheme="minorHAnsi" w:hAnsi="Segoe UI" w:cstheme="minorBidi"/>
          <w:i/>
          <w:color w:val="auto"/>
          <w:sz w:val="18"/>
          <w:szCs w:val="18"/>
          <w:lang w:val="en-GB"/>
        </w:rPr>
      </w:pPr>
      <w:r w:rsidRPr="00422607">
        <w:rPr>
          <w:rFonts w:ascii="Segoe UI" w:eastAsiaTheme="minorHAnsi" w:hAnsi="Segoe UI" w:cstheme="minorBidi"/>
          <w:i/>
          <w:color w:val="auto"/>
          <w:sz w:val="18"/>
          <w:szCs w:val="18"/>
          <w:lang w:val="en-GB"/>
        </w:rPr>
        <w:t xml:space="preserve">Marine (Drug, Alcohol and Pollution Control) Act </w:t>
      </w:r>
      <w:r w:rsidRPr="00422607">
        <w:rPr>
          <w:rFonts w:ascii="Segoe UI" w:eastAsiaTheme="minorHAnsi" w:hAnsi="Segoe UI" w:cstheme="minorBidi"/>
          <w:color w:val="auto"/>
          <w:sz w:val="18"/>
          <w:szCs w:val="18"/>
          <w:lang w:val="en-GB"/>
        </w:rPr>
        <w:t>1988</w:t>
      </w:r>
      <w:r w:rsidRPr="00422607">
        <w:rPr>
          <w:rFonts w:ascii="Segoe UI" w:eastAsiaTheme="minorHAnsi" w:hAnsi="Segoe UI" w:cstheme="minorBidi"/>
          <w:i/>
          <w:color w:val="auto"/>
          <w:sz w:val="18"/>
          <w:szCs w:val="18"/>
          <w:lang w:val="en-GB"/>
        </w:rPr>
        <w:t xml:space="preserve"> </w:t>
      </w:r>
      <w:r w:rsidRPr="00422607">
        <w:rPr>
          <w:rFonts w:ascii="Segoe UI" w:eastAsiaTheme="minorHAnsi" w:hAnsi="Segoe UI" w:cstheme="minorBidi"/>
          <w:color w:val="auto"/>
          <w:sz w:val="18"/>
          <w:szCs w:val="18"/>
          <w:lang w:val="en-GB"/>
        </w:rPr>
        <w:t xml:space="preserve">(&amp; Regulations 2012) </w:t>
      </w:r>
    </w:p>
    <w:p w14:paraId="6FE7B44A" w14:textId="0A2E5ADD" w:rsidR="004B7D5C" w:rsidRPr="00732BB1" w:rsidRDefault="0016093E" w:rsidP="00732BB1">
      <w:pPr>
        <w:pStyle w:val="Tabletext"/>
        <w:numPr>
          <w:ilvl w:val="0"/>
          <w:numId w:val="29"/>
        </w:numPr>
        <w:jc w:val="left"/>
        <w:rPr>
          <w:rFonts w:ascii="Segoe UI" w:eastAsiaTheme="minorHAnsi" w:hAnsi="Segoe UI" w:cstheme="minorBidi"/>
          <w:i/>
          <w:color w:val="auto"/>
          <w:sz w:val="18"/>
          <w:szCs w:val="18"/>
          <w:lang w:val="en-GB"/>
        </w:rPr>
      </w:pPr>
      <w:r w:rsidRPr="00422607">
        <w:rPr>
          <w:rFonts w:ascii="Segoe UI" w:eastAsiaTheme="minorHAnsi" w:hAnsi="Segoe UI" w:cstheme="minorBidi"/>
          <w:i/>
          <w:color w:val="auto"/>
          <w:sz w:val="18"/>
          <w:szCs w:val="18"/>
          <w:lang w:val="en-GB"/>
        </w:rPr>
        <w:t xml:space="preserve">Heritage Act </w:t>
      </w:r>
      <w:r w:rsidRPr="00422607">
        <w:rPr>
          <w:rFonts w:ascii="Segoe UI" w:eastAsiaTheme="minorHAnsi" w:hAnsi="Segoe UI" w:cstheme="minorBidi"/>
          <w:color w:val="auto"/>
          <w:sz w:val="18"/>
          <w:szCs w:val="18"/>
          <w:lang w:val="en-GB"/>
        </w:rPr>
        <w:t xml:space="preserve">1995 </w:t>
      </w:r>
      <w:r w:rsidRPr="00422607">
        <w:rPr>
          <w:rFonts w:ascii="Segoe UI" w:eastAsiaTheme="minorHAnsi" w:hAnsi="Segoe UI" w:cstheme="minorBidi"/>
          <w:iCs/>
          <w:color w:val="auto"/>
          <w:sz w:val="18"/>
          <w:szCs w:val="18"/>
          <w:lang w:val="en-GB"/>
        </w:rPr>
        <w:t>(&amp; Heritage (Historical Shipwrecks)</w:t>
      </w:r>
      <w:r w:rsidRPr="00422607">
        <w:rPr>
          <w:rFonts w:ascii="Segoe UI" w:eastAsiaTheme="minorHAnsi" w:hAnsi="Segoe UI" w:cstheme="minorBidi"/>
          <w:i/>
          <w:color w:val="auto"/>
          <w:sz w:val="18"/>
          <w:szCs w:val="18"/>
          <w:lang w:val="en-GB"/>
        </w:rPr>
        <w:t xml:space="preserve"> </w:t>
      </w:r>
      <w:r w:rsidRPr="00422607">
        <w:rPr>
          <w:rFonts w:ascii="Segoe UI" w:eastAsiaTheme="minorHAnsi" w:hAnsi="Segoe UI" w:cstheme="minorBidi"/>
          <w:color w:val="auto"/>
          <w:sz w:val="18"/>
          <w:szCs w:val="18"/>
          <w:lang w:val="en-GB"/>
        </w:rPr>
        <w:t>Regulations 2017)</w:t>
      </w:r>
    </w:p>
    <w:p w14:paraId="2F6090E0" w14:textId="77777777" w:rsidR="00732BB1" w:rsidRPr="00732BB1" w:rsidRDefault="00732BB1" w:rsidP="00732BB1">
      <w:pPr>
        <w:pStyle w:val="Tabletext"/>
        <w:ind w:left="720"/>
        <w:jc w:val="left"/>
        <w:rPr>
          <w:rFonts w:ascii="Segoe UI" w:eastAsiaTheme="minorHAnsi" w:hAnsi="Segoe UI" w:cstheme="minorBidi"/>
          <w:i/>
          <w:color w:val="auto"/>
          <w:sz w:val="18"/>
          <w:szCs w:val="18"/>
          <w:lang w:val="en-GB"/>
        </w:rPr>
      </w:pPr>
    </w:p>
    <w:p w14:paraId="6A4A0246" w14:textId="184F05EB" w:rsidR="00732BB1" w:rsidRDefault="00732BB1" w:rsidP="006A12AD">
      <w:pPr>
        <w:pStyle w:val="BodyText1"/>
      </w:pPr>
      <w:bookmarkStart w:id="29" w:name="_Toc1133909"/>
      <w:r>
        <w:t>Offshore Petroleum and Greenhouse Gas Storage Regulations 2021</w:t>
      </w:r>
    </w:p>
    <w:p w14:paraId="3FB039D1" w14:textId="17FD44ED" w:rsidR="004B7D5C" w:rsidRPr="006A12AD" w:rsidRDefault="004B7D5C" w:rsidP="006A12AD">
      <w:pPr>
        <w:pStyle w:val="BodyText1"/>
      </w:pPr>
      <w:r w:rsidRPr="006A12AD">
        <w:t xml:space="preserve">The OPGGS Act 2010 (and associated OPGGS </w:t>
      </w:r>
      <w:r w:rsidRPr="00E935FB">
        <w:t>Regulations 20</w:t>
      </w:r>
      <w:r w:rsidR="00B52C88" w:rsidRPr="00E935FB">
        <w:t>2</w:t>
      </w:r>
      <w:r w:rsidRPr="00E935FB">
        <w:t>1)</w:t>
      </w:r>
      <w:r w:rsidRPr="006A12AD">
        <w:t xml:space="preserve"> is the key legislation regulating </w:t>
      </w:r>
      <w:r w:rsidR="004E255B">
        <w:t xml:space="preserve">petroleum </w:t>
      </w:r>
      <w:r w:rsidRPr="006A12AD">
        <w:t xml:space="preserve">activities in Victorian state waters and mandates that environmental considerations should be integrated into decision-making </w:t>
      </w:r>
      <w:proofErr w:type="gramStart"/>
      <w:r w:rsidRPr="006A12AD">
        <w:t>with regard to</w:t>
      </w:r>
      <w:proofErr w:type="gramEnd"/>
      <w:r w:rsidRPr="006A12AD">
        <w:t xml:space="preserve"> the administration of the Act. In this regard, an EP must be prepared and submitted to the Regulator for assessment and acceptance.</w:t>
      </w:r>
      <w:bookmarkEnd w:id="29"/>
      <w:r w:rsidRPr="006A12AD">
        <w:t xml:space="preserve"> </w:t>
      </w:r>
    </w:p>
    <w:p w14:paraId="25C33E5E" w14:textId="087F739A" w:rsidR="004E3D16" w:rsidRDefault="004B7D5C" w:rsidP="006A12AD">
      <w:pPr>
        <w:pStyle w:val="BodyText1"/>
        <w:sectPr w:rsidR="004E3D16" w:rsidSect="004E3D16">
          <w:pgSz w:w="11907" w:h="16840" w:code="9"/>
          <w:pgMar w:top="1418" w:right="1418" w:bottom="1701" w:left="1418" w:header="567" w:footer="284" w:gutter="0"/>
          <w:cols w:space="708"/>
          <w:docGrid w:linePitch="360"/>
        </w:sectPr>
      </w:pPr>
      <w:bookmarkStart w:id="30" w:name="_Toc1133910"/>
      <w:r w:rsidRPr="006A12AD">
        <w:t xml:space="preserve">This Act and its Regulations (Chapter 2 – Environment) essentially mirror those of the Commonwealth Act and Regulations of the same name, </w:t>
      </w:r>
      <w:r w:rsidR="00732BB1" w:rsidRPr="006A12AD">
        <w:t>however,</w:t>
      </w:r>
      <w:r w:rsidRPr="006A12AD">
        <w:t xml:space="preserve"> have not been modified to align with most recent revisions of the Commonwealth Act and regulations (streamlining amendments made in 2014</w:t>
      </w:r>
      <w:r w:rsidR="00845B91">
        <w:t xml:space="preserve"> and transparency amendments made in 2019</w:t>
      </w:r>
      <w:r w:rsidRPr="006A12AD">
        <w:t>) and hence variations between jurisdictions exist.</w:t>
      </w:r>
      <w:bookmarkEnd w:id="30"/>
    </w:p>
    <w:p w14:paraId="42698233" w14:textId="1C087333" w:rsidR="00F272AF" w:rsidRDefault="00F272AF" w:rsidP="00F272AF">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31" w:name="_Toc124251465"/>
      <w:r>
        <w:rPr>
          <w:rFonts w:ascii="Segoe UI" w:eastAsiaTheme="majorEastAsia" w:hAnsi="Segoe UI" w:cs="Segoe UI"/>
          <w:bCs w:val="0"/>
          <w:color w:val="000000" w:themeColor="text1"/>
          <w:kern w:val="0"/>
          <w:sz w:val="22"/>
          <w:szCs w:val="22"/>
          <w:lang w:val="en-GB"/>
        </w:rPr>
        <w:lastRenderedPageBreak/>
        <w:t xml:space="preserve">Activity </w:t>
      </w:r>
      <w:r w:rsidR="0076621B">
        <w:rPr>
          <w:rFonts w:ascii="Segoe UI" w:eastAsiaTheme="majorEastAsia" w:hAnsi="Segoe UI" w:cs="Segoe UI"/>
          <w:bCs w:val="0"/>
          <w:color w:val="000000" w:themeColor="text1"/>
          <w:kern w:val="0"/>
          <w:sz w:val="22"/>
          <w:szCs w:val="22"/>
          <w:lang w:val="en-GB"/>
        </w:rPr>
        <w:t>Description</w:t>
      </w:r>
      <w:bookmarkEnd w:id="31"/>
      <w:r w:rsidR="0076621B">
        <w:rPr>
          <w:rFonts w:ascii="Segoe UI" w:eastAsiaTheme="majorEastAsia" w:hAnsi="Segoe UI" w:cs="Segoe UI"/>
          <w:bCs w:val="0"/>
          <w:color w:val="000000" w:themeColor="text1"/>
          <w:kern w:val="0"/>
          <w:sz w:val="22"/>
          <w:szCs w:val="22"/>
          <w:lang w:val="en-GB"/>
        </w:rPr>
        <w:t xml:space="preserve"> </w:t>
      </w:r>
    </w:p>
    <w:p w14:paraId="48B907F2" w14:textId="5C9B76F6" w:rsidR="00621149" w:rsidRDefault="00621149" w:rsidP="00621149">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32" w:name="_Toc124251466"/>
      <w:r>
        <w:rPr>
          <w:rFonts w:ascii="Segoe UI" w:eastAsiaTheme="majorEastAsia" w:hAnsi="Segoe UI" w:cs="Segoe UI"/>
          <w:bCs w:val="0"/>
          <w:iCs w:val="0"/>
          <w:sz w:val="18"/>
          <w:szCs w:val="18"/>
          <w:lang w:val="en-GB"/>
        </w:rPr>
        <w:t>Fa</w:t>
      </w:r>
      <w:r w:rsidR="0079317A">
        <w:rPr>
          <w:rFonts w:ascii="Segoe UI" w:eastAsiaTheme="majorEastAsia" w:hAnsi="Segoe UI" w:cs="Segoe UI"/>
          <w:bCs w:val="0"/>
          <w:iCs w:val="0"/>
          <w:sz w:val="18"/>
          <w:szCs w:val="18"/>
          <w:lang w:val="en-GB"/>
        </w:rPr>
        <w:t>cilities Outline</w:t>
      </w:r>
      <w:bookmarkEnd w:id="32"/>
      <w:r w:rsidR="0079317A">
        <w:rPr>
          <w:rFonts w:ascii="Segoe UI" w:eastAsiaTheme="majorEastAsia" w:hAnsi="Segoe UI" w:cs="Segoe UI"/>
          <w:bCs w:val="0"/>
          <w:iCs w:val="0"/>
          <w:sz w:val="18"/>
          <w:szCs w:val="18"/>
          <w:lang w:val="en-GB"/>
        </w:rPr>
        <w:t xml:space="preserve"> </w:t>
      </w:r>
    </w:p>
    <w:p w14:paraId="63C0E0D2" w14:textId="62A41B89" w:rsidR="004B050D" w:rsidRDefault="004B050D" w:rsidP="004B050D">
      <w:pPr>
        <w:pStyle w:val="BodyText1"/>
      </w:pPr>
      <w:r>
        <w:t xml:space="preserve">The offshore portion of the BassGas </w:t>
      </w:r>
      <w:r w:rsidR="00DE13F6">
        <w:t>D</w:t>
      </w:r>
      <w:r>
        <w:t>evelopment consists of the following:</w:t>
      </w:r>
    </w:p>
    <w:p w14:paraId="797DC1DC" w14:textId="0007ECFB" w:rsidR="004B050D" w:rsidRDefault="004B050D" w:rsidP="004B050D">
      <w:pPr>
        <w:pStyle w:val="Bullet1"/>
        <w:numPr>
          <w:ilvl w:val="0"/>
          <w:numId w:val="1"/>
        </w:numPr>
        <w:spacing w:after="160"/>
        <w:ind w:left="340" w:hanging="340"/>
      </w:pPr>
      <w:r>
        <w:t>Yolla-A Platform - a normally manned platform located in 80 m water depth with wellheads and topside gas and condensate processing</w:t>
      </w:r>
      <w:r w:rsidRPr="00491E61">
        <w:t xml:space="preserve"> </w:t>
      </w:r>
      <w:r>
        <w:t xml:space="preserve">facilities. It </w:t>
      </w:r>
      <w:proofErr w:type="gramStart"/>
      <w:r>
        <w:t>is located in</w:t>
      </w:r>
      <w:proofErr w:type="gramEnd"/>
      <w:r>
        <w:t xml:space="preserve"> Production Licence T/L1, approximately 93 km southwest of Wilson’s Promontory in Victoria and 109 km northwest of the Tasmanian mainland. </w:t>
      </w:r>
    </w:p>
    <w:p w14:paraId="68831280" w14:textId="35E1D626" w:rsidR="004B050D" w:rsidRDefault="004B050D" w:rsidP="004B050D">
      <w:pPr>
        <w:pStyle w:val="Bullet1"/>
        <w:numPr>
          <w:ilvl w:val="0"/>
          <w:numId w:val="1"/>
        </w:numPr>
        <w:spacing w:after="160"/>
        <w:ind w:left="340" w:hanging="340"/>
      </w:pPr>
      <w:r>
        <w:t xml:space="preserve">Offshore </w:t>
      </w:r>
      <w:r w:rsidR="003C08F3">
        <w:t>raw gas pipeline (</w:t>
      </w:r>
      <w:r>
        <w:t>RGP</w:t>
      </w:r>
      <w:r w:rsidR="003C08F3">
        <w:t>)</w:t>
      </w:r>
      <w:r>
        <w:t xml:space="preserve"> – a 350 mm diameter pipeline consisting of a 147 km subsea section from the Yolla-A Platform and a 1.4 km underground shore crossing section near Kilcunda. The term ‘offshore RGP’ may be used interchangeably with the simpler term ‘pipeline’.</w:t>
      </w:r>
    </w:p>
    <w:p w14:paraId="61FC7890" w14:textId="77777777" w:rsidR="00273E57" w:rsidRPr="007A36CC" w:rsidRDefault="0093402F" w:rsidP="00D170CB">
      <w:pPr>
        <w:pStyle w:val="Bullet1"/>
        <w:numPr>
          <w:ilvl w:val="0"/>
          <w:numId w:val="0"/>
        </w:numPr>
        <w:spacing w:after="160"/>
      </w:pPr>
      <w:r>
        <w:t xml:space="preserve">The </w:t>
      </w:r>
      <w:r w:rsidR="003C08F3">
        <w:t>o</w:t>
      </w:r>
      <w:r>
        <w:t xml:space="preserve">ffshore pipeline </w:t>
      </w:r>
      <w:r w:rsidR="00BC0579">
        <w:t xml:space="preserve">that </w:t>
      </w:r>
      <w:r w:rsidR="00E8095D">
        <w:t xml:space="preserve">was </w:t>
      </w:r>
      <w:r w:rsidR="00FE16EE" w:rsidRPr="007A36CC">
        <w:t xml:space="preserve">installed in 2003 </w:t>
      </w:r>
      <w:r w:rsidR="00BC0579" w:rsidRPr="007A36CC">
        <w:t xml:space="preserve">within Victorian </w:t>
      </w:r>
      <w:r w:rsidRPr="007A36CC">
        <w:t xml:space="preserve">state waters </w:t>
      </w:r>
      <w:r w:rsidR="008D4F5A" w:rsidRPr="007A36CC">
        <w:t>is the focus of this summary EP</w:t>
      </w:r>
      <w:r w:rsidR="00BC0579" w:rsidRPr="007A36CC">
        <w:t xml:space="preserve"> (descriptions of the Yolla-A platform are excluded)</w:t>
      </w:r>
      <w:r w:rsidR="008D4F5A" w:rsidRPr="007A36CC">
        <w:t xml:space="preserve">. </w:t>
      </w:r>
      <w:r w:rsidR="00161C55" w:rsidRPr="007A36CC">
        <w:t>Additionally, t</w:t>
      </w:r>
      <w:r w:rsidR="00D170CB" w:rsidRPr="007A36CC">
        <w:t>here are onshore components o</w:t>
      </w:r>
      <w:r w:rsidR="00601B43" w:rsidRPr="007A36CC">
        <w:t xml:space="preserve">f the </w:t>
      </w:r>
      <w:proofErr w:type="spellStart"/>
      <w:r w:rsidR="00601B43" w:rsidRPr="007A36CC">
        <w:t>BassGass</w:t>
      </w:r>
      <w:proofErr w:type="spellEnd"/>
      <w:r w:rsidR="00601B43" w:rsidRPr="007A36CC">
        <w:t xml:space="preserve"> development </w:t>
      </w:r>
      <w:r w:rsidR="00A73253" w:rsidRPr="007A36CC">
        <w:t xml:space="preserve">which </w:t>
      </w:r>
      <w:r w:rsidR="00C30846" w:rsidRPr="007A36CC">
        <w:t xml:space="preserve">are outside of the scope of this </w:t>
      </w:r>
      <w:r w:rsidR="00D00815" w:rsidRPr="007A36CC">
        <w:t xml:space="preserve">summary EP. </w:t>
      </w:r>
      <w:r w:rsidR="00DE13F6" w:rsidRPr="007A36CC">
        <w:t xml:space="preserve">Gas production commenced in 2006. </w:t>
      </w:r>
    </w:p>
    <w:p w14:paraId="2EEE18C2" w14:textId="65367036" w:rsidR="00784EAC" w:rsidRPr="007A36CC" w:rsidRDefault="00BC0579" w:rsidP="00D170CB">
      <w:pPr>
        <w:pStyle w:val="Bullet1"/>
        <w:numPr>
          <w:ilvl w:val="0"/>
          <w:numId w:val="0"/>
        </w:numPr>
        <w:spacing w:after="160"/>
      </w:pPr>
      <w:r w:rsidRPr="007A36CC">
        <w:t xml:space="preserve">The </w:t>
      </w:r>
      <w:hyperlink r:id="rId21" w:history="1">
        <w:r w:rsidRPr="001F7A95">
          <w:rPr>
            <w:rStyle w:val="Hyperlink"/>
          </w:rPr>
          <w:t>complete EP</w:t>
        </w:r>
      </w:hyperlink>
      <w:r w:rsidRPr="007A36CC">
        <w:t xml:space="preserve"> can be viewed on the website of the National Offshore Petroleum Safety and Environmental Management (NOPSEMA) website</w:t>
      </w:r>
      <w:r w:rsidR="001F7A95">
        <w:t>.</w:t>
      </w:r>
    </w:p>
    <w:p w14:paraId="31C62462" w14:textId="2B20E821" w:rsidR="00784EAC" w:rsidRPr="007A36CC" w:rsidRDefault="001D1E9F" w:rsidP="00784EAC">
      <w:pPr>
        <w:pStyle w:val="Heading2"/>
        <w:keepLines/>
        <w:numPr>
          <w:ilvl w:val="1"/>
          <w:numId w:val="5"/>
        </w:numPr>
        <w:spacing w:before="0" w:after="240" w:line="259" w:lineRule="auto"/>
        <w:rPr>
          <w:rFonts w:ascii="Segoe UI" w:eastAsiaTheme="majorEastAsia" w:hAnsi="Segoe UI" w:cs="Segoe UI"/>
          <w:bCs w:val="0"/>
          <w:iCs w:val="0"/>
          <w:color w:val="auto"/>
          <w:sz w:val="18"/>
          <w:szCs w:val="18"/>
          <w:lang w:val="en-GB"/>
        </w:rPr>
      </w:pPr>
      <w:r w:rsidRPr="007A36CC">
        <w:rPr>
          <w:color w:val="auto"/>
        </w:rPr>
        <w:t xml:space="preserve"> </w:t>
      </w:r>
      <w:bookmarkStart w:id="33" w:name="_Toc124251467"/>
      <w:r w:rsidR="00784EAC" w:rsidRPr="007A36CC">
        <w:rPr>
          <w:rFonts w:ascii="Segoe UI" w:eastAsiaTheme="majorEastAsia" w:hAnsi="Segoe UI" w:cs="Segoe UI"/>
          <w:bCs w:val="0"/>
          <w:iCs w:val="0"/>
          <w:color w:val="auto"/>
          <w:sz w:val="18"/>
          <w:szCs w:val="18"/>
          <w:lang w:val="en-GB"/>
        </w:rPr>
        <w:t>Offshore Raw Gas Pipeline</w:t>
      </w:r>
      <w:bookmarkEnd w:id="33"/>
      <w:r w:rsidR="00784EAC" w:rsidRPr="007A36CC">
        <w:rPr>
          <w:rFonts w:ascii="Segoe UI" w:eastAsiaTheme="majorEastAsia" w:hAnsi="Segoe UI" w:cs="Segoe UI"/>
          <w:bCs w:val="0"/>
          <w:iCs w:val="0"/>
          <w:color w:val="auto"/>
          <w:sz w:val="18"/>
          <w:szCs w:val="18"/>
          <w:lang w:val="en-GB"/>
        </w:rPr>
        <w:t xml:space="preserve">  </w:t>
      </w:r>
    </w:p>
    <w:p w14:paraId="51B3226A" w14:textId="226FE0C7" w:rsidR="009A62DF" w:rsidRPr="007A36CC" w:rsidRDefault="009A62DF" w:rsidP="009A62DF">
      <w:pPr>
        <w:pStyle w:val="BodyText1"/>
        <w:spacing w:after="120" w:line="240" w:lineRule="auto"/>
      </w:pPr>
      <w:r w:rsidRPr="007A36CC">
        <w:t xml:space="preserve">The 350 mm offshore RGP that exports dehydrated gas and condensate from the Yolla-A platform to </w:t>
      </w:r>
      <w:r w:rsidR="0067699D" w:rsidRPr="007A36CC">
        <w:t xml:space="preserve">the Lang </w:t>
      </w:r>
      <w:proofErr w:type="spellStart"/>
      <w:r w:rsidR="0067699D" w:rsidRPr="007A36CC">
        <w:t>Lang</w:t>
      </w:r>
      <w:proofErr w:type="spellEnd"/>
      <w:r w:rsidR="0067699D" w:rsidRPr="007A36CC">
        <w:t xml:space="preserve"> Gas Plant (</w:t>
      </w:r>
      <w:r w:rsidRPr="007A36CC">
        <w:t>LLGP</w:t>
      </w:r>
      <w:r w:rsidR="0067699D" w:rsidRPr="007A36CC">
        <w:t>)</w:t>
      </w:r>
      <w:r w:rsidRPr="007A36CC">
        <w:t xml:space="preserve"> has three sections:</w:t>
      </w:r>
    </w:p>
    <w:p w14:paraId="603C2961" w14:textId="77777777" w:rsidR="009A62DF" w:rsidRDefault="009A62DF">
      <w:pPr>
        <w:pStyle w:val="Numbering1"/>
        <w:numPr>
          <w:ilvl w:val="0"/>
          <w:numId w:val="30"/>
        </w:numPr>
        <w:ind w:left="360"/>
      </w:pPr>
      <w:r w:rsidRPr="007A36CC">
        <w:t xml:space="preserve">An offshore export riser and subsea section that runs approximately 147 km </w:t>
      </w:r>
      <w:r>
        <w:t>along the seabed in a direct route to landfall near the township of Kilcunda on the Victorian coastline.</w:t>
      </w:r>
    </w:p>
    <w:p w14:paraId="7F0C4527" w14:textId="77777777" w:rsidR="009A62DF" w:rsidRDefault="009A62DF">
      <w:pPr>
        <w:pStyle w:val="Numbering1"/>
        <w:numPr>
          <w:ilvl w:val="0"/>
          <w:numId w:val="30"/>
        </w:numPr>
        <w:ind w:left="360"/>
      </w:pPr>
      <w:r>
        <w:t xml:space="preserve">A shore crossing consisting of a horizontal directionally drilled (HDD) buried pipeline approximately 1.4 km in length that passes under the surf zone, </w:t>
      </w:r>
      <w:proofErr w:type="gramStart"/>
      <w:r>
        <w:t>beach</w:t>
      </w:r>
      <w:proofErr w:type="gramEnd"/>
      <w:r>
        <w:t xml:space="preserve"> and coastal dunes.</w:t>
      </w:r>
    </w:p>
    <w:p w14:paraId="14C5DDFC" w14:textId="77777777" w:rsidR="009A62DF" w:rsidRDefault="009A62DF">
      <w:pPr>
        <w:pStyle w:val="Numbering1"/>
        <w:numPr>
          <w:ilvl w:val="0"/>
          <w:numId w:val="30"/>
        </w:numPr>
        <w:ind w:left="360"/>
      </w:pPr>
      <w:r>
        <w:t>The buried onshore pipeline, which is 32.4 km in length and terminates at the LLGP (outside the scope of this EP).</w:t>
      </w:r>
    </w:p>
    <w:p w14:paraId="2875FE8D" w14:textId="6B185258" w:rsidR="009A62DF" w:rsidRPr="009A62DF" w:rsidRDefault="009A62DF" w:rsidP="009A62DF">
      <w:pPr>
        <w:pStyle w:val="BodyText"/>
        <w:ind w:left="0"/>
        <w:rPr>
          <w:rFonts w:ascii="Segoe UI" w:hAnsi="Segoe UI" w:cs="Segoe UI"/>
          <w:sz w:val="18"/>
          <w:szCs w:val="20"/>
          <w:lang w:val="en-GB"/>
        </w:rPr>
      </w:pPr>
      <w:r w:rsidRPr="009A62DF">
        <w:rPr>
          <w:rFonts w:ascii="Segoe UI" w:hAnsi="Segoe UI" w:cs="Segoe UI"/>
          <w:sz w:val="18"/>
          <w:szCs w:val="20"/>
        </w:rPr>
        <w:t xml:space="preserve">The offshore RGP rests on the seabed (i.e., it is not trenched) and is stabilised by concrete weight coating along its entire </w:t>
      </w:r>
      <w:r w:rsidRPr="00CF19E1">
        <w:rPr>
          <w:rFonts w:ascii="Segoe UI" w:hAnsi="Segoe UI" w:cs="Segoe UI"/>
          <w:sz w:val="18"/>
          <w:szCs w:val="18"/>
        </w:rPr>
        <w:t>length</w:t>
      </w:r>
      <w:r w:rsidR="008004AA" w:rsidRPr="00CF19E1">
        <w:rPr>
          <w:rFonts w:ascii="Segoe UI" w:hAnsi="Segoe UI" w:cs="Segoe UI"/>
          <w:sz w:val="18"/>
          <w:szCs w:val="18"/>
        </w:rPr>
        <w:t xml:space="preserve"> (</w:t>
      </w:r>
      <w:r w:rsidR="00CF19E1" w:rsidRPr="00CF19E1">
        <w:rPr>
          <w:rFonts w:ascii="Segoe UI" w:hAnsi="Segoe UI" w:cs="Segoe UI"/>
          <w:sz w:val="18"/>
          <w:szCs w:val="18"/>
        </w:rPr>
        <w:fldChar w:fldCharType="begin"/>
      </w:r>
      <w:r w:rsidR="00CF19E1" w:rsidRPr="00CF19E1">
        <w:rPr>
          <w:rFonts w:ascii="Segoe UI" w:hAnsi="Segoe UI" w:cs="Segoe UI"/>
          <w:sz w:val="18"/>
          <w:szCs w:val="18"/>
        </w:rPr>
        <w:instrText xml:space="preserve"> REF _Ref115446931 \h  \* MERGEFORMAT </w:instrText>
      </w:r>
      <w:r w:rsidR="00CF19E1" w:rsidRPr="00CF19E1">
        <w:rPr>
          <w:rFonts w:ascii="Segoe UI" w:hAnsi="Segoe UI" w:cs="Segoe UI"/>
          <w:sz w:val="18"/>
          <w:szCs w:val="18"/>
        </w:rPr>
      </w:r>
      <w:r w:rsidR="00CF19E1" w:rsidRPr="00CF19E1">
        <w:rPr>
          <w:rFonts w:ascii="Segoe UI" w:hAnsi="Segoe UI" w:cs="Segoe UI"/>
          <w:sz w:val="18"/>
          <w:szCs w:val="18"/>
        </w:rPr>
        <w:fldChar w:fldCharType="separate"/>
      </w:r>
      <w:r w:rsidR="00CF19E1" w:rsidRPr="00CF19E1">
        <w:rPr>
          <w:rFonts w:ascii="Segoe UI" w:hAnsi="Segoe UI" w:cs="Segoe UI"/>
          <w:sz w:val="18"/>
          <w:szCs w:val="18"/>
        </w:rPr>
        <w:t xml:space="preserve">Plate </w:t>
      </w:r>
      <w:r w:rsidR="00CF19E1" w:rsidRPr="00CF19E1">
        <w:rPr>
          <w:rFonts w:ascii="Segoe UI" w:hAnsi="Segoe UI" w:cs="Segoe UI"/>
          <w:noProof/>
          <w:sz w:val="18"/>
          <w:szCs w:val="18"/>
        </w:rPr>
        <w:t>1</w:t>
      </w:r>
      <w:r w:rsidR="00CF19E1" w:rsidRPr="00CF19E1">
        <w:rPr>
          <w:rFonts w:ascii="Segoe UI" w:hAnsi="Segoe UI" w:cs="Segoe UI"/>
          <w:sz w:val="18"/>
          <w:szCs w:val="18"/>
        </w:rPr>
        <w:fldChar w:fldCharType="end"/>
      </w:r>
      <w:r w:rsidR="00CF19E1">
        <w:rPr>
          <w:rFonts w:ascii="Segoe UI" w:hAnsi="Segoe UI" w:cs="Segoe UI"/>
          <w:sz w:val="18"/>
          <w:szCs w:val="18"/>
        </w:rPr>
        <w:t>.</w:t>
      </w:r>
      <w:r w:rsidR="008004AA" w:rsidRPr="00CF19E1">
        <w:rPr>
          <w:rFonts w:ascii="Segoe UI" w:hAnsi="Segoe UI" w:cs="Segoe UI"/>
          <w:sz w:val="18"/>
          <w:szCs w:val="18"/>
        </w:rPr>
        <w:t>)</w:t>
      </w:r>
      <w:r w:rsidR="00424B2E" w:rsidRPr="00CF19E1">
        <w:rPr>
          <w:rFonts w:ascii="Segoe UI" w:hAnsi="Segoe UI" w:cs="Segoe UI"/>
          <w:sz w:val="18"/>
          <w:szCs w:val="18"/>
        </w:rPr>
        <w:t>.</w:t>
      </w:r>
      <w:r w:rsidR="0067699D">
        <w:rPr>
          <w:rFonts w:ascii="Segoe UI" w:hAnsi="Segoe UI" w:cs="Segoe UI"/>
          <w:sz w:val="18"/>
          <w:szCs w:val="20"/>
        </w:rPr>
        <w:t xml:space="preserve"> </w:t>
      </w:r>
    </w:p>
    <w:p w14:paraId="28109645" w14:textId="1BA65E44" w:rsidR="00D26145" w:rsidRDefault="00424B2E" w:rsidP="00D26145">
      <w:pPr>
        <w:pStyle w:val="BodyText1"/>
      </w:pPr>
      <w:r w:rsidRPr="00424B2E">
        <w:rPr>
          <w:rFonts w:cs="Segoe UI"/>
          <w:szCs w:val="20"/>
        </w:rPr>
        <w:t>The riser, submerged RGP and shore crossing have a protective coating</w:t>
      </w:r>
      <w:r w:rsidR="002068C3" w:rsidRPr="00C94FCC">
        <w:rPr>
          <w:rFonts w:cs="Segoe UI"/>
        </w:rPr>
        <w:t>.</w:t>
      </w:r>
      <w:r w:rsidR="00C94FCC" w:rsidRPr="00C94FCC">
        <w:rPr>
          <w:rFonts w:cs="Segoe UI"/>
        </w:rPr>
        <w:t xml:space="preserve"> Aluminium/zinc bracelet type sacrificial anodes are installed along the length of the pipeline on the seabed and on the riser to provide external corrosion protection in case of coating damage</w:t>
      </w:r>
      <w:r w:rsidR="00C94FCC">
        <w:rPr>
          <w:rFonts w:cs="Segoe UI"/>
        </w:rPr>
        <w:t xml:space="preserve">. </w:t>
      </w:r>
      <w:r w:rsidR="00D26145">
        <w:t>The shore crossing section of pipeline is protected by an impressed current cathodic protection system. Internal pipeline corrosion is controlled by separation and dehydration of the well fluids and the continuous injection of corrosion inhibitor into the pipeline from the platform.</w:t>
      </w:r>
      <w:r w:rsidR="00BB2359" w:rsidRPr="00BB2359">
        <w:t xml:space="preserve"> </w:t>
      </w:r>
      <w:r w:rsidR="00BB2359">
        <w:t>The pipeline has a single main line valve (MLV) station situated onshore near the shore crossing at Kilcunda. The valve station is located north of the Bass Highway and is a buried installation within a small unobtrusive compound located on private property.</w:t>
      </w:r>
    </w:p>
    <w:p w14:paraId="3C2247BF" w14:textId="2008C2D4" w:rsidR="00D31CFF" w:rsidRDefault="003E62C7" w:rsidP="002A02E8">
      <w:pPr>
        <w:pStyle w:val="BodyText1"/>
        <w:spacing w:after="120"/>
      </w:pPr>
      <w:r>
        <w:t xml:space="preserve">The offshore pipeline maximum allowable operating pressure (MAOP) is 14,100 kPag @ 80°C. </w:t>
      </w:r>
    </w:p>
    <w:p w14:paraId="3EB29F80" w14:textId="700B6390" w:rsidR="00B16EC2" w:rsidRPr="005E27F9" w:rsidRDefault="006C07E3" w:rsidP="00B16EC2">
      <w:pPr>
        <w:pStyle w:val="CommentText"/>
        <w:rPr>
          <w:rFonts w:ascii="Segoe UI" w:hAnsi="Segoe UI" w:cs="Segoe UI"/>
          <w:sz w:val="18"/>
          <w:szCs w:val="18"/>
        </w:rPr>
      </w:pPr>
      <w:r w:rsidRPr="00BC497D">
        <w:rPr>
          <w:rFonts w:ascii="Segoe UI" w:eastAsiaTheme="minorHAnsi" w:hAnsi="Segoe UI" w:cstheme="minorBidi"/>
          <w:sz w:val="18"/>
          <w:szCs w:val="18"/>
          <w:lang w:val="en-GB"/>
        </w:rPr>
        <w:t xml:space="preserve">In the event of a </w:t>
      </w:r>
      <w:r>
        <w:rPr>
          <w:rFonts w:ascii="Segoe UI" w:eastAsiaTheme="minorHAnsi" w:hAnsi="Segoe UI" w:cstheme="minorBidi"/>
          <w:sz w:val="18"/>
          <w:szCs w:val="18"/>
          <w:lang w:val="en-GB"/>
        </w:rPr>
        <w:t>p</w:t>
      </w:r>
      <w:r w:rsidRPr="00BC497D">
        <w:rPr>
          <w:rFonts w:ascii="Segoe UI" w:eastAsiaTheme="minorHAnsi" w:hAnsi="Segoe UI" w:cstheme="minorBidi"/>
          <w:sz w:val="18"/>
          <w:szCs w:val="18"/>
          <w:lang w:val="en-GB"/>
        </w:rPr>
        <w:t>ipeline leak</w:t>
      </w:r>
      <w:r>
        <w:rPr>
          <w:rFonts w:ascii="Segoe UI" w:eastAsiaTheme="minorHAnsi" w:hAnsi="Segoe UI" w:cstheme="minorBidi"/>
          <w:sz w:val="18"/>
          <w:szCs w:val="18"/>
          <w:lang w:val="en-GB"/>
        </w:rPr>
        <w:t>,</w:t>
      </w:r>
      <w:r w:rsidRPr="00BC497D">
        <w:rPr>
          <w:rFonts w:ascii="Segoe UI" w:eastAsiaTheme="minorHAnsi" w:hAnsi="Segoe UI" w:cstheme="minorBidi"/>
          <w:sz w:val="18"/>
          <w:szCs w:val="18"/>
          <w:lang w:val="en-GB"/>
        </w:rPr>
        <w:t xml:space="preserve"> a drop in pressure will be identified at either the LLGP</w:t>
      </w:r>
      <w:r w:rsidR="002264C6">
        <w:rPr>
          <w:rFonts w:ascii="Segoe UI" w:eastAsiaTheme="minorHAnsi" w:hAnsi="Segoe UI" w:cstheme="minorBidi"/>
          <w:sz w:val="18"/>
          <w:szCs w:val="18"/>
          <w:lang w:val="en-GB"/>
        </w:rPr>
        <w:t xml:space="preserve"> </w:t>
      </w:r>
      <w:r w:rsidRPr="00BC497D">
        <w:rPr>
          <w:rFonts w:ascii="Segoe UI" w:eastAsiaTheme="minorHAnsi" w:hAnsi="Segoe UI" w:cstheme="minorBidi"/>
          <w:sz w:val="18"/>
          <w:szCs w:val="18"/>
          <w:lang w:val="en-GB"/>
        </w:rPr>
        <w:t>or at the Yolla</w:t>
      </w:r>
      <w:r>
        <w:rPr>
          <w:rFonts w:ascii="Segoe UI" w:eastAsiaTheme="minorHAnsi" w:hAnsi="Segoe UI" w:cstheme="minorBidi"/>
          <w:sz w:val="18"/>
          <w:szCs w:val="18"/>
          <w:lang w:val="en-GB"/>
        </w:rPr>
        <w:t>-A</w:t>
      </w:r>
      <w:r w:rsidRPr="00BC497D">
        <w:rPr>
          <w:rFonts w:ascii="Segoe UI" w:eastAsiaTheme="minorHAnsi" w:hAnsi="Segoe UI" w:cstheme="minorBidi"/>
          <w:sz w:val="18"/>
          <w:szCs w:val="18"/>
          <w:lang w:val="en-GB"/>
        </w:rPr>
        <w:t xml:space="preserve"> </w:t>
      </w:r>
      <w:r>
        <w:rPr>
          <w:rFonts w:ascii="Segoe UI" w:eastAsiaTheme="minorHAnsi" w:hAnsi="Segoe UI" w:cstheme="minorBidi"/>
          <w:sz w:val="18"/>
          <w:szCs w:val="18"/>
          <w:lang w:val="en-GB"/>
        </w:rPr>
        <w:t>p</w:t>
      </w:r>
      <w:r w:rsidRPr="00BC497D">
        <w:rPr>
          <w:rFonts w:ascii="Segoe UI" w:eastAsiaTheme="minorHAnsi" w:hAnsi="Segoe UI" w:cstheme="minorBidi"/>
          <w:sz w:val="18"/>
          <w:szCs w:val="18"/>
          <w:lang w:val="en-GB"/>
        </w:rPr>
        <w:t>latform</w:t>
      </w:r>
      <w:r w:rsidR="002209DB">
        <w:t>.</w:t>
      </w:r>
      <w:r w:rsidR="00D31CFF" w:rsidRPr="00D31CFF">
        <w:rPr>
          <w:rFonts w:ascii="Segoe UI" w:eastAsiaTheme="minorHAnsi" w:hAnsi="Segoe UI" w:cstheme="minorBidi"/>
          <w:sz w:val="18"/>
          <w:szCs w:val="18"/>
          <w:lang w:val="en-GB"/>
        </w:rPr>
        <w:t xml:space="preserve"> </w:t>
      </w:r>
      <w:r w:rsidR="00D31CFF" w:rsidRPr="00BC497D">
        <w:rPr>
          <w:rFonts w:ascii="Segoe UI" w:eastAsiaTheme="minorHAnsi" w:hAnsi="Segoe UI" w:cstheme="minorBidi"/>
          <w:sz w:val="18"/>
          <w:szCs w:val="18"/>
          <w:lang w:val="en-GB"/>
        </w:rPr>
        <w:t xml:space="preserve">The design life of the </w:t>
      </w:r>
      <w:r w:rsidR="00D31CFF">
        <w:rPr>
          <w:rFonts w:ascii="Segoe UI" w:eastAsiaTheme="minorHAnsi" w:hAnsi="Segoe UI" w:cstheme="minorBidi"/>
          <w:sz w:val="18"/>
          <w:szCs w:val="18"/>
          <w:lang w:val="en-GB"/>
        </w:rPr>
        <w:t xml:space="preserve">RGP </w:t>
      </w:r>
      <w:r w:rsidR="00D31CFF" w:rsidRPr="00BC497D">
        <w:rPr>
          <w:rFonts w:ascii="Segoe UI" w:eastAsiaTheme="minorHAnsi" w:hAnsi="Segoe UI" w:cstheme="minorBidi"/>
          <w:sz w:val="18"/>
          <w:szCs w:val="18"/>
          <w:lang w:val="en-GB"/>
        </w:rPr>
        <w:t>is 25 years. The life expectancy of the pipeline remains at 25 years from original construction date (2006), meaning end of pipeline design life is 2031.</w:t>
      </w:r>
      <w:r w:rsidR="00B76515">
        <w:rPr>
          <w:rFonts w:ascii="Segoe UI" w:eastAsiaTheme="minorHAnsi" w:hAnsi="Segoe UI" w:cstheme="minorBidi"/>
          <w:sz w:val="18"/>
          <w:szCs w:val="18"/>
          <w:lang w:val="en-GB"/>
        </w:rPr>
        <w:t xml:space="preserve"> </w:t>
      </w:r>
      <w:r w:rsidR="00E8496E" w:rsidRPr="00A851C4">
        <w:rPr>
          <w:rFonts w:ascii="Segoe UI" w:hAnsi="Segoe UI" w:cs="Segoe UI"/>
          <w:sz w:val="18"/>
          <w:szCs w:val="18"/>
        </w:rPr>
        <w:t xml:space="preserve">The offshore RGP </w:t>
      </w:r>
      <w:r w:rsidR="008D64C6">
        <w:rPr>
          <w:rFonts w:ascii="Segoe UI" w:hAnsi="Segoe UI" w:cs="Segoe UI"/>
          <w:sz w:val="18"/>
          <w:szCs w:val="18"/>
        </w:rPr>
        <w:t>is</w:t>
      </w:r>
      <w:r w:rsidR="00A851C4" w:rsidRPr="00A851C4">
        <w:rPr>
          <w:rFonts w:ascii="Segoe UI" w:hAnsi="Segoe UI" w:cs="Segoe UI"/>
          <w:sz w:val="18"/>
          <w:szCs w:val="18"/>
        </w:rPr>
        <w:t xml:space="preserve"> maintained and</w:t>
      </w:r>
      <w:r w:rsidR="00E8496E" w:rsidRPr="00A851C4">
        <w:rPr>
          <w:rFonts w:ascii="Segoe UI" w:hAnsi="Segoe UI" w:cs="Segoe UI"/>
          <w:sz w:val="18"/>
          <w:szCs w:val="18"/>
        </w:rPr>
        <w:t xml:space="preserve"> cleaned </w:t>
      </w:r>
      <w:r w:rsidR="00A851C4" w:rsidRPr="00A851C4">
        <w:rPr>
          <w:rFonts w:ascii="Segoe UI" w:hAnsi="Segoe UI" w:cs="Segoe UI"/>
          <w:sz w:val="18"/>
          <w:szCs w:val="18"/>
        </w:rPr>
        <w:t xml:space="preserve">using pigging facilities. </w:t>
      </w:r>
    </w:p>
    <w:tbl>
      <w:tblPr>
        <w:tblStyle w:val="TableGrid"/>
        <w:tblW w:w="0" w:type="auto"/>
        <w:tblLook w:val="04A0" w:firstRow="1" w:lastRow="0" w:firstColumn="1" w:lastColumn="0" w:noHBand="0" w:noVBand="1"/>
      </w:tblPr>
      <w:tblGrid>
        <w:gridCol w:w="4516"/>
        <w:gridCol w:w="4545"/>
      </w:tblGrid>
      <w:tr w:rsidR="008004AA" w14:paraId="353C5EF5" w14:textId="77777777" w:rsidTr="0074755D">
        <w:tc>
          <w:tcPr>
            <w:tcW w:w="4516" w:type="dxa"/>
            <w:tcBorders>
              <w:bottom w:val="nil"/>
            </w:tcBorders>
          </w:tcPr>
          <w:p w14:paraId="51B53649" w14:textId="77777777" w:rsidR="008004AA" w:rsidRDefault="008004AA" w:rsidP="0074755D">
            <w:pPr>
              <w:pStyle w:val="BodyText1"/>
              <w:spacing w:before="40" w:after="40"/>
            </w:pPr>
            <w:r>
              <w:rPr>
                <w:noProof/>
              </w:rPr>
              <w:lastRenderedPageBreak/>
              <w:drawing>
                <wp:inline distT="0" distB="0" distL="0" distR="0" wp14:anchorId="121D26CE" wp14:editId="7F6A4481">
                  <wp:extent cx="2742880" cy="2248524"/>
                  <wp:effectExtent l="0" t="0" r="635" b="0"/>
                  <wp:docPr id="11" name="Picture 11" descr="A picture showing the state of the offshore raw gas pipeline kilometre point 87 during the 2019 subsea inspection campaign. View from the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showing the state of the offshore raw gas pipeline kilometre point 87 during the 2019 subsea inspection campaign. View from the east. "/>
                          <pic:cNvPicPr/>
                        </pic:nvPicPr>
                        <pic:blipFill>
                          <a:blip r:embed="rId22"/>
                          <a:stretch>
                            <a:fillRect/>
                          </a:stretch>
                        </pic:blipFill>
                        <pic:spPr>
                          <a:xfrm>
                            <a:off x="0" y="0"/>
                            <a:ext cx="2756017" cy="2259293"/>
                          </a:xfrm>
                          <a:prstGeom prst="rect">
                            <a:avLst/>
                          </a:prstGeom>
                        </pic:spPr>
                      </pic:pic>
                    </a:graphicData>
                  </a:graphic>
                </wp:inline>
              </w:drawing>
            </w:r>
          </w:p>
        </w:tc>
        <w:tc>
          <w:tcPr>
            <w:tcW w:w="4545" w:type="dxa"/>
            <w:tcBorders>
              <w:bottom w:val="nil"/>
            </w:tcBorders>
          </w:tcPr>
          <w:p w14:paraId="2FF06AC2" w14:textId="77777777" w:rsidR="008004AA" w:rsidRDefault="008004AA" w:rsidP="0074755D">
            <w:pPr>
              <w:pStyle w:val="BodyText1"/>
              <w:spacing w:before="40" w:after="40"/>
            </w:pPr>
            <w:r>
              <w:rPr>
                <w:noProof/>
              </w:rPr>
              <w:drawing>
                <wp:inline distT="0" distB="0" distL="0" distR="0" wp14:anchorId="0898399A" wp14:editId="4CFBD8A0">
                  <wp:extent cx="2761706" cy="2247900"/>
                  <wp:effectExtent l="0" t="0" r="0" b="0"/>
                  <wp:docPr id="12" name="Picture 12" descr="A picture showing the state of the offshore raw gas pipeline kilometre point 87 during the 2019 subsea inspection campaign. View from the w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showing the state of the offshore raw gas pipeline kilometre point 87 during the 2019 subsea inspection campaign. View from the west. "/>
                          <pic:cNvPicPr/>
                        </pic:nvPicPr>
                        <pic:blipFill>
                          <a:blip r:embed="rId23"/>
                          <a:stretch>
                            <a:fillRect/>
                          </a:stretch>
                        </pic:blipFill>
                        <pic:spPr>
                          <a:xfrm>
                            <a:off x="0" y="0"/>
                            <a:ext cx="2777765" cy="2260971"/>
                          </a:xfrm>
                          <a:prstGeom prst="rect">
                            <a:avLst/>
                          </a:prstGeom>
                        </pic:spPr>
                      </pic:pic>
                    </a:graphicData>
                  </a:graphic>
                </wp:inline>
              </w:drawing>
            </w:r>
          </w:p>
        </w:tc>
      </w:tr>
      <w:tr w:rsidR="008004AA" w14:paraId="2B31719E" w14:textId="77777777" w:rsidTr="0074755D">
        <w:tc>
          <w:tcPr>
            <w:tcW w:w="4516" w:type="dxa"/>
            <w:tcBorders>
              <w:top w:val="nil"/>
              <w:bottom w:val="nil"/>
            </w:tcBorders>
          </w:tcPr>
          <w:p w14:paraId="6813A59B" w14:textId="52D125D1" w:rsidR="008004AA" w:rsidRDefault="008004AA" w:rsidP="0074755D">
            <w:pPr>
              <w:pStyle w:val="BodyText1"/>
              <w:spacing w:before="40" w:after="120"/>
            </w:pPr>
            <w:r>
              <w:t xml:space="preserve">Kilometre point </w:t>
            </w:r>
            <w:r w:rsidR="008D64C6">
              <w:t xml:space="preserve">(KP) </w:t>
            </w:r>
            <w:r>
              <w:t>87, view from the east</w:t>
            </w:r>
          </w:p>
        </w:tc>
        <w:tc>
          <w:tcPr>
            <w:tcW w:w="4545" w:type="dxa"/>
            <w:tcBorders>
              <w:top w:val="nil"/>
              <w:bottom w:val="nil"/>
            </w:tcBorders>
          </w:tcPr>
          <w:p w14:paraId="54C52BE2" w14:textId="5CD7F062" w:rsidR="008004AA" w:rsidRDefault="008D64C6" w:rsidP="0074755D">
            <w:pPr>
              <w:pStyle w:val="BodyText1"/>
              <w:spacing w:before="40" w:after="120"/>
            </w:pPr>
            <w:r>
              <w:t>KP</w:t>
            </w:r>
            <w:r w:rsidR="008004AA">
              <w:t xml:space="preserve"> 87, view from the west</w:t>
            </w:r>
          </w:p>
        </w:tc>
      </w:tr>
      <w:tr w:rsidR="008004AA" w14:paraId="44D2BE7E" w14:textId="77777777" w:rsidTr="0074755D">
        <w:tc>
          <w:tcPr>
            <w:tcW w:w="4516" w:type="dxa"/>
            <w:tcBorders>
              <w:top w:val="nil"/>
              <w:bottom w:val="nil"/>
            </w:tcBorders>
          </w:tcPr>
          <w:p w14:paraId="22E07F2F" w14:textId="77777777" w:rsidR="008004AA" w:rsidRDefault="008004AA" w:rsidP="0074755D">
            <w:pPr>
              <w:pStyle w:val="BodyText1"/>
              <w:spacing w:before="40" w:after="40"/>
            </w:pPr>
            <w:r>
              <w:rPr>
                <w:noProof/>
              </w:rPr>
              <w:drawing>
                <wp:inline distT="0" distB="0" distL="0" distR="0" wp14:anchorId="6F514C21" wp14:editId="5D07F671">
                  <wp:extent cx="2735705" cy="2242642"/>
                  <wp:effectExtent l="0" t="0" r="0" b="5715"/>
                  <wp:docPr id="13" name="Picture 13" descr="A picture showing the state of the offshore raw gas pipeline kilometre point 99 during the 2019 subsea inspection campaign. View from the ea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showing the state of the offshore raw gas pipeline kilometre point 99 during the 2019 subsea inspection campaign. View from the east. "/>
                          <pic:cNvPicPr/>
                        </pic:nvPicPr>
                        <pic:blipFill>
                          <a:blip r:embed="rId24"/>
                          <a:stretch>
                            <a:fillRect/>
                          </a:stretch>
                        </pic:blipFill>
                        <pic:spPr>
                          <a:xfrm>
                            <a:off x="0" y="0"/>
                            <a:ext cx="2763925" cy="2265776"/>
                          </a:xfrm>
                          <a:prstGeom prst="rect">
                            <a:avLst/>
                          </a:prstGeom>
                        </pic:spPr>
                      </pic:pic>
                    </a:graphicData>
                  </a:graphic>
                </wp:inline>
              </w:drawing>
            </w:r>
          </w:p>
        </w:tc>
        <w:tc>
          <w:tcPr>
            <w:tcW w:w="4545" w:type="dxa"/>
            <w:tcBorders>
              <w:top w:val="nil"/>
              <w:bottom w:val="nil"/>
            </w:tcBorders>
          </w:tcPr>
          <w:p w14:paraId="197BFE2D" w14:textId="77777777" w:rsidR="008004AA" w:rsidRDefault="008004AA" w:rsidP="0074755D">
            <w:pPr>
              <w:pStyle w:val="BodyText1"/>
              <w:spacing w:before="40" w:after="40"/>
            </w:pPr>
            <w:r>
              <w:rPr>
                <w:noProof/>
              </w:rPr>
              <w:drawing>
                <wp:inline distT="0" distB="0" distL="0" distR="0" wp14:anchorId="36AFEB00" wp14:editId="4FFB4C54">
                  <wp:extent cx="2752153" cy="2238632"/>
                  <wp:effectExtent l="0" t="0" r="3810" b="0"/>
                  <wp:docPr id="14" name="Picture 14" descr="A picture showing the shore crossing point where the pipeline enters the stabilisation mattress. View from the sou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showing the shore crossing point where the pipeline enters the stabilisation mattress. View from the south. "/>
                          <pic:cNvPicPr/>
                        </pic:nvPicPr>
                        <pic:blipFill>
                          <a:blip r:embed="rId25"/>
                          <a:stretch>
                            <a:fillRect/>
                          </a:stretch>
                        </pic:blipFill>
                        <pic:spPr>
                          <a:xfrm>
                            <a:off x="0" y="0"/>
                            <a:ext cx="2778139" cy="2259769"/>
                          </a:xfrm>
                          <a:prstGeom prst="rect">
                            <a:avLst/>
                          </a:prstGeom>
                        </pic:spPr>
                      </pic:pic>
                    </a:graphicData>
                  </a:graphic>
                </wp:inline>
              </w:drawing>
            </w:r>
          </w:p>
        </w:tc>
      </w:tr>
      <w:tr w:rsidR="008004AA" w14:paraId="5A588CC4" w14:textId="77777777" w:rsidTr="0074755D">
        <w:tc>
          <w:tcPr>
            <w:tcW w:w="4516" w:type="dxa"/>
            <w:tcBorders>
              <w:top w:val="nil"/>
            </w:tcBorders>
          </w:tcPr>
          <w:p w14:paraId="63E2BFD0" w14:textId="52F206B1" w:rsidR="008004AA" w:rsidRDefault="008D64C6" w:rsidP="0074755D">
            <w:pPr>
              <w:pStyle w:val="BodyText1"/>
              <w:spacing w:before="40" w:after="40"/>
            </w:pPr>
            <w:r>
              <w:t>KP</w:t>
            </w:r>
            <w:r w:rsidR="008004AA">
              <w:t xml:space="preserve"> 99, view from east</w:t>
            </w:r>
          </w:p>
        </w:tc>
        <w:tc>
          <w:tcPr>
            <w:tcW w:w="4545" w:type="dxa"/>
            <w:tcBorders>
              <w:top w:val="nil"/>
            </w:tcBorders>
          </w:tcPr>
          <w:p w14:paraId="0CE578D0" w14:textId="77777777" w:rsidR="008004AA" w:rsidRDefault="008004AA" w:rsidP="0074755D">
            <w:pPr>
              <w:pStyle w:val="BodyText1"/>
              <w:spacing w:before="40" w:after="40"/>
            </w:pPr>
            <w:r>
              <w:t>Shore crossing point where the pipeline enters the stabilisation mattress, view from the south</w:t>
            </w:r>
          </w:p>
        </w:tc>
      </w:tr>
    </w:tbl>
    <w:p w14:paraId="1CDA8DAD" w14:textId="6B554514" w:rsidR="003A042B" w:rsidRPr="00505E3F" w:rsidRDefault="00CF19E1" w:rsidP="00505E3F">
      <w:pPr>
        <w:pStyle w:val="BeachPlate"/>
      </w:pPr>
      <w:bookmarkStart w:id="34" w:name="_Ref115446931"/>
      <w:bookmarkStart w:id="35" w:name="_Toc57647318"/>
      <w:bookmarkStart w:id="36" w:name="_Toc115363708"/>
      <w:r w:rsidRPr="00505E3F">
        <w:t xml:space="preserve">Plate </w:t>
      </w:r>
      <w:r w:rsidRPr="00505E3F">
        <w:fldChar w:fldCharType="begin"/>
      </w:r>
      <w:r w:rsidRPr="00505E3F">
        <w:instrText xml:space="preserve"> SEQ Plate \* ARABIC </w:instrText>
      </w:r>
      <w:r w:rsidRPr="00505E3F">
        <w:fldChar w:fldCharType="separate"/>
      </w:r>
      <w:r w:rsidRPr="00505E3F">
        <w:t>1</w:t>
      </w:r>
      <w:r w:rsidRPr="00505E3F">
        <w:fldChar w:fldCharType="end"/>
      </w:r>
      <w:bookmarkEnd w:id="34"/>
      <w:r w:rsidRPr="00505E3F">
        <w:t xml:space="preserve">. </w:t>
      </w:r>
      <w:r w:rsidR="003A042B" w:rsidRPr="00505E3F">
        <w:t>Images of various sections of the offshore RGP from the 2019 subsea inspection campaign</w:t>
      </w:r>
      <w:bookmarkEnd w:id="35"/>
      <w:bookmarkEnd w:id="36"/>
    </w:p>
    <w:p w14:paraId="2F2BB729" w14:textId="77777777" w:rsidR="00B94A72" w:rsidRDefault="00B94A72" w:rsidP="003A042B">
      <w:pPr>
        <w:pStyle w:val="ABeachPlate"/>
      </w:pPr>
      <w:bookmarkStart w:id="37" w:name="_Hlk115095712"/>
    </w:p>
    <w:p w14:paraId="4196636E" w14:textId="77777777" w:rsidR="004E2B87" w:rsidRDefault="00B94A72" w:rsidP="00B94A72">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38" w:name="_Toc124251468"/>
      <w:r>
        <w:rPr>
          <w:rFonts w:ascii="Segoe UI" w:eastAsiaTheme="majorEastAsia" w:hAnsi="Segoe UI" w:cs="Segoe UI"/>
          <w:bCs w:val="0"/>
          <w:iCs w:val="0"/>
          <w:sz w:val="18"/>
          <w:szCs w:val="18"/>
          <w:lang w:val="en-GB"/>
        </w:rPr>
        <w:t>Pipeline Geophysical Surveys</w:t>
      </w:r>
      <w:bookmarkEnd w:id="38"/>
      <w:r>
        <w:rPr>
          <w:rFonts w:ascii="Segoe UI" w:eastAsiaTheme="majorEastAsia" w:hAnsi="Segoe UI" w:cs="Segoe UI"/>
          <w:bCs w:val="0"/>
          <w:iCs w:val="0"/>
          <w:sz w:val="18"/>
          <w:szCs w:val="18"/>
          <w:lang w:val="en-GB"/>
        </w:rPr>
        <w:t xml:space="preserve"> </w:t>
      </w:r>
    </w:p>
    <w:bookmarkEnd w:id="37"/>
    <w:p w14:paraId="3C3D053B" w14:textId="6C4B7B99" w:rsidR="001609B3" w:rsidRDefault="00B01EE3" w:rsidP="001609B3">
      <w:pPr>
        <w:pStyle w:val="BodyText1"/>
        <w:rPr>
          <w:color w:val="000000" w:themeColor="text1"/>
        </w:rPr>
      </w:pPr>
      <w:r w:rsidRPr="00B01EE3">
        <w:rPr>
          <w:rFonts w:cs="Segoe UI"/>
        </w:rPr>
        <w:t xml:space="preserve">Geophysical surveys along the offshore RGP are required infrequently to determine its precise location, especially as large sections of the pipeline have become buried by seabed sediments over time. This allows pipeline engineers to determine any integrity issues. </w:t>
      </w:r>
      <w:r w:rsidR="001609B3">
        <w:t xml:space="preserve">Such surveys involve using a small vessel (typically a fishing vessel) and generally only take up to a few days (depending on sea state conditions). One or </w:t>
      </w:r>
      <w:proofErr w:type="gramStart"/>
      <w:r w:rsidR="001609B3">
        <w:t>all of</w:t>
      </w:r>
      <w:proofErr w:type="gramEnd"/>
      <w:r w:rsidR="001609B3">
        <w:t xml:space="preserve"> the following geophysical techniques listed below may be used (generally in combination), and a simple pictorial representation of these techniques is </w:t>
      </w:r>
      <w:r w:rsidR="001609B3" w:rsidRPr="00617AB8">
        <w:rPr>
          <w:color w:val="000000" w:themeColor="text1"/>
        </w:rPr>
        <w:t>presented in</w:t>
      </w:r>
      <w:r w:rsidR="00DC4F6A">
        <w:rPr>
          <w:color w:val="000000" w:themeColor="text1"/>
        </w:rPr>
        <w:t xml:space="preserve"> </w:t>
      </w:r>
      <w:r w:rsidR="00DC4F6A">
        <w:rPr>
          <w:color w:val="000000" w:themeColor="text1"/>
        </w:rPr>
        <w:fldChar w:fldCharType="begin"/>
      </w:r>
      <w:r w:rsidR="00DC4F6A">
        <w:rPr>
          <w:color w:val="000000" w:themeColor="text1"/>
        </w:rPr>
        <w:instrText xml:space="preserve"> REF _Ref115447045 \h </w:instrText>
      </w:r>
      <w:r w:rsidR="00DC4F6A">
        <w:rPr>
          <w:color w:val="000000" w:themeColor="text1"/>
        </w:rPr>
      </w:r>
      <w:r w:rsidR="00DC4F6A">
        <w:rPr>
          <w:color w:val="000000" w:themeColor="text1"/>
        </w:rPr>
        <w:fldChar w:fldCharType="separate"/>
      </w:r>
      <w:r w:rsidR="00DC4F6A">
        <w:t xml:space="preserve">Figure </w:t>
      </w:r>
      <w:r w:rsidR="00DC4F6A">
        <w:rPr>
          <w:noProof/>
        </w:rPr>
        <w:t>3</w:t>
      </w:r>
      <w:r w:rsidR="00DC4F6A">
        <w:noBreakHyphen/>
      </w:r>
      <w:r w:rsidR="00DC4F6A">
        <w:rPr>
          <w:noProof/>
        </w:rPr>
        <w:t>1</w:t>
      </w:r>
      <w:r w:rsidR="00DC4F6A">
        <w:rPr>
          <w:color w:val="000000" w:themeColor="text1"/>
        </w:rPr>
        <w:fldChar w:fldCharType="end"/>
      </w:r>
      <w:r w:rsidR="00CF19E1">
        <w:rPr>
          <w:color w:val="000000" w:themeColor="text1"/>
        </w:rPr>
        <w:t>.</w:t>
      </w:r>
    </w:p>
    <w:p w14:paraId="668EAC22" w14:textId="41F3C8B9" w:rsidR="001609B3" w:rsidRDefault="001609B3">
      <w:pPr>
        <w:pStyle w:val="BodyText1"/>
        <w:numPr>
          <w:ilvl w:val="0"/>
          <w:numId w:val="31"/>
        </w:numPr>
        <w:rPr>
          <w:color w:val="000000" w:themeColor="text1"/>
        </w:rPr>
      </w:pPr>
      <w:r>
        <w:rPr>
          <w:color w:val="000000" w:themeColor="text1"/>
        </w:rPr>
        <w:t xml:space="preserve">Single-beam </w:t>
      </w:r>
      <w:r w:rsidR="00DA1362">
        <w:rPr>
          <w:color w:val="000000" w:themeColor="text1"/>
        </w:rPr>
        <w:t>echo sounder</w:t>
      </w:r>
    </w:p>
    <w:p w14:paraId="10F39FEE" w14:textId="40683C05" w:rsidR="00DA1362" w:rsidRDefault="00DA1362">
      <w:pPr>
        <w:pStyle w:val="BodyText1"/>
        <w:numPr>
          <w:ilvl w:val="0"/>
          <w:numId w:val="31"/>
        </w:numPr>
        <w:rPr>
          <w:color w:val="000000" w:themeColor="text1"/>
        </w:rPr>
      </w:pPr>
      <w:r>
        <w:rPr>
          <w:color w:val="000000" w:themeColor="text1"/>
        </w:rPr>
        <w:t xml:space="preserve">Multi-beam echo sounder </w:t>
      </w:r>
    </w:p>
    <w:p w14:paraId="79D36B59" w14:textId="6078882C" w:rsidR="00DA1362" w:rsidRDefault="00BF5FB1">
      <w:pPr>
        <w:pStyle w:val="BodyText1"/>
        <w:numPr>
          <w:ilvl w:val="0"/>
          <w:numId w:val="31"/>
        </w:numPr>
        <w:rPr>
          <w:color w:val="000000" w:themeColor="text1"/>
        </w:rPr>
      </w:pPr>
      <w:r>
        <w:rPr>
          <w:color w:val="000000" w:themeColor="text1"/>
        </w:rPr>
        <w:t>Side scan sonar</w:t>
      </w:r>
    </w:p>
    <w:p w14:paraId="0B0CDDE0" w14:textId="217E3035" w:rsidR="00BF5FB1" w:rsidRDefault="00BF5FB1">
      <w:pPr>
        <w:pStyle w:val="BodyText1"/>
        <w:numPr>
          <w:ilvl w:val="0"/>
          <w:numId w:val="31"/>
        </w:numPr>
        <w:rPr>
          <w:color w:val="000000" w:themeColor="text1"/>
        </w:rPr>
      </w:pPr>
      <w:r>
        <w:rPr>
          <w:color w:val="000000" w:themeColor="text1"/>
        </w:rPr>
        <w:t xml:space="preserve">Sub-bottom profiler </w:t>
      </w:r>
    </w:p>
    <w:p w14:paraId="3B3A96BA" w14:textId="0BFE7BE8" w:rsidR="008004AA" w:rsidRPr="00B01EE3" w:rsidRDefault="008004AA" w:rsidP="00B01EE3">
      <w:pPr>
        <w:pStyle w:val="BodyText"/>
        <w:ind w:left="0"/>
        <w:rPr>
          <w:rFonts w:ascii="Segoe UI" w:hAnsi="Segoe UI" w:cs="Segoe UI"/>
          <w:sz w:val="18"/>
          <w:szCs w:val="18"/>
          <w:lang w:val="en-GB"/>
        </w:rPr>
      </w:pPr>
    </w:p>
    <w:tbl>
      <w:tblPr>
        <w:tblStyle w:val="TableGrid"/>
        <w:tblW w:w="0" w:type="auto"/>
        <w:tblLook w:val="04A0" w:firstRow="1" w:lastRow="0" w:firstColumn="1" w:lastColumn="0" w:noHBand="0" w:noVBand="1"/>
      </w:tblPr>
      <w:tblGrid>
        <w:gridCol w:w="9061"/>
      </w:tblGrid>
      <w:tr w:rsidR="00C84FEE" w14:paraId="26DC686F" w14:textId="77777777" w:rsidTr="0074755D">
        <w:tc>
          <w:tcPr>
            <w:tcW w:w="9061" w:type="dxa"/>
          </w:tcPr>
          <w:p w14:paraId="580DDCCC" w14:textId="77777777" w:rsidR="00C84FEE" w:rsidRDefault="00C84FEE" w:rsidP="0074755D">
            <w:pPr>
              <w:pStyle w:val="BodyText1"/>
              <w:spacing w:before="60" w:after="60"/>
            </w:pPr>
            <w:r>
              <w:rPr>
                <w:noProof/>
              </w:rPr>
              <w:drawing>
                <wp:inline distT="0" distB="0" distL="0" distR="0" wp14:anchorId="709F3A7F" wp14:editId="3D440CCC">
                  <wp:extent cx="5633238" cy="4450202"/>
                  <wp:effectExtent l="0" t="0" r="5715" b="0"/>
                  <wp:docPr id="8" name="Picture 8" descr="A diagram showing a simplified representation of pipeline geophysical survey techniq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showing a simplified representation of pipeline geophysical survey techniques. "/>
                          <pic:cNvPicPr/>
                        </pic:nvPicPr>
                        <pic:blipFill>
                          <a:blip r:embed="rId26"/>
                          <a:stretch>
                            <a:fillRect/>
                          </a:stretch>
                        </pic:blipFill>
                        <pic:spPr>
                          <a:xfrm>
                            <a:off x="0" y="0"/>
                            <a:ext cx="5638126" cy="4454063"/>
                          </a:xfrm>
                          <a:prstGeom prst="rect">
                            <a:avLst/>
                          </a:prstGeom>
                        </pic:spPr>
                      </pic:pic>
                    </a:graphicData>
                  </a:graphic>
                </wp:inline>
              </w:drawing>
            </w:r>
          </w:p>
        </w:tc>
      </w:tr>
    </w:tbl>
    <w:p w14:paraId="551CE3EE" w14:textId="04E922BB" w:rsidR="006D77A2" w:rsidRPr="005E27F9" w:rsidRDefault="00CF19E1" w:rsidP="005E27F9">
      <w:pPr>
        <w:pStyle w:val="ABassGasFigure"/>
        <w:rPr>
          <w:b/>
          <w:bCs/>
        </w:rPr>
      </w:pPr>
      <w:bookmarkStart w:id="39" w:name="_Ref115447045"/>
      <w:bookmarkStart w:id="40" w:name="_Toc46226689"/>
      <w:bookmarkStart w:id="41" w:name="_Toc57644175"/>
      <w:bookmarkStart w:id="42" w:name="_Toc124247325"/>
      <w:r>
        <w:t xml:space="preserve">Figure </w:t>
      </w:r>
      <w:r w:rsidR="00681224">
        <w:fldChar w:fldCharType="begin"/>
      </w:r>
      <w:r w:rsidR="00681224">
        <w:instrText xml:space="preserve"> STYLEREF 1 \s </w:instrText>
      </w:r>
      <w:r w:rsidR="00681224">
        <w:fldChar w:fldCharType="separate"/>
      </w:r>
      <w:r w:rsidR="00681224">
        <w:rPr>
          <w:noProof/>
        </w:rPr>
        <w:t>3</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39"/>
      <w:r>
        <w:t xml:space="preserve">. </w:t>
      </w:r>
      <w:r w:rsidR="009C7F4B" w:rsidRPr="009C7F4B">
        <w:t>Simplified representation of pipeline geophysical survey techniques</w:t>
      </w:r>
      <w:bookmarkEnd w:id="40"/>
      <w:bookmarkEnd w:id="41"/>
      <w:bookmarkEnd w:id="42"/>
    </w:p>
    <w:p w14:paraId="40F0B96D" w14:textId="77777777" w:rsidR="008D64C6" w:rsidRDefault="008D64C6">
      <w:pPr>
        <w:rPr>
          <w:rFonts w:ascii="Segoe UI" w:eastAsiaTheme="majorEastAsia" w:hAnsi="Segoe UI" w:cs="Segoe UI"/>
          <w:b/>
          <w:color w:val="000000" w:themeColor="text1"/>
          <w:sz w:val="22"/>
          <w:szCs w:val="22"/>
          <w:lang w:val="en-GB"/>
        </w:rPr>
      </w:pPr>
      <w:r>
        <w:rPr>
          <w:rFonts w:ascii="Segoe UI" w:eastAsiaTheme="majorEastAsia" w:hAnsi="Segoe UI" w:cs="Segoe UI"/>
          <w:bCs/>
          <w:color w:val="000000" w:themeColor="text1"/>
          <w:sz w:val="22"/>
          <w:szCs w:val="22"/>
          <w:lang w:val="en-GB"/>
        </w:rPr>
        <w:br w:type="page"/>
      </w:r>
    </w:p>
    <w:p w14:paraId="1A2BD5D8" w14:textId="2E0996F3" w:rsidR="006D77A2" w:rsidRDefault="001C5F81" w:rsidP="006D77A2">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43" w:name="_Toc124251469"/>
      <w:r>
        <w:rPr>
          <w:rFonts w:ascii="Segoe UI" w:eastAsiaTheme="majorEastAsia" w:hAnsi="Segoe UI" w:cs="Segoe UI"/>
          <w:bCs w:val="0"/>
          <w:color w:val="000000" w:themeColor="text1"/>
          <w:kern w:val="0"/>
          <w:sz w:val="22"/>
          <w:szCs w:val="22"/>
          <w:lang w:val="en-GB"/>
        </w:rPr>
        <w:lastRenderedPageBreak/>
        <w:t>Stakeholder</w:t>
      </w:r>
      <w:r w:rsidR="004535D3">
        <w:rPr>
          <w:rFonts w:ascii="Segoe UI" w:eastAsiaTheme="majorEastAsia" w:hAnsi="Segoe UI" w:cs="Segoe UI"/>
          <w:bCs w:val="0"/>
          <w:color w:val="000000" w:themeColor="text1"/>
          <w:kern w:val="0"/>
          <w:sz w:val="22"/>
          <w:szCs w:val="22"/>
          <w:lang w:val="en-GB"/>
        </w:rPr>
        <w:t xml:space="preserve"> Consultation</w:t>
      </w:r>
      <w:bookmarkEnd w:id="43"/>
      <w:r w:rsidR="004535D3">
        <w:rPr>
          <w:rFonts w:ascii="Segoe UI" w:eastAsiaTheme="majorEastAsia" w:hAnsi="Segoe UI" w:cs="Segoe UI"/>
          <w:bCs w:val="0"/>
          <w:color w:val="000000" w:themeColor="text1"/>
          <w:kern w:val="0"/>
          <w:sz w:val="22"/>
          <w:szCs w:val="22"/>
          <w:lang w:val="en-GB"/>
        </w:rPr>
        <w:t xml:space="preserve"> </w:t>
      </w:r>
      <w:r w:rsidR="006D77A2">
        <w:rPr>
          <w:rFonts w:ascii="Segoe UI" w:eastAsiaTheme="majorEastAsia" w:hAnsi="Segoe UI" w:cs="Segoe UI"/>
          <w:bCs w:val="0"/>
          <w:color w:val="000000" w:themeColor="text1"/>
          <w:kern w:val="0"/>
          <w:sz w:val="22"/>
          <w:szCs w:val="22"/>
          <w:lang w:val="en-GB"/>
        </w:rPr>
        <w:t xml:space="preserve"> </w:t>
      </w:r>
    </w:p>
    <w:p w14:paraId="259F5E4D" w14:textId="2F3634FC" w:rsidR="0013580D" w:rsidRDefault="008E4DEE" w:rsidP="0013580D">
      <w:pPr>
        <w:pStyle w:val="BodyText1"/>
        <w:rPr>
          <w:szCs w:val="22"/>
        </w:rPr>
      </w:pPr>
      <w:r w:rsidRPr="6BDE05E3">
        <w:t xml:space="preserve">In keeping with </w:t>
      </w:r>
      <w:r>
        <w:t>Beach’s</w:t>
      </w:r>
      <w:r w:rsidRPr="6BDE05E3">
        <w:t xml:space="preserve"> </w:t>
      </w:r>
      <w:r>
        <w:t xml:space="preserve">Community and Stakeholder Engagement </w:t>
      </w:r>
      <w:r w:rsidRPr="00C74516">
        <w:rPr>
          <w:color w:val="000000" w:themeColor="text1"/>
        </w:rPr>
        <w:t>Policy (</w:t>
      </w:r>
      <w:r w:rsidR="00DC4F6A">
        <w:rPr>
          <w:color w:val="000000" w:themeColor="text1"/>
        </w:rPr>
        <w:fldChar w:fldCharType="begin"/>
      </w:r>
      <w:r w:rsidR="00DC4F6A">
        <w:rPr>
          <w:color w:val="000000" w:themeColor="text1"/>
        </w:rPr>
        <w:instrText xml:space="preserve"> REF _Ref115447164 \h </w:instrText>
      </w:r>
      <w:r w:rsidR="00DC4F6A">
        <w:rPr>
          <w:color w:val="000000" w:themeColor="text1"/>
        </w:rPr>
      </w:r>
      <w:r w:rsidR="00DC4F6A">
        <w:rPr>
          <w:color w:val="000000" w:themeColor="text1"/>
        </w:rPr>
        <w:fldChar w:fldCharType="separate"/>
      </w:r>
      <w:r w:rsidR="00DC4F6A">
        <w:t xml:space="preserve">Figure </w:t>
      </w:r>
      <w:r w:rsidR="00DC4F6A">
        <w:rPr>
          <w:noProof/>
        </w:rPr>
        <w:t>4</w:t>
      </w:r>
      <w:r w:rsidR="00DC4F6A">
        <w:noBreakHyphen/>
      </w:r>
      <w:r w:rsidR="00DC4F6A">
        <w:rPr>
          <w:noProof/>
        </w:rPr>
        <w:t>1</w:t>
      </w:r>
      <w:r w:rsidR="00DC4F6A">
        <w:rPr>
          <w:color w:val="000000" w:themeColor="text1"/>
        </w:rPr>
        <w:fldChar w:fldCharType="end"/>
      </w:r>
      <w:r w:rsidR="00757455">
        <w:rPr>
          <w:color w:val="000000" w:themeColor="text1"/>
        </w:rPr>
        <w:fldChar w:fldCharType="begin"/>
      </w:r>
      <w:r w:rsidR="00757455">
        <w:rPr>
          <w:color w:val="000000" w:themeColor="text1"/>
        </w:rPr>
        <w:instrText xml:space="preserve"> REF _Ref115447164 \h </w:instrText>
      </w:r>
      <w:r w:rsidR="00757455">
        <w:rPr>
          <w:color w:val="000000" w:themeColor="text1"/>
        </w:rPr>
      </w:r>
      <w:r w:rsidR="00D51095">
        <w:rPr>
          <w:color w:val="000000" w:themeColor="text1"/>
        </w:rPr>
        <w:fldChar w:fldCharType="separate"/>
      </w:r>
      <w:r w:rsidR="00757455">
        <w:rPr>
          <w:color w:val="000000" w:themeColor="text1"/>
        </w:rPr>
        <w:fldChar w:fldCharType="end"/>
      </w:r>
      <w:r w:rsidRPr="00C74516">
        <w:rPr>
          <w:color w:val="000000" w:themeColor="text1"/>
        </w:rPr>
        <w:t xml:space="preserve">) and </w:t>
      </w:r>
      <w:r w:rsidRPr="6BDE05E3">
        <w:t xml:space="preserve">APPEA’s Principles of Conduct, </w:t>
      </w:r>
      <w:r>
        <w:t>Beach</w:t>
      </w:r>
      <w:r w:rsidRPr="6BDE05E3">
        <w:t xml:space="preserve"> is committed to open, ongoing and effective engagement with the communities in which it operates and providing information that is clear, relevant and easily understandable. </w:t>
      </w:r>
      <w:r>
        <w:t>Beach</w:t>
      </w:r>
      <w:r w:rsidRPr="6BDE05E3">
        <w:t xml:space="preserve"> welcomes feedback and is continuously endeavouring to learn from experience </w:t>
      </w:r>
      <w:proofErr w:type="gramStart"/>
      <w:r w:rsidRPr="6BDE05E3">
        <w:t>in order to</w:t>
      </w:r>
      <w:proofErr w:type="gramEnd"/>
      <w:r w:rsidRPr="6BDE05E3">
        <w:t xml:space="preserve"> manage </w:t>
      </w:r>
      <w:r>
        <w:t>its</w:t>
      </w:r>
      <w:r w:rsidRPr="6BDE05E3">
        <w:t xml:space="preserve"> </w:t>
      </w:r>
      <w:r>
        <w:t xml:space="preserve">environmental and social impacts and </w:t>
      </w:r>
      <w:r w:rsidRPr="6BDE05E3">
        <w:t xml:space="preserve">risks.  </w:t>
      </w:r>
      <w:r w:rsidR="0013580D">
        <w:rPr>
          <w:szCs w:val="22"/>
        </w:rPr>
        <w:t xml:space="preserve">Stakeholder consultation is required under the OPGGS Regulations. </w:t>
      </w:r>
    </w:p>
    <w:p w14:paraId="3479CE28" w14:textId="20D3B2A2" w:rsidR="00F05CD0" w:rsidRDefault="009D7515" w:rsidP="009D7515">
      <w:pPr>
        <w:pStyle w:val="BodyText1"/>
        <w:rPr>
          <w:noProof/>
        </w:rPr>
      </w:pPr>
      <w:r w:rsidRPr="009517E5">
        <w:t xml:space="preserve">Beach (and its predecessor Origin) has been undertaking regular stakeholder consultation prior to, during and since the initial construction of the offshore assets </w:t>
      </w:r>
      <w:r>
        <w:t xml:space="preserve">commenced </w:t>
      </w:r>
      <w:r w:rsidRPr="009517E5">
        <w:t xml:space="preserve">in 2004. </w:t>
      </w:r>
      <w:r>
        <w:t>Beach</w:t>
      </w:r>
      <w:r w:rsidRPr="009517E5">
        <w:t xml:space="preserve"> has identified and consulted with relevant persons whose functions, interests or activities may be affected by the activities carried out under the EP</w:t>
      </w:r>
      <w:r>
        <w:t xml:space="preserve">, </w:t>
      </w:r>
      <w:r w:rsidRPr="00BE7C79">
        <w:t>as well as those who Beach deems necessary to keep up to date with the activities in Bass Strait.</w:t>
      </w:r>
      <w:r w:rsidRPr="009517E5">
        <w:t xml:space="preserve"> </w:t>
      </w:r>
      <w:r w:rsidR="007C7F6F">
        <w:rPr>
          <w:color w:val="000000" w:themeColor="text1"/>
        </w:rPr>
        <w:fldChar w:fldCharType="begin"/>
      </w:r>
      <w:r w:rsidR="007C7F6F">
        <w:instrText xml:space="preserve"> REF _Ref115447337 \h </w:instrText>
      </w:r>
      <w:r w:rsidR="007C7F6F">
        <w:rPr>
          <w:color w:val="000000" w:themeColor="text1"/>
        </w:rPr>
      </w:r>
      <w:r w:rsidR="007C7F6F">
        <w:rPr>
          <w:color w:val="000000" w:themeColor="text1"/>
        </w:rPr>
        <w:fldChar w:fldCharType="separate"/>
      </w:r>
      <w:r w:rsidR="007C7F6F">
        <w:t xml:space="preserve">Table </w:t>
      </w:r>
      <w:r w:rsidR="007C7F6F">
        <w:rPr>
          <w:noProof/>
        </w:rPr>
        <w:t>4</w:t>
      </w:r>
      <w:r w:rsidR="007C7F6F">
        <w:noBreakHyphen/>
      </w:r>
      <w:r w:rsidR="007C7F6F">
        <w:rPr>
          <w:noProof/>
        </w:rPr>
        <w:t>1</w:t>
      </w:r>
      <w:r w:rsidR="007C7F6F">
        <w:rPr>
          <w:color w:val="000000" w:themeColor="text1"/>
        </w:rPr>
        <w:fldChar w:fldCharType="end"/>
      </w:r>
      <w:r w:rsidR="007C7F6F">
        <w:rPr>
          <w:color w:val="000000" w:themeColor="text1"/>
        </w:rPr>
        <w:t xml:space="preserve"> </w:t>
      </w:r>
      <w:r w:rsidRPr="00C74516">
        <w:rPr>
          <w:color w:val="000000" w:themeColor="text1"/>
        </w:rPr>
        <w:t>identifies these relevant persons</w:t>
      </w:r>
      <w:r>
        <w:rPr>
          <w:color w:val="000000" w:themeColor="text1"/>
        </w:rPr>
        <w:t>.</w:t>
      </w:r>
      <w:r w:rsidR="00F05CD0" w:rsidRPr="00F05CD0">
        <w:rPr>
          <w:noProof/>
        </w:rPr>
        <w:t xml:space="preserve"> </w:t>
      </w:r>
    </w:p>
    <w:p w14:paraId="15617B66" w14:textId="77777777" w:rsidR="008D64C6" w:rsidRDefault="008D64C6" w:rsidP="008D64C6">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44" w:name="_Toc124251470"/>
      <w:r>
        <w:rPr>
          <w:rFonts w:ascii="Segoe UI" w:eastAsiaTheme="majorEastAsia" w:hAnsi="Segoe UI" w:cs="Segoe UI"/>
          <w:bCs w:val="0"/>
          <w:iCs w:val="0"/>
          <w:sz w:val="18"/>
          <w:szCs w:val="18"/>
          <w:lang w:val="en-GB"/>
        </w:rPr>
        <w:t>Engagement methodology</w:t>
      </w:r>
      <w:bookmarkEnd w:id="44"/>
      <w:r>
        <w:rPr>
          <w:rFonts w:ascii="Segoe UI" w:eastAsiaTheme="majorEastAsia" w:hAnsi="Segoe UI" w:cs="Segoe UI"/>
          <w:bCs w:val="0"/>
          <w:iCs w:val="0"/>
          <w:sz w:val="18"/>
          <w:szCs w:val="18"/>
          <w:lang w:val="en-GB"/>
        </w:rPr>
        <w:t xml:space="preserve"> </w:t>
      </w:r>
    </w:p>
    <w:p w14:paraId="57C7C827" w14:textId="77777777" w:rsidR="008D64C6" w:rsidRDefault="008D64C6" w:rsidP="008D64C6">
      <w:pPr>
        <w:pStyle w:val="BodyText1"/>
      </w:pPr>
      <w:r>
        <w:t xml:space="preserve">The tools and methods that have been and will continue to be used for stakeholder engagement are: </w:t>
      </w:r>
    </w:p>
    <w:p w14:paraId="265660AD" w14:textId="20CE8829" w:rsidR="008D64C6" w:rsidRDefault="008D64C6">
      <w:pPr>
        <w:pStyle w:val="BodyText1"/>
        <w:numPr>
          <w:ilvl w:val="0"/>
          <w:numId w:val="32"/>
        </w:numPr>
      </w:pPr>
      <w:r>
        <w:t xml:space="preserve">Project Information </w:t>
      </w:r>
      <w:proofErr w:type="gramStart"/>
      <w:r>
        <w:t>Sheet</w:t>
      </w:r>
      <w:r w:rsidR="00BD218A">
        <w:t>;</w:t>
      </w:r>
      <w:proofErr w:type="gramEnd"/>
    </w:p>
    <w:p w14:paraId="5AC7A4E3" w14:textId="2E4A4E15" w:rsidR="008D64C6" w:rsidRDefault="008D64C6">
      <w:pPr>
        <w:pStyle w:val="BodyText1"/>
        <w:numPr>
          <w:ilvl w:val="0"/>
          <w:numId w:val="32"/>
        </w:numPr>
      </w:pPr>
      <w:r>
        <w:t>One-on-one briefings (where stakeholders have expressed concerns</w:t>
      </w:r>
      <w:proofErr w:type="gramStart"/>
      <w:r>
        <w:t>)</w:t>
      </w:r>
      <w:r w:rsidR="00BD218A">
        <w:t>;</w:t>
      </w:r>
      <w:proofErr w:type="gramEnd"/>
    </w:p>
    <w:p w14:paraId="380D82B7" w14:textId="35DDEC75" w:rsidR="008D64C6" w:rsidRDefault="008D64C6">
      <w:pPr>
        <w:pStyle w:val="BodyText1"/>
        <w:numPr>
          <w:ilvl w:val="0"/>
          <w:numId w:val="32"/>
        </w:numPr>
        <w:rPr>
          <w:bCs/>
        </w:rPr>
      </w:pPr>
      <w:r w:rsidRPr="00F80336">
        <w:rPr>
          <w:bCs/>
        </w:rPr>
        <w:t>The BassGas Environmental Liaison Group (ELG)</w:t>
      </w:r>
      <w:r>
        <w:rPr>
          <w:bCs/>
        </w:rPr>
        <w:t xml:space="preserve"> (meetings conducted every six-months, primarily targets the onshore components of the project for the neighbours of the LLGP</w:t>
      </w:r>
      <w:proofErr w:type="gramStart"/>
      <w:r>
        <w:rPr>
          <w:bCs/>
        </w:rPr>
        <w:t>)</w:t>
      </w:r>
      <w:r w:rsidR="00BD218A">
        <w:rPr>
          <w:bCs/>
        </w:rPr>
        <w:t>;</w:t>
      </w:r>
      <w:proofErr w:type="gramEnd"/>
    </w:p>
    <w:p w14:paraId="795C6FAF" w14:textId="1E996321" w:rsidR="008D64C6" w:rsidRPr="00C3436F" w:rsidRDefault="008D64C6">
      <w:pPr>
        <w:pStyle w:val="BodyText1"/>
        <w:numPr>
          <w:ilvl w:val="0"/>
          <w:numId w:val="32"/>
        </w:numPr>
        <w:rPr>
          <w:bCs/>
        </w:rPr>
      </w:pPr>
      <w:r>
        <w:rPr>
          <w:bCs/>
        </w:rPr>
        <w:t>Project hotline (1800 979 01) and dedicated project email (</w:t>
      </w:r>
      <w:hyperlink r:id="rId27" w:history="1">
        <w:r w:rsidRPr="00224E4F">
          <w:rPr>
            <w:rStyle w:val="Hyperlink"/>
          </w:rPr>
          <w:t>community@beachenergy.com.au</w:t>
        </w:r>
      </w:hyperlink>
      <w:r>
        <w:t>)</w:t>
      </w:r>
      <w:r w:rsidR="00BD218A">
        <w:t>; and</w:t>
      </w:r>
    </w:p>
    <w:p w14:paraId="6A35782B" w14:textId="097C4311" w:rsidR="008D64C6" w:rsidRPr="00DC592E" w:rsidRDefault="00D51095">
      <w:pPr>
        <w:pStyle w:val="BodyText1"/>
        <w:numPr>
          <w:ilvl w:val="0"/>
          <w:numId w:val="32"/>
        </w:numPr>
        <w:rPr>
          <w:bCs/>
        </w:rPr>
      </w:pPr>
      <w:hyperlink r:id="rId28" w:history="1">
        <w:r w:rsidR="008D64C6" w:rsidRPr="00521E37">
          <w:rPr>
            <w:rStyle w:val="Hyperlink"/>
          </w:rPr>
          <w:t>Company website</w:t>
        </w:r>
      </w:hyperlink>
      <w:r w:rsidR="00521E37">
        <w:t>.</w:t>
      </w:r>
    </w:p>
    <w:p w14:paraId="376F6107" w14:textId="77777777" w:rsidR="008D64C6" w:rsidRDefault="008D64C6" w:rsidP="008D64C6">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45" w:name="_Toc124251471"/>
      <w:r>
        <w:rPr>
          <w:rFonts w:ascii="Segoe UI" w:eastAsiaTheme="majorEastAsia" w:hAnsi="Segoe UI" w:cs="Segoe UI"/>
          <w:bCs w:val="0"/>
          <w:iCs w:val="0"/>
          <w:sz w:val="18"/>
          <w:szCs w:val="18"/>
          <w:lang w:val="en-GB"/>
        </w:rPr>
        <w:t>Summary of Stakeholder Consultation</w:t>
      </w:r>
      <w:bookmarkEnd w:id="45"/>
      <w:r>
        <w:rPr>
          <w:rFonts w:ascii="Segoe UI" w:eastAsiaTheme="majorEastAsia" w:hAnsi="Segoe UI" w:cs="Segoe UI"/>
          <w:bCs w:val="0"/>
          <w:iCs w:val="0"/>
          <w:sz w:val="18"/>
          <w:szCs w:val="18"/>
          <w:lang w:val="en-GB"/>
        </w:rPr>
        <w:t xml:space="preserve"> </w:t>
      </w:r>
    </w:p>
    <w:p w14:paraId="46EA1AEA" w14:textId="5CD57286" w:rsidR="008D64C6" w:rsidRPr="004E3356" w:rsidRDefault="008D64C6" w:rsidP="008D64C6">
      <w:pPr>
        <w:pStyle w:val="BodyText1"/>
      </w:pPr>
      <w:r>
        <w:t xml:space="preserve">There are no key themes and outcomes resulting from stakeholder consultation. Given that consultation relates to the ongoing operation of an existing asset that has been operating </w:t>
      </w:r>
      <w:r w:rsidRPr="008D291F">
        <w:t>for 1</w:t>
      </w:r>
      <w:r w:rsidR="00DE13F6" w:rsidRPr="008D291F">
        <w:t>6</w:t>
      </w:r>
      <w:r w:rsidRPr="008D291F">
        <w:t xml:space="preserve"> years, relevant</w:t>
      </w:r>
      <w:r>
        <w:t xml:space="preserve"> stakeholders have not expressed any concerns about the overlap between their functions, activities or interests and the continued operation of the BassGas Development. Beach</w:t>
      </w:r>
      <w:r w:rsidRPr="000167CA">
        <w:t xml:space="preserve"> will continue </w:t>
      </w:r>
      <w:r>
        <w:t>consulting with relevant persons</w:t>
      </w:r>
      <w:r w:rsidRPr="000167CA">
        <w:t xml:space="preserve"> regarding </w:t>
      </w:r>
      <w:r>
        <w:t>the BassGas</w:t>
      </w:r>
      <w:r w:rsidRPr="000167CA">
        <w:t xml:space="preserve"> offshore operations </w:t>
      </w:r>
      <w:r>
        <w:t xml:space="preserve">at appropriate times, </w:t>
      </w:r>
      <w:r w:rsidRPr="004C2607">
        <w:t xml:space="preserve">taking into consideration Beach’s desire to minimise </w:t>
      </w:r>
      <w:r w:rsidRPr="004E3356">
        <w:t xml:space="preserve">‘consultation fatigue’ that many stakeholders have expressed. </w:t>
      </w:r>
    </w:p>
    <w:p w14:paraId="5B362CE7" w14:textId="0EA1F2A4" w:rsidR="00644A96" w:rsidRDefault="00824962" w:rsidP="009D7515">
      <w:pPr>
        <w:pStyle w:val="BodyText1"/>
      </w:pPr>
      <w:r w:rsidRPr="004E3356">
        <w:t xml:space="preserve">A summary of stakeholder consultation can be viewed within </w:t>
      </w:r>
      <w:r w:rsidR="00B75AA6" w:rsidRPr="004E3356">
        <w:t xml:space="preserve">Section 4.7 of </w:t>
      </w:r>
      <w:r w:rsidRPr="004E3356">
        <w:t xml:space="preserve">the </w:t>
      </w:r>
      <w:hyperlink r:id="rId29" w:history="1">
        <w:r w:rsidRPr="000F0411">
          <w:rPr>
            <w:rStyle w:val="Hyperlink"/>
          </w:rPr>
          <w:t>complete EP</w:t>
        </w:r>
      </w:hyperlink>
      <w:r w:rsidRPr="004E3356">
        <w:t xml:space="preserve"> </w:t>
      </w:r>
      <w:r w:rsidR="000F0411">
        <w:t xml:space="preserve">available </w:t>
      </w:r>
      <w:r w:rsidRPr="004E3356">
        <w:t xml:space="preserve">on the </w:t>
      </w:r>
      <w:r w:rsidR="00B75AA6" w:rsidRPr="004E3356">
        <w:t xml:space="preserve">NOPSEMA </w:t>
      </w:r>
      <w:r w:rsidRPr="004E3356">
        <w:t>website</w:t>
      </w:r>
      <w:r w:rsidR="00521E37">
        <w:t>.</w:t>
      </w:r>
    </w:p>
    <w:tbl>
      <w:tblPr>
        <w:tblStyle w:val="TableGrid"/>
        <w:tblW w:w="0" w:type="auto"/>
        <w:tblLook w:val="04A0" w:firstRow="1" w:lastRow="0" w:firstColumn="1" w:lastColumn="0" w:noHBand="0" w:noVBand="1"/>
      </w:tblPr>
      <w:tblGrid>
        <w:gridCol w:w="8950"/>
      </w:tblGrid>
      <w:tr w:rsidR="00DB0DAA" w14:paraId="0ACA1FE2" w14:textId="77777777" w:rsidTr="00DB0DAA">
        <w:trPr>
          <w:trHeight w:val="11106"/>
        </w:trPr>
        <w:tc>
          <w:tcPr>
            <w:tcW w:w="8920" w:type="dxa"/>
          </w:tcPr>
          <w:p w14:paraId="76A3F3BA" w14:textId="77777777" w:rsidR="00DB0DAA" w:rsidRDefault="00DB0DAA" w:rsidP="0074755D">
            <w:pPr>
              <w:pStyle w:val="BodyText1"/>
              <w:spacing w:before="120" w:after="120" w:line="240" w:lineRule="auto"/>
            </w:pPr>
            <w:r>
              <w:rPr>
                <w:noProof/>
              </w:rPr>
              <w:lastRenderedPageBreak/>
              <w:drawing>
                <wp:inline distT="0" distB="0" distL="0" distR="0" wp14:anchorId="0735D794" wp14:editId="08D29818">
                  <wp:extent cx="5546090" cy="7315200"/>
                  <wp:effectExtent l="0" t="0" r="0" b="0"/>
                  <wp:docPr id="28" name="Picture 28" descr="Screen shot of Beach Energy's Community and Stakeholder Engagement Poli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shot of Beach Energy's Community and Stakeholder Engagement Policy.  "/>
                          <pic:cNvPicPr/>
                        </pic:nvPicPr>
                        <pic:blipFill rotWithShape="1">
                          <a:blip r:embed="rId30"/>
                          <a:srcRect t="12099"/>
                          <a:stretch/>
                        </pic:blipFill>
                        <pic:spPr bwMode="auto">
                          <a:xfrm>
                            <a:off x="0" y="0"/>
                            <a:ext cx="5560561" cy="733428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3CAD58" w14:textId="1B308F91" w:rsidR="008418B6" w:rsidRDefault="004E3356" w:rsidP="005E27F9">
      <w:pPr>
        <w:pStyle w:val="ABassGasFigure"/>
      </w:pPr>
      <w:bookmarkStart w:id="46" w:name="_Ref115447164"/>
      <w:bookmarkStart w:id="47" w:name="_Toc46226881"/>
      <w:bookmarkStart w:id="48" w:name="_Toc124247326"/>
      <w:r>
        <w:t xml:space="preserve">Figure </w:t>
      </w:r>
      <w:r w:rsidR="00681224">
        <w:fldChar w:fldCharType="begin"/>
      </w:r>
      <w:r w:rsidR="00681224">
        <w:instrText xml:space="preserve"> STYLEREF 1 \s </w:instrText>
      </w:r>
      <w:r w:rsidR="00681224">
        <w:fldChar w:fldCharType="separate"/>
      </w:r>
      <w:r w:rsidR="00681224">
        <w:rPr>
          <w:noProof/>
        </w:rPr>
        <w:t>4</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46"/>
      <w:r>
        <w:t>.</w:t>
      </w:r>
      <w:r w:rsidR="00001A68">
        <w:t xml:space="preserve"> Beach’s Community and Stakeholder Engagement Policy</w:t>
      </w:r>
      <w:bookmarkEnd w:id="47"/>
      <w:bookmarkEnd w:id="48"/>
      <w:r w:rsidR="00001A68">
        <w:t xml:space="preserve"> </w:t>
      </w:r>
      <w:r w:rsidR="00DB0DAA">
        <w:t xml:space="preserve"> </w:t>
      </w:r>
    </w:p>
    <w:p w14:paraId="60E89739" w14:textId="20DACDC1" w:rsidR="00DB0DAA" w:rsidRPr="008418B6" w:rsidRDefault="008418B6" w:rsidP="008418B6">
      <w:pPr>
        <w:rPr>
          <w:rFonts w:ascii="Segoe UI" w:eastAsiaTheme="minorHAnsi" w:hAnsi="Segoe UI" w:cstheme="minorBidi"/>
          <w:iCs/>
          <w:color w:val="000000" w:themeColor="text1"/>
          <w:sz w:val="18"/>
          <w:szCs w:val="18"/>
          <w:lang w:val="en-GB"/>
        </w:rPr>
      </w:pPr>
      <w:r>
        <w:br w:type="page"/>
      </w:r>
    </w:p>
    <w:p w14:paraId="3EBB9ECA" w14:textId="51BBDE2A" w:rsidR="00414B9E" w:rsidRPr="0005292B" w:rsidRDefault="00757455" w:rsidP="00757455">
      <w:pPr>
        <w:pStyle w:val="ABassGasTable"/>
        <w:rPr>
          <w:b/>
          <w:bCs/>
        </w:rPr>
      </w:pPr>
      <w:bookmarkStart w:id="49" w:name="_Ref115447337"/>
      <w:bookmarkStart w:id="50" w:name="_Toc124247848"/>
      <w:r>
        <w:lastRenderedPageBreak/>
        <w:t xml:space="preserve">Table </w:t>
      </w:r>
      <w:r w:rsidR="007C7F6F">
        <w:fldChar w:fldCharType="begin"/>
      </w:r>
      <w:r w:rsidR="007C7F6F">
        <w:instrText xml:space="preserve"> STYLEREF 1 \s </w:instrText>
      </w:r>
      <w:r w:rsidR="007C7F6F">
        <w:fldChar w:fldCharType="separate"/>
      </w:r>
      <w:r w:rsidR="007C7F6F">
        <w:rPr>
          <w:noProof/>
        </w:rPr>
        <w:t>4</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1</w:t>
      </w:r>
      <w:r w:rsidR="007C7F6F">
        <w:fldChar w:fldCharType="end"/>
      </w:r>
      <w:bookmarkEnd w:id="49"/>
      <w:r w:rsidR="007C7F6F">
        <w:t>.</w:t>
      </w:r>
      <w:r w:rsidR="00414B9E" w:rsidRPr="0005292B">
        <w:t xml:space="preserve"> Stakeholders consulted for the </w:t>
      </w:r>
      <w:proofErr w:type="spellStart"/>
      <w:r w:rsidR="00414B9E" w:rsidRPr="0005292B">
        <w:t>BassGas</w:t>
      </w:r>
      <w:proofErr w:type="spellEnd"/>
      <w:r w:rsidR="00414B9E" w:rsidRPr="0005292B">
        <w:t xml:space="preserve"> operations EP</w:t>
      </w:r>
      <w:bookmarkEnd w:id="50"/>
      <w:r w:rsidR="00414B9E" w:rsidRPr="0005292B">
        <w:t xml:space="preserve"> </w:t>
      </w:r>
    </w:p>
    <w:tbl>
      <w:tblPr>
        <w:tblStyle w:val="TableGrid"/>
        <w:tblW w:w="9071" w:type="dxa"/>
        <w:tblBorders>
          <w:top w:val="single" w:sz="8" w:space="0" w:color="auto"/>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00" w:firstRow="0" w:lastRow="0" w:firstColumn="0" w:lastColumn="0" w:noHBand="1" w:noVBand="1"/>
      </w:tblPr>
      <w:tblGrid>
        <w:gridCol w:w="4535"/>
        <w:gridCol w:w="4536"/>
      </w:tblGrid>
      <w:tr w:rsidR="00F2255B" w:rsidRPr="00663627" w14:paraId="6C5C88ED" w14:textId="77777777" w:rsidTr="00BE428C">
        <w:trPr>
          <w:trHeight w:val="384"/>
        </w:trPr>
        <w:tc>
          <w:tcPr>
            <w:tcW w:w="9071" w:type="dxa"/>
            <w:gridSpan w:val="2"/>
            <w:shd w:val="clear" w:color="auto" w:fill="BEF2FF"/>
          </w:tcPr>
          <w:p w14:paraId="7216B64C" w14:textId="77777777" w:rsidR="00F2255B" w:rsidRPr="00663627" w:rsidRDefault="00F2255B" w:rsidP="0074755D">
            <w:pPr>
              <w:pStyle w:val="Tableheading"/>
              <w:jc w:val="left"/>
              <w:rPr>
                <w:rFonts w:ascii="Segoe UI" w:eastAsiaTheme="minorHAnsi" w:hAnsi="Segoe UI" w:cs="Segoe UI"/>
                <w:color w:val="auto"/>
                <w:sz w:val="16"/>
                <w:szCs w:val="18"/>
                <w:lang w:val="en-GB"/>
              </w:rPr>
            </w:pPr>
            <w:bookmarkStart w:id="51" w:name="_Hlk4405083"/>
            <w:r>
              <w:rPr>
                <w:rFonts w:ascii="Segoe UI" w:eastAsiaTheme="minorHAnsi" w:hAnsi="Segoe UI" w:cs="Segoe UI"/>
                <w:color w:val="auto"/>
                <w:sz w:val="16"/>
                <w:szCs w:val="18"/>
                <w:lang w:val="en-GB"/>
              </w:rPr>
              <w:t>Category 1 – Department or agency of the Commonwealth to which the activities to be carried out under the EP may be relevant</w:t>
            </w:r>
          </w:p>
        </w:tc>
      </w:tr>
      <w:tr w:rsidR="00F2255B" w:rsidRPr="00663627" w14:paraId="0DB7BB95" w14:textId="77777777" w:rsidTr="0074755D">
        <w:trPr>
          <w:trHeight w:val="384"/>
        </w:trPr>
        <w:tc>
          <w:tcPr>
            <w:tcW w:w="4535" w:type="dxa"/>
          </w:tcPr>
          <w:p w14:paraId="34FDEE19" w14:textId="77777777" w:rsidR="00F2255B" w:rsidRPr="00663627" w:rsidRDefault="00F2255B" w:rsidP="0074755D">
            <w:pPr>
              <w:pStyle w:val="Tableheading"/>
              <w:jc w:val="left"/>
              <w:rPr>
                <w:rFonts w:ascii="Segoe UI" w:eastAsiaTheme="minorHAnsi" w:hAnsi="Segoe UI" w:cs="Segoe UI"/>
                <w:color w:val="auto"/>
                <w:sz w:val="16"/>
                <w:szCs w:val="16"/>
                <w:lang w:val="en-GB"/>
              </w:rPr>
            </w:pPr>
            <w:r>
              <w:rPr>
                <w:rFonts w:ascii="Segoe UI" w:eastAsiaTheme="minorHAnsi" w:hAnsi="Segoe UI" w:cstheme="minorBidi"/>
                <w:b w:val="0"/>
                <w:color w:val="auto"/>
                <w:sz w:val="16"/>
                <w:szCs w:val="18"/>
                <w:lang w:val="en-GB"/>
              </w:rPr>
              <w:t>Australian Maritime Safety Authority (AMSA)</w:t>
            </w:r>
          </w:p>
        </w:tc>
        <w:tc>
          <w:tcPr>
            <w:tcW w:w="4536" w:type="dxa"/>
          </w:tcPr>
          <w:p w14:paraId="0CA4149E" w14:textId="77777777" w:rsidR="00F2255B" w:rsidRPr="00663627" w:rsidRDefault="00F2255B" w:rsidP="0074755D">
            <w:pPr>
              <w:pStyle w:val="Tableheading"/>
              <w:jc w:val="left"/>
              <w:rPr>
                <w:rFonts w:ascii="Segoe UI" w:eastAsiaTheme="minorHAnsi" w:hAnsi="Segoe UI" w:cs="Segoe UI"/>
                <w:color w:val="auto"/>
                <w:sz w:val="16"/>
                <w:szCs w:val="16"/>
                <w:lang w:val="en-GB"/>
              </w:rPr>
            </w:pPr>
            <w:r>
              <w:rPr>
                <w:rFonts w:ascii="Segoe UI" w:hAnsi="Segoe UI" w:cs="Segoe UI"/>
                <w:b w:val="0"/>
                <w:color w:val="auto"/>
                <w:sz w:val="16"/>
                <w:szCs w:val="16"/>
              </w:rPr>
              <w:t>Department of Defence (DoD)</w:t>
            </w:r>
          </w:p>
        </w:tc>
      </w:tr>
      <w:tr w:rsidR="00F2255B" w:rsidRPr="00663627" w14:paraId="5F856169" w14:textId="77777777" w:rsidTr="0074755D">
        <w:trPr>
          <w:trHeight w:val="384"/>
        </w:trPr>
        <w:tc>
          <w:tcPr>
            <w:tcW w:w="4535" w:type="dxa"/>
          </w:tcPr>
          <w:p w14:paraId="5CA3EFDC"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Civil Aviation Safety Authority (CASA)</w:t>
            </w:r>
          </w:p>
        </w:tc>
        <w:tc>
          <w:tcPr>
            <w:tcW w:w="4536" w:type="dxa"/>
          </w:tcPr>
          <w:p w14:paraId="1835B59F"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 xml:space="preserve">Australian Fisheries Management Authority (AFMA) </w:t>
            </w:r>
          </w:p>
        </w:tc>
      </w:tr>
      <w:tr w:rsidR="00F2255B" w:rsidRPr="00663627" w14:paraId="0EA790ED" w14:textId="77777777" w:rsidTr="0074755D">
        <w:trPr>
          <w:trHeight w:val="384"/>
        </w:trPr>
        <w:tc>
          <w:tcPr>
            <w:tcW w:w="4535" w:type="dxa"/>
          </w:tcPr>
          <w:p w14:paraId="1AF6F262"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 xml:space="preserve">Department of </w:t>
            </w:r>
            <w:r>
              <w:rPr>
                <w:rFonts w:ascii="Segoe UI" w:eastAsiaTheme="minorHAnsi" w:hAnsi="Segoe UI" w:cstheme="minorBidi"/>
                <w:b w:val="0"/>
                <w:color w:val="auto"/>
                <w:sz w:val="16"/>
                <w:szCs w:val="18"/>
                <w:lang w:val="en-GB"/>
              </w:rPr>
              <w:t>Industry, Innovation and Science (DIIS)</w:t>
            </w:r>
          </w:p>
        </w:tc>
        <w:tc>
          <w:tcPr>
            <w:tcW w:w="4536" w:type="dxa"/>
          </w:tcPr>
          <w:p w14:paraId="0EBD4909"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Australian Hydrographic Service</w:t>
            </w:r>
            <w:r>
              <w:rPr>
                <w:rFonts w:ascii="Segoe UI" w:eastAsiaTheme="minorHAnsi" w:hAnsi="Segoe UI" w:cstheme="minorBidi"/>
                <w:b w:val="0"/>
                <w:color w:val="auto"/>
                <w:sz w:val="16"/>
                <w:szCs w:val="18"/>
                <w:lang w:val="en-GB"/>
              </w:rPr>
              <w:t xml:space="preserve"> (AHS)</w:t>
            </w:r>
          </w:p>
        </w:tc>
      </w:tr>
      <w:tr w:rsidR="00F2255B" w:rsidRPr="00663627" w14:paraId="7975DA19" w14:textId="77777777" w:rsidTr="0074755D">
        <w:trPr>
          <w:trHeight w:val="384"/>
        </w:trPr>
        <w:tc>
          <w:tcPr>
            <w:tcW w:w="4535" w:type="dxa"/>
          </w:tcPr>
          <w:p w14:paraId="4D6F7F7B"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 xml:space="preserve">Department of </w:t>
            </w:r>
            <w:r>
              <w:rPr>
                <w:rFonts w:ascii="Segoe UI" w:eastAsiaTheme="minorHAnsi" w:hAnsi="Segoe UI" w:cstheme="minorBidi"/>
                <w:b w:val="0"/>
                <w:color w:val="auto"/>
                <w:sz w:val="16"/>
                <w:szCs w:val="18"/>
                <w:lang w:val="en-GB"/>
              </w:rPr>
              <w:t xml:space="preserve">Agriculture, </w:t>
            </w:r>
            <w:proofErr w:type="gramStart"/>
            <w:r>
              <w:rPr>
                <w:rFonts w:ascii="Segoe UI" w:eastAsiaTheme="minorHAnsi" w:hAnsi="Segoe UI" w:cstheme="minorBidi"/>
                <w:b w:val="0"/>
                <w:color w:val="auto"/>
                <w:sz w:val="16"/>
                <w:szCs w:val="18"/>
                <w:lang w:val="en-GB"/>
              </w:rPr>
              <w:t>Water</w:t>
            </w:r>
            <w:proofErr w:type="gramEnd"/>
            <w:r>
              <w:rPr>
                <w:rFonts w:ascii="Segoe UI" w:eastAsiaTheme="minorHAnsi" w:hAnsi="Segoe UI" w:cstheme="minorBidi"/>
                <w:b w:val="0"/>
                <w:color w:val="auto"/>
                <w:sz w:val="16"/>
                <w:szCs w:val="18"/>
                <w:lang w:val="en-GB"/>
              </w:rPr>
              <w:t xml:space="preserve"> and the </w:t>
            </w:r>
            <w:r w:rsidRPr="005D3AC9">
              <w:rPr>
                <w:rFonts w:ascii="Segoe UI" w:eastAsiaTheme="minorHAnsi" w:hAnsi="Segoe UI" w:cstheme="minorBidi"/>
                <w:b w:val="0"/>
                <w:color w:val="auto"/>
                <w:sz w:val="16"/>
                <w:szCs w:val="18"/>
                <w:lang w:val="en-GB"/>
              </w:rPr>
              <w:t xml:space="preserve">Environment </w:t>
            </w:r>
            <w:r>
              <w:rPr>
                <w:rFonts w:ascii="Segoe UI" w:eastAsiaTheme="minorHAnsi" w:hAnsi="Segoe UI" w:cstheme="minorBidi"/>
                <w:b w:val="0"/>
                <w:color w:val="auto"/>
                <w:sz w:val="16"/>
                <w:szCs w:val="18"/>
                <w:lang w:val="en-GB"/>
              </w:rPr>
              <w:t xml:space="preserve">(DAWE) </w:t>
            </w:r>
          </w:p>
        </w:tc>
        <w:tc>
          <w:tcPr>
            <w:tcW w:w="4536" w:type="dxa"/>
          </w:tcPr>
          <w:p w14:paraId="497A720B"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1F0098">
              <w:rPr>
                <w:rFonts w:ascii="Segoe UI" w:eastAsiaTheme="minorHAnsi" w:hAnsi="Segoe UI" w:cstheme="minorBidi"/>
                <w:b w:val="0"/>
                <w:color w:val="auto"/>
                <w:sz w:val="16"/>
                <w:szCs w:val="18"/>
                <w:lang w:val="en-GB"/>
              </w:rPr>
              <w:t>Australian Communications Management Authority (ACMA)</w:t>
            </w:r>
          </w:p>
        </w:tc>
      </w:tr>
      <w:tr w:rsidR="00F2255B" w:rsidRPr="00663627" w14:paraId="62F23232" w14:textId="77777777" w:rsidTr="0074755D">
        <w:trPr>
          <w:trHeight w:val="384"/>
        </w:trPr>
        <w:tc>
          <w:tcPr>
            <w:tcW w:w="4535" w:type="dxa"/>
          </w:tcPr>
          <w:p w14:paraId="393CE393"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National </w:t>
            </w:r>
            <w:r w:rsidRPr="005D3AC9">
              <w:rPr>
                <w:rFonts w:ascii="Segoe UI" w:eastAsiaTheme="minorHAnsi" w:hAnsi="Segoe UI" w:cstheme="minorBidi"/>
                <w:b w:val="0"/>
                <w:color w:val="auto"/>
                <w:sz w:val="16"/>
                <w:szCs w:val="18"/>
                <w:lang w:val="en-GB"/>
              </w:rPr>
              <w:t>Native Title Tribunal (N</w:t>
            </w:r>
            <w:r>
              <w:rPr>
                <w:rFonts w:ascii="Segoe UI" w:eastAsiaTheme="minorHAnsi" w:hAnsi="Segoe UI" w:cstheme="minorBidi"/>
                <w:b w:val="0"/>
                <w:color w:val="auto"/>
                <w:sz w:val="16"/>
                <w:szCs w:val="18"/>
                <w:lang w:val="en-GB"/>
              </w:rPr>
              <w:t>N</w:t>
            </w:r>
            <w:r w:rsidRPr="005D3AC9">
              <w:rPr>
                <w:rFonts w:ascii="Segoe UI" w:eastAsiaTheme="minorHAnsi" w:hAnsi="Segoe UI" w:cstheme="minorBidi"/>
                <w:b w:val="0"/>
                <w:color w:val="auto"/>
                <w:sz w:val="16"/>
                <w:szCs w:val="18"/>
                <w:lang w:val="en-GB"/>
              </w:rPr>
              <w:t>TT)</w:t>
            </w:r>
          </w:p>
        </w:tc>
        <w:tc>
          <w:tcPr>
            <w:tcW w:w="4536" w:type="dxa"/>
          </w:tcPr>
          <w:p w14:paraId="6FF346DB"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D</w:t>
            </w:r>
            <w:r>
              <w:rPr>
                <w:rFonts w:ascii="Segoe UI" w:eastAsiaTheme="minorHAnsi" w:hAnsi="Segoe UI" w:cstheme="minorBidi"/>
                <w:b w:val="0"/>
                <w:color w:val="auto"/>
                <w:sz w:val="16"/>
                <w:szCs w:val="18"/>
                <w:lang w:val="en-GB"/>
              </w:rPr>
              <w:t xml:space="preserve">epartment of </w:t>
            </w:r>
            <w:r w:rsidRPr="005D3AC9">
              <w:rPr>
                <w:rFonts w:ascii="Segoe UI" w:eastAsiaTheme="minorHAnsi" w:hAnsi="Segoe UI" w:cstheme="minorBidi"/>
                <w:b w:val="0"/>
                <w:color w:val="auto"/>
                <w:sz w:val="16"/>
                <w:szCs w:val="18"/>
                <w:lang w:val="en-GB"/>
              </w:rPr>
              <w:t>A</w:t>
            </w:r>
            <w:r>
              <w:rPr>
                <w:rFonts w:ascii="Segoe UI" w:eastAsiaTheme="minorHAnsi" w:hAnsi="Segoe UI" w:cstheme="minorBidi"/>
                <w:b w:val="0"/>
                <w:color w:val="auto"/>
                <w:sz w:val="16"/>
                <w:szCs w:val="18"/>
                <w:lang w:val="en-GB"/>
              </w:rPr>
              <w:t xml:space="preserve">griculture and </w:t>
            </w:r>
            <w:r w:rsidRPr="005D3AC9">
              <w:rPr>
                <w:rFonts w:ascii="Segoe UI" w:eastAsiaTheme="minorHAnsi" w:hAnsi="Segoe UI" w:cstheme="minorBidi"/>
                <w:b w:val="0"/>
                <w:color w:val="auto"/>
                <w:sz w:val="16"/>
                <w:szCs w:val="18"/>
                <w:lang w:val="en-GB"/>
              </w:rPr>
              <w:t>W</w:t>
            </w:r>
            <w:r>
              <w:rPr>
                <w:rFonts w:ascii="Segoe UI" w:eastAsiaTheme="minorHAnsi" w:hAnsi="Segoe UI" w:cstheme="minorBidi"/>
                <w:b w:val="0"/>
                <w:color w:val="auto"/>
                <w:sz w:val="16"/>
                <w:szCs w:val="18"/>
                <w:lang w:val="en-GB"/>
              </w:rPr>
              <w:t xml:space="preserve">ater </w:t>
            </w:r>
            <w:r w:rsidRPr="005D3AC9">
              <w:rPr>
                <w:rFonts w:ascii="Segoe UI" w:eastAsiaTheme="minorHAnsi" w:hAnsi="Segoe UI" w:cstheme="minorBidi"/>
                <w:b w:val="0"/>
                <w:color w:val="auto"/>
                <w:sz w:val="16"/>
                <w:szCs w:val="18"/>
                <w:lang w:val="en-GB"/>
              </w:rPr>
              <w:t>R</w:t>
            </w:r>
            <w:r>
              <w:rPr>
                <w:rFonts w:ascii="Segoe UI" w:eastAsiaTheme="minorHAnsi" w:hAnsi="Segoe UI" w:cstheme="minorBidi"/>
                <w:b w:val="0"/>
                <w:color w:val="auto"/>
                <w:sz w:val="16"/>
                <w:szCs w:val="18"/>
                <w:lang w:val="en-GB"/>
              </w:rPr>
              <w:t>esources</w:t>
            </w:r>
            <w:r w:rsidRPr="005D3AC9">
              <w:rPr>
                <w:rFonts w:ascii="Segoe UI" w:eastAsiaTheme="minorHAnsi" w:hAnsi="Segoe UI" w:cstheme="minorBidi"/>
                <w:b w:val="0"/>
                <w:color w:val="auto"/>
                <w:sz w:val="16"/>
                <w:szCs w:val="18"/>
                <w:lang w:val="en-GB"/>
              </w:rPr>
              <w:t xml:space="preserve"> </w:t>
            </w:r>
            <w:r>
              <w:rPr>
                <w:rFonts w:ascii="Segoe UI" w:eastAsiaTheme="minorHAnsi" w:hAnsi="Segoe UI" w:cstheme="minorBidi"/>
                <w:b w:val="0"/>
                <w:color w:val="auto"/>
                <w:sz w:val="16"/>
                <w:szCs w:val="18"/>
                <w:lang w:val="en-GB"/>
              </w:rPr>
              <w:t>(DAWR)</w:t>
            </w:r>
          </w:p>
        </w:tc>
      </w:tr>
      <w:tr w:rsidR="00F2255B" w:rsidRPr="00663627" w14:paraId="4009F17E" w14:textId="77777777" w:rsidTr="0074755D">
        <w:trPr>
          <w:trHeight w:val="384"/>
        </w:trPr>
        <w:tc>
          <w:tcPr>
            <w:tcW w:w="4535" w:type="dxa"/>
          </w:tcPr>
          <w:p w14:paraId="007CA513"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Australian Energy Market Operator (AEMO)</w:t>
            </w:r>
          </w:p>
        </w:tc>
        <w:tc>
          <w:tcPr>
            <w:tcW w:w="4536" w:type="dxa"/>
          </w:tcPr>
          <w:p w14:paraId="48D57583"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Director of National Parks</w:t>
            </w:r>
          </w:p>
        </w:tc>
      </w:tr>
      <w:tr w:rsidR="00F2255B" w:rsidRPr="00663627" w14:paraId="16AA5D6C" w14:textId="77777777" w:rsidTr="0074755D">
        <w:trPr>
          <w:trHeight w:val="384"/>
        </w:trPr>
        <w:tc>
          <w:tcPr>
            <w:tcW w:w="9071" w:type="dxa"/>
            <w:gridSpan w:val="2"/>
            <w:shd w:val="clear" w:color="auto" w:fill="BEF2FF" w:themeFill="background2" w:themeFillTint="33"/>
          </w:tcPr>
          <w:p w14:paraId="588237FA" w14:textId="77777777" w:rsidR="00F2255B" w:rsidRDefault="00F2255B" w:rsidP="0074755D">
            <w:pPr>
              <w:pStyle w:val="Tableheading"/>
              <w:jc w:val="left"/>
              <w:rPr>
                <w:rFonts w:ascii="Segoe UI" w:hAnsi="Segoe UI" w:cs="Segoe UI"/>
                <w:b w:val="0"/>
                <w:color w:val="auto"/>
                <w:sz w:val="16"/>
                <w:szCs w:val="16"/>
              </w:rPr>
            </w:pPr>
            <w:r>
              <w:rPr>
                <w:rFonts w:ascii="Segoe UI" w:eastAsiaTheme="minorHAnsi" w:hAnsi="Segoe UI" w:cs="Segoe UI"/>
                <w:color w:val="auto"/>
                <w:sz w:val="16"/>
                <w:szCs w:val="18"/>
                <w:lang w:val="en-GB"/>
              </w:rPr>
              <w:t>Category 2 – Each Department or agency of a State to which the activities to be carried out under the EP may be relevant</w:t>
            </w:r>
          </w:p>
        </w:tc>
      </w:tr>
      <w:tr w:rsidR="00F2255B" w:rsidRPr="00663627" w14:paraId="32ACC1A7" w14:textId="77777777" w:rsidTr="0074755D">
        <w:trPr>
          <w:trHeight w:val="384"/>
        </w:trPr>
        <w:tc>
          <w:tcPr>
            <w:tcW w:w="9071" w:type="dxa"/>
            <w:gridSpan w:val="2"/>
            <w:shd w:val="clear" w:color="auto" w:fill="D9D9D9" w:themeFill="background1" w:themeFillShade="D9"/>
          </w:tcPr>
          <w:p w14:paraId="20CEA56B" w14:textId="77777777" w:rsidR="00F2255B" w:rsidRPr="005D3AC9" w:rsidRDefault="00F2255B" w:rsidP="0074755D">
            <w:pPr>
              <w:pStyle w:val="Tableheading"/>
              <w:jc w:val="left"/>
              <w:rPr>
                <w:rFonts w:ascii="Segoe UI" w:hAnsi="Segoe UI" w:cs="Segoe UI"/>
                <w:b w:val="0"/>
                <w:i/>
                <w:color w:val="auto"/>
                <w:sz w:val="16"/>
                <w:szCs w:val="16"/>
              </w:rPr>
            </w:pPr>
            <w:r w:rsidRPr="005D3AC9">
              <w:rPr>
                <w:rFonts w:ascii="Segoe UI" w:hAnsi="Segoe UI" w:cs="Segoe UI"/>
                <w:b w:val="0"/>
                <w:i/>
                <w:color w:val="auto"/>
                <w:sz w:val="16"/>
                <w:szCs w:val="16"/>
              </w:rPr>
              <w:t>Victoria</w:t>
            </w:r>
          </w:p>
        </w:tc>
      </w:tr>
      <w:tr w:rsidR="00F2255B" w:rsidRPr="00663627" w14:paraId="31BCAFCC" w14:textId="77777777" w:rsidTr="0074755D">
        <w:trPr>
          <w:trHeight w:val="384"/>
        </w:trPr>
        <w:tc>
          <w:tcPr>
            <w:tcW w:w="4535" w:type="dxa"/>
          </w:tcPr>
          <w:p w14:paraId="288DFDF5" w14:textId="77777777" w:rsidR="00F2255B" w:rsidRDefault="00F2255B" w:rsidP="0074755D">
            <w:pPr>
              <w:pStyle w:val="Tableheading"/>
              <w:jc w:val="left"/>
              <w:rPr>
                <w:rFonts w:ascii="Segoe UI" w:eastAsiaTheme="minorHAnsi" w:hAnsi="Segoe UI" w:cstheme="minorBidi"/>
                <w:color w:val="auto"/>
                <w:sz w:val="16"/>
                <w:szCs w:val="18"/>
                <w:lang w:val="en-GB"/>
              </w:rPr>
            </w:pPr>
            <w:r w:rsidRPr="45389F19">
              <w:rPr>
                <w:rFonts w:ascii="Segoe UI" w:eastAsiaTheme="minorEastAsia" w:hAnsi="Segoe UI" w:cstheme="minorBidi"/>
                <w:b w:val="0"/>
                <w:color w:val="auto"/>
                <w:sz w:val="16"/>
                <w:szCs w:val="16"/>
                <w:lang w:val="en-GB"/>
              </w:rPr>
              <w:t xml:space="preserve">Department of Jobs, Precincts and Regions (DJPR):  </w:t>
            </w:r>
            <w:r>
              <w:br/>
            </w:r>
            <w:r w:rsidRPr="45389F19">
              <w:rPr>
                <w:rFonts w:ascii="Segoe UI" w:eastAsiaTheme="minorEastAsia" w:hAnsi="Segoe UI" w:cstheme="minorBidi"/>
                <w:b w:val="0"/>
                <w:color w:val="auto"/>
                <w:sz w:val="16"/>
                <w:szCs w:val="16"/>
                <w:lang w:val="en-GB"/>
              </w:rPr>
              <w:t xml:space="preserve"> -       </w:t>
            </w:r>
            <w:r w:rsidRPr="002C6E8A">
              <w:rPr>
                <w:rFonts w:ascii="Segoe UI" w:eastAsiaTheme="minorHAnsi" w:hAnsi="Segoe UI" w:cstheme="minorBidi"/>
                <w:b w:val="0"/>
                <w:color w:val="auto"/>
                <w:sz w:val="16"/>
                <w:szCs w:val="18"/>
                <w:lang w:val="en-GB"/>
              </w:rPr>
              <w:t>Earth Resources Regulation</w:t>
            </w:r>
            <w:r>
              <w:rPr>
                <w:rFonts w:ascii="Segoe UI" w:eastAsiaTheme="minorHAnsi" w:hAnsi="Segoe UI" w:cstheme="minorBidi"/>
                <w:b w:val="0"/>
                <w:color w:val="auto"/>
                <w:sz w:val="16"/>
                <w:szCs w:val="18"/>
                <w:lang w:val="en-GB"/>
              </w:rPr>
              <w:t xml:space="preserve"> (ERR)</w:t>
            </w:r>
          </w:p>
          <w:p w14:paraId="6A54751F" w14:textId="77777777" w:rsidR="00F2255B" w:rsidRPr="002C6E8A" w:rsidRDefault="00F2255B">
            <w:pPr>
              <w:pStyle w:val="Tableheading"/>
              <w:numPr>
                <w:ilvl w:val="0"/>
                <w:numId w:val="27"/>
              </w:numPr>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Victorian Gas Program (VGP)</w:t>
            </w:r>
          </w:p>
        </w:tc>
        <w:tc>
          <w:tcPr>
            <w:tcW w:w="4536" w:type="dxa"/>
          </w:tcPr>
          <w:p w14:paraId="451E0D4A" w14:textId="77777777" w:rsidR="00F2255B" w:rsidRPr="002C6E8A" w:rsidRDefault="00F2255B" w:rsidP="0074755D">
            <w:pPr>
              <w:pStyle w:val="Tableheading"/>
              <w:jc w:val="left"/>
              <w:rPr>
                <w:rFonts w:ascii="Segoe UI" w:eastAsiaTheme="minorHAnsi" w:hAnsi="Segoe UI" w:cstheme="minorBidi"/>
                <w:b w:val="0"/>
                <w:color w:val="auto"/>
                <w:sz w:val="16"/>
                <w:szCs w:val="18"/>
                <w:lang w:val="en-GB"/>
              </w:rPr>
            </w:pPr>
            <w:r w:rsidRPr="002C6E8A">
              <w:rPr>
                <w:rFonts w:ascii="Segoe UI" w:eastAsiaTheme="minorHAnsi" w:hAnsi="Segoe UI" w:cstheme="minorBidi"/>
                <w:b w:val="0"/>
                <w:color w:val="auto"/>
                <w:sz w:val="16"/>
                <w:szCs w:val="18"/>
                <w:lang w:val="en-GB"/>
              </w:rPr>
              <w:t>Department of Environment, Water, Land and Planning (DEWLP):</w:t>
            </w:r>
          </w:p>
          <w:p w14:paraId="2CF0A05B" w14:textId="77777777" w:rsidR="00F2255B" w:rsidRPr="002C6E8A" w:rsidRDefault="00F2255B">
            <w:pPr>
              <w:pStyle w:val="Tableheading"/>
              <w:numPr>
                <w:ilvl w:val="0"/>
                <w:numId w:val="27"/>
              </w:numPr>
              <w:jc w:val="left"/>
              <w:rPr>
                <w:rFonts w:ascii="Segoe UI" w:eastAsiaTheme="minorHAnsi" w:hAnsi="Segoe UI" w:cstheme="minorBidi"/>
                <w:b w:val="0"/>
                <w:color w:val="auto"/>
                <w:sz w:val="16"/>
                <w:szCs w:val="18"/>
                <w:lang w:val="en-GB"/>
              </w:rPr>
            </w:pPr>
            <w:r w:rsidRPr="002C6E8A">
              <w:rPr>
                <w:rFonts w:ascii="Segoe UI" w:eastAsiaTheme="minorHAnsi" w:hAnsi="Segoe UI" w:cstheme="minorBidi"/>
                <w:b w:val="0"/>
                <w:color w:val="auto"/>
                <w:sz w:val="16"/>
                <w:szCs w:val="18"/>
                <w:lang w:val="en-GB"/>
              </w:rPr>
              <w:t>Marine Heritage Branch</w:t>
            </w:r>
          </w:p>
          <w:p w14:paraId="2644A00C" w14:textId="77777777" w:rsidR="00F2255B" w:rsidRPr="002C6E8A" w:rsidRDefault="00F2255B">
            <w:pPr>
              <w:pStyle w:val="Tableheading"/>
              <w:numPr>
                <w:ilvl w:val="0"/>
                <w:numId w:val="27"/>
              </w:numPr>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Planning Approvals</w:t>
            </w:r>
          </w:p>
        </w:tc>
      </w:tr>
      <w:tr w:rsidR="00F2255B" w:rsidRPr="00663627" w14:paraId="2F9C45F8" w14:textId="77777777" w:rsidTr="0074755D">
        <w:trPr>
          <w:trHeight w:val="384"/>
        </w:trPr>
        <w:tc>
          <w:tcPr>
            <w:tcW w:w="4535" w:type="dxa"/>
          </w:tcPr>
          <w:p w14:paraId="2EB0EADE"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F2255B">
              <w:rPr>
                <w:rFonts w:ascii="Segoe UI" w:eastAsiaTheme="minorHAnsi" w:hAnsi="Segoe UI" w:cstheme="minorBidi"/>
                <w:b w:val="0"/>
                <w:color w:val="auto"/>
                <w:sz w:val="16"/>
                <w:szCs w:val="18"/>
                <w:lang w:val="en-GB"/>
              </w:rPr>
              <w:t>Department of Transport (DoT) – Emergency Management Branch</w:t>
            </w:r>
          </w:p>
        </w:tc>
        <w:tc>
          <w:tcPr>
            <w:tcW w:w="4536" w:type="dxa"/>
          </w:tcPr>
          <w:p w14:paraId="542F249C"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V</w:t>
            </w:r>
            <w:r>
              <w:rPr>
                <w:rFonts w:ascii="Segoe UI" w:eastAsiaTheme="minorHAnsi" w:hAnsi="Segoe UI" w:cstheme="minorBidi"/>
                <w:b w:val="0"/>
                <w:color w:val="auto"/>
                <w:sz w:val="16"/>
                <w:szCs w:val="18"/>
                <w:lang w:val="en-GB"/>
              </w:rPr>
              <w:t>ictorian Fisheries Association (VFA)</w:t>
            </w:r>
          </w:p>
        </w:tc>
      </w:tr>
      <w:tr w:rsidR="00F2255B" w:rsidRPr="00663627" w14:paraId="438E650B" w14:textId="77777777" w:rsidTr="0074755D">
        <w:trPr>
          <w:trHeight w:val="384"/>
        </w:trPr>
        <w:tc>
          <w:tcPr>
            <w:tcW w:w="4535" w:type="dxa"/>
          </w:tcPr>
          <w:p w14:paraId="19351802"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E</w:t>
            </w:r>
            <w:r>
              <w:rPr>
                <w:rFonts w:ascii="Segoe UI" w:eastAsiaTheme="minorHAnsi" w:hAnsi="Segoe UI" w:cstheme="minorBidi"/>
                <w:b w:val="0"/>
                <w:color w:val="auto"/>
                <w:sz w:val="16"/>
                <w:szCs w:val="18"/>
                <w:lang w:val="en-GB"/>
              </w:rPr>
              <w:t xml:space="preserve">nvironment </w:t>
            </w:r>
            <w:r w:rsidRPr="005D3AC9">
              <w:rPr>
                <w:rFonts w:ascii="Segoe UI" w:eastAsiaTheme="minorHAnsi" w:hAnsi="Segoe UI" w:cstheme="minorBidi"/>
                <w:b w:val="0"/>
                <w:color w:val="auto"/>
                <w:sz w:val="16"/>
                <w:szCs w:val="18"/>
                <w:lang w:val="en-GB"/>
              </w:rPr>
              <w:t>P</w:t>
            </w:r>
            <w:r>
              <w:rPr>
                <w:rFonts w:ascii="Segoe UI" w:eastAsiaTheme="minorHAnsi" w:hAnsi="Segoe UI" w:cstheme="minorBidi"/>
                <w:b w:val="0"/>
                <w:color w:val="auto"/>
                <w:sz w:val="16"/>
                <w:szCs w:val="18"/>
                <w:lang w:val="en-GB"/>
              </w:rPr>
              <w:t xml:space="preserve">rotection </w:t>
            </w:r>
            <w:r w:rsidRPr="005D3AC9">
              <w:rPr>
                <w:rFonts w:ascii="Segoe UI" w:eastAsiaTheme="minorHAnsi" w:hAnsi="Segoe UI" w:cstheme="minorBidi"/>
                <w:b w:val="0"/>
                <w:color w:val="auto"/>
                <w:sz w:val="16"/>
                <w:szCs w:val="18"/>
                <w:lang w:val="en-GB"/>
              </w:rPr>
              <w:t>A</w:t>
            </w:r>
            <w:r>
              <w:rPr>
                <w:rFonts w:ascii="Segoe UI" w:eastAsiaTheme="minorHAnsi" w:hAnsi="Segoe UI" w:cstheme="minorBidi"/>
                <w:b w:val="0"/>
                <w:color w:val="auto"/>
                <w:sz w:val="16"/>
                <w:szCs w:val="18"/>
                <w:lang w:val="en-GB"/>
              </w:rPr>
              <w:t>uthority (EPA)</w:t>
            </w:r>
            <w:r w:rsidRPr="005D3AC9">
              <w:rPr>
                <w:rFonts w:ascii="Segoe UI" w:eastAsiaTheme="minorHAnsi" w:hAnsi="Segoe UI" w:cstheme="minorBidi"/>
                <w:b w:val="0"/>
                <w:color w:val="auto"/>
                <w:sz w:val="16"/>
                <w:szCs w:val="18"/>
                <w:lang w:val="en-GB"/>
              </w:rPr>
              <w:t xml:space="preserve"> Victoria</w:t>
            </w:r>
          </w:p>
        </w:tc>
        <w:tc>
          <w:tcPr>
            <w:tcW w:w="4536" w:type="dxa"/>
          </w:tcPr>
          <w:p w14:paraId="24E6C132"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Aboriginal Victoria (AV)</w:t>
            </w:r>
          </w:p>
        </w:tc>
      </w:tr>
      <w:tr w:rsidR="00F2255B" w:rsidRPr="00663627" w14:paraId="30B2916F" w14:textId="77777777" w:rsidTr="0074755D">
        <w:trPr>
          <w:trHeight w:val="384"/>
        </w:trPr>
        <w:tc>
          <w:tcPr>
            <w:tcW w:w="4535" w:type="dxa"/>
          </w:tcPr>
          <w:p w14:paraId="48C73495"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Transport Safety Victoria (TSV) (Maritime Safety)</w:t>
            </w:r>
          </w:p>
        </w:tc>
        <w:tc>
          <w:tcPr>
            <w:tcW w:w="4536" w:type="dxa"/>
          </w:tcPr>
          <w:p w14:paraId="1D390CF3"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Tourism Victoria</w:t>
            </w:r>
          </w:p>
        </w:tc>
      </w:tr>
      <w:tr w:rsidR="00F2255B" w:rsidRPr="00663627" w14:paraId="310E6472" w14:textId="77777777" w:rsidTr="0074755D">
        <w:trPr>
          <w:trHeight w:val="384"/>
        </w:trPr>
        <w:tc>
          <w:tcPr>
            <w:tcW w:w="4535" w:type="dxa"/>
          </w:tcPr>
          <w:p w14:paraId="4D8209EB"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5D3AC9">
              <w:rPr>
                <w:rFonts w:ascii="Segoe UI" w:eastAsiaTheme="minorHAnsi" w:hAnsi="Segoe UI" w:cstheme="minorBidi"/>
                <w:b w:val="0"/>
                <w:color w:val="auto"/>
                <w:sz w:val="16"/>
                <w:szCs w:val="18"/>
                <w:lang w:val="en-GB"/>
              </w:rPr>
              <w:t>Parks Victoria</w:t>
            </w:r>
          </w:p>
        </w:tc>
        <w:tc>
          <w:tcPr>
            <w:tcW w:w="4536" w:type="dxa"/>
          </w:tcPr>
          <w:p w14:paraId="10C357DD"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sidRPr="00D56CA1">
              <w:rPr>
                <w:rFonts w:ascii="Segoe UI" w:eastAsiaTheme="minorHAnsi" w:hAnsi="Segoe UI" w:cstheme="minorBidi"/>
                <w:b w:val="0"/>
                <w:color w:val="auto"/>
                <w:sz w:val="16"/>
                <w:szCs w:val="18"/>
                <w:lang w:val="en-GB"/>
              </w:rPr>
              <w:t>Energy and Water Ombudsman Victoria</w:t>
            </w:r>
          </w:p>
        </w:tc>
      </w:tr>
      <w:tr w:rsidR="00F2255B" w:rsidRPr="00663627" w14:paraId="6B0FECE6" w14:textId="77777777" w:rsidTr="0074755D">
        <w:trPr>
          <w:trHeight w:val="384"/>
        </w:trPr>
        <w:tc>
          <w:tcPr>
            <w:tcW w:w="4535" w:type="dxa"/>
          </w:tcPr>
          <w:p w14:paraId="103034DF"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D56CA1">
              <w:rPr>
                <w:rFonts w:ascii="Segoe UI" w:eastAsiaTheme="minorHAnsi" w:hAnsi="Segoe UI" w:cstheme="minorBidi"/>
                <w:b w:val="0"/>
                <w:color w:val="auto"/>
                <w:sz w:val="16"/>
                <w:szCs w:val="18"/>
                <w:lang w:val="en-GB"/>
              </w:rPr>
              <w:t>Essential Services Commission Victoria</w:t>
            </w:r>
          </w:p>
        </w:tc>
        <w:tc>
          <w:tcPr>
            <w:tcW w:w="4536" w:type="dxa"/>
          </w:tcPr>
          <w:p w14:paraId="2468FF1E"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p>
        </w:tc>
      </w:tr>
      <w:tr w:rsidR="00F2255B" w:rsidRPr="00663627" w14:paraId="35E9C625" w14:textId="77777777" w:rsidTr="0074755D">
        <w:trPr>
          <w:trHeight w:val="384"/>
        </w:trPr>
        <w:tc>
          <w:tcPr>
            <w:tcW w:w="4535" w:type="dxa"/>
            <w:shd w:val="clear" w:color="auto" w:fill="D9D9D9" w:themeFill="background1" w:themeFillShade="D9"/>
          </w:tcPr>
          <w:p w14:paraId="5D002CF0"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Pr>
                <w:rFonts w:ascii="Segoe UI" w:hAnsi="Segoe UI" w:cs="Segoe UI"/>
                <w:b w:val="0"/>
                <w:i/>
                <w:color w:val="auto"/>
                <w:sz w:val="16"/>
                <w:szCs w:val="16"/>
              </w:rPr>
              <w:t>Tasmania</w:t>
            </w:r>
          </w:p>
        </w:tc>
        <w:tc>
          <w:tcPr>
            <w:tcW w:w="4536" w:type="dxa"/>
            <w:shd w:val="clear" w:color="auto" w:fill="D9D9D9" w:themeFill="background1" w:themeFillShade="D9"/>
          </w:tcPr>
          <w:p w14:paraId="6AC8D6EA"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p>
        </w:tc>
      </w:tr>
      <w:tr w:rsidR="00F2255B" w:rsidRPr="00663627" w14:paraId="2C9D62E7" w14:textId="77777777" w:rsidTr="0074755D">
        <w:trPr>
          <w:trHeight w:val="384"/>
        </w:trPr>
        <w:tc>
          <w:tcPr>
            <w:tcW w:w="4535" w:type="dxa"/>
          </w:tcPr>
          <w:p w14:paraId="64634C16"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Tasmanian Parks and Wildlife Service (TPWS)</w:t>
            </w:r>
          </w:p>
        </w:tc>
        <w:tc>
          <w:tcPr>
            <w:tcW w:w="4536" w:type="dxa"/>
          </w:tcPr>
          <w:p w14:paraId="506ACF3E" w14:textId="77777777" w:rsidR="00F2255B" w:rsidRPr="005D3AC9"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Department of Primary Industries, Parks, Water and Environment (DPIPWE)</w:t>
            </w:r>
          </w:p>
        </w:tc>
      </w:tr>
      <w:tr w:rsidR="00F2255B" w:rsidRPr="00663627" w14:paraId="5C9C810E" w14:textId="77777777" w:rsidTr="0074755D">
        <w:trPr>
          <w:trHeight w:val="384"/>
        </w:trPr>
        <w:tc>
          <w:tcPr>
            <w:tcW w:w="9071" w:type="dxa"/>
            <w:gridSpan w:val="2"/>
            <w:shd w:val="clear" w:color="auto" w:fill="D9D9D9" w:themeFill="background1" w:themeFillShade="D9"/>
          </w:tcPr>
          <w:p w14:paraId="2CE8088B" w14:textId="77777777" w:rsidR="00F2255B" w:rsidRPr="005602F4" w:rsidRDefault="00F2255B" w:rsidP="0074755D">
            <w:pPr>
              <w:pStyle w:val="Tableheading"/>
              <w:jc w:val="left"/>
              <w:rPr>
                <w:rFonts w:ascii="Segoe UI" w:eastAsiaTheme="minorHAnsi" w:hAnsi="Segoe UI" w:cstheme="minorBidi"/>
                <w:b w:val="0"/>
                <w:i/>
                <w:iCs/>
                <w:color w:val="auto"/>
                <w:sz w:val="16"/>
                <w:szCs w:val="18"/>
                <w:lang w:val="en-GB"/>
              </w:rPr>
            </w:pPr>
            <w:r>
              <w:rPr>
                <w:rFonts w:ascii="Segoe UI" w:eastAsiaTheme="minorHAnsi" w:hAnsi="Segoe UI" w:cstheme="minorBidi"/>
                <w:b w:val="0"/>
                <w:i/>
                <w:iCs/>
                <w:color w:val="auto"/>
                <w:sz w:val="16"/>
                <w:szCs w:val="18"/>
                <w:lang w:val="en-GB"/>
              </w:rPr>
              <w:t>New South Wales</w:t>
            </w:r>
          </w:p>
        </w:tc>
      </w:tr>
      <w:tr w:rsidR="00F2255B" w:rsidRPr="00663627" w14:paraId="42E861C5" w14:textId="77777777" w:rsidTr="0074755D">
        <w:trPr>
          <w:trHeight w:val="384"/>
        </w:trPr>
        <w:tc>
          <w:tcPr>
            <w:tcW w:w="4535" w:type="dxa"/>
          </w:tcPr>
          <w:p w14:paraId="7B0FD7A4"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Port Authority of NSW</w:t>
            </w:r>
          </w:p>
        </w:tc>
        <w:tc>
          <w:tcPr>
            <w:tcW w:w="4536" w:type="dxa"/>
          </w:tcPr>
          <w:p w14:paraId="29D09B73"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Transport for NSW</w:t>
            </w:r>
          </w:p>
        </w:tc>
      </w:tr>
      <w:tr w:rsidR="00F2255B" w:rsidRPr="00663627" w14:paraId="3A027B16" w14:textId="77777777" w:rsidTr="0074755D">
        <w:trPr>
          <w:trHeight w:val="384"/>
        </w:trPr>
        <w:tc>
          <w:tcPr>
            <w:tcW w:w="9071" w:type="dxa"/>
            <w:gridSpan w:val="2"/>
            <w:shd w:val="clear" w:color="auto" w:fill="BEF2FF" w:themeFill="background2" w:themeFillTint="33"/>
          </w:tcPr>
          <w:p w14:paraId="67FB97FC" w14:textId="77777777" w:rsidR="00F2255B" w:rsidRPr="005D3AC9" w:rsidRDefault="00F2255B" w:rsidP="0074755D">
            <w:pPr>
              <w:pStyle w:val="Tableheading"/>
              <w:jc w:val="left"/>
              <w:rPr>
                <w:rFonts w:ascii="Segoe UI" w:hAnsi="Segoe UI" w:cs="Segoe UI"/>
                <w:color w:val="auto"/>
                <w:sz w:val="16"/>
                <w:szCs w:val="16"/>
              </w:rPr>
            </w:pPr>
            <w:r>
              <w:rPr>
                <w:rFonts w:ascii="Segoe UI" w:hAnsi="Segoe UI" w:cs="Segoe UI"/>
                <w:color w:val="auto"/>
                <w:sz w:val="16"/>
                <w:szCs w:val="16"/>
              </w:rPr>
              <w:t>Category 3 – The Department of the responsible State Minister</w:t>
            </w:r>
          </w:p>
        </w:tc>
      </w:tr>
      <w:tr w:rsidR="00F2255B" w:rsidRPr="00663627" w14:paraId="3A9B34D5" w14:textId="77777777" w:rsidTr="0074755D">
        <w:trPr>
          <w:trHeight w:val="384"/>
        </w:trPr>
        <w:tc>
          <w:tcPr>
            <w:tcW w:w="4535" w:type="dxa"/>
          </w:tcPr>
          <w:p w14:paraId="0C38BAFC"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 xml:space="preserve">Office of the </w:t>
            </w:r>
            <w:r>
              <w:rPr>
                <w:rFonts w:ascii="Segoe UI" w:eastAsiaTheme="minorHAnsi" w:hAnsi="Segoe UI" w:cstheme="minorBidi"/>
                <w:b w:val="0"/>
                <w:color w:val="auto"/>
                <w:sz w:val="16"/>
                <w:szCs w:val="18"/>
                <w:lang w:val="en-GB"/>
              </w:rPr>
              <w:t>Victorian Premier</w:t>
            </w:r>
          </w:p>
        </w:tc>
        <w:tc>
          <w:tcPr>
            <w:tcW w:w="4536" w:type="dxa"/>
          </w:tcPr>
          <w:p w14:paraId="776A0DAA" w14:textId="77777777" w:rsidR="00F2255B" w:rsidRPr="008975DC" w:rsidRDefault="00F2255B" w:rsidP="0074755D">
            <w:pPr>
              <w:pStyle w:val="Tableheading"/>
              <w:jc w:val="left"/>
              <w:rPr>
                <w:rFonts w:ascii="Segoe UI" w:eastAsiaTheme="minorHAnsi" w:hAnsi="Segoe UI" w:cstheme="minorBidi"/>
                <w:b w:val="0"/>
                <w:color w:val="auto"/>
                <w:sz w:val="16"/>
                <w:szCs w:val="18"/>
                <w:lang w:val="en-GB"/>
              </w:rPr>
            </w:pPr>
            <w:r w:rsidRPr="008975DC">
              <w:rPr>
                <w:rFonts w:ascii="Segoe UI" w:eastAsiaTheme="minorHAnsi" w:hAnsi="Segoe UI" w:cstheme="minorBidi"/>
                <w:b w:val="0"/>
                <w:color w:val="auto"/>
                <w:sz w:val="16"/>
                <w:szCs w:val="18"/>
                <w:lang w:val="en-GB"/>
              </w:rPr>
              <w:t>Office of the Minister for Agriculture, Regional Development</w:t>
            </w:r>
          </w:p>
        </w:tc>
      </w:tr>
      <w:tr w:rsidR="00F2255B" w:rsidRPr="00663627" w14:paraId="163B3FA0" w14:textId="77777777" w:rsidTr="0074755D">
        <w:trPr>
          <w:trHeight w:val="384"/>
        </w:trPr>
        <w:tc>
          <w:tcPr>
            <w:tcW w:w="4535" w:type="dxa"/>
          </w:tcPr>
          <w:p w14:paraId="6F46B5CE"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8975DC">
              <w:rPr>
                <w:rFonts w:ascii="Segoe UI" w:eastAsiaTheme="minorHAnsi" w:hAnsi="Segoe UI" w:cstheme="minorBidi"/>
                <w:b w:val="0"/>
                <w:color w:val="auto"/>
                <w:sz w:val="16"/>
                <w:szCs w:val="18"/>
                <w:lang w:val="en-GB"/>
              </w:rPr>
              <w:t>Office of the Minister for Resources</w:t>
            </w:r>
          </w:p>
        </w:tc>
        <w:tc>
          <w:tcPr>
            <w:tcW w:w="4536" w:type="dxa"/>
          </w:tcPr>
          <w:p w14:paraId="06B9854B" w14:textId="77777777" w:rsidR="00F2255B" w:rsidRPr="008975DC" w:rsidRDefault="00F2255B" w:rsidP="0074755D">
            <w:pPr>
              <w:pStyle w:val="Tableheading"/>
              <w:jc w:val="left"/>
              <w:rPr>
                <w:rFonts w:ascii="Segoe UI" w:eastAsiaTheme="minorHAnsi" w:hAnsi="Segoe UI" w:cstheme="minorBidi"/>
                <w:b w:val="0"/>
                <w:color w:val="auto"/>
                <w:sz w:val="16"/>
                <w:szCs w:val="18"/>
                <w:lang w:val="en-GB"/>
              </w:rPr>
            </w:pPr>
            <w:r w:rsidRPr="008975DC">
              <w:rPr>
                <w:rFonts w:ascii="Segoe UI" w:eastAsiaTheme="minorHAnsi" w:hAnsi="Segoe UI" w:cstheme="minorBidi"/>
                <w:b w:val="0"/>
                <w:color w:val="auto"/>
                <w:sz w:val="16"/>
                <w:szCs w:val="18"/>
                <w:lang w:val="en-GB"/>
              </w:rPr>
              <w:t>Office of the Minister for Energy, Environment and Climate Change</w:t>
            </w:r>
          </w:p>
        </w:tc>
      </w:tr>
      <w:tr w:rsidR="00F2255B" w:rsidRPr="00663627" w14:paraId="20342731" w14:textId="77777777" w:rsidTr="0074755D">
        <w:trPr>
          <w:trHeight w:val="384"/>
        </w:trPr>
        <w:tc>
          <w:tcPr>
            <w:tcW w:w="9071" w:type="dxa"/>
            <w:gridSpan w:val="2"/>
            <w:shd w:val="clear" w:color="auto" w:fill="BEF2FF" w:themeFill="background2" w:themeFillTint="33"/>
          </w:tcPr>
          <w:p w14:paraId="7A04AB7F" w14:textId="77777777" w:rsidR="00F2255B" w:rsidRPr="00461060" w:rsidRDefault="00F2255B" w:rsidP="0074755D">
            <w:pPr>
              <w:pStyle w:val="Tableheading"/>
              <w:jc w:val="left"/>
              <w:rPr>
                <w:rFonts w:ascii="Segoe UI" w:hAnsi="Segoe UI" w:cs="Segoe UI"/>
                <w:color w:val="auto"/>
                <w:sz w:val="16"/>
                <w:szCs w:val="16"/>
              </w:rPr>
            </w:pPr>
            <w:r>
              <w:rPr>
                <w:rFonts w:ascii="Segoe UI" w:hAnsi="Segoe UI" w:cs="Segoe UI"/>
                <w:color w:val="auto"/>
                <w:sz w:val="16"/>
                <w:szCs w:val="16"/>
              </w:rPr>
              <w:t>Category 4 – A person or organisation whose functions, interests or activities may be affected by the activities to be carried out under the EP</w:t>
            </w:r>
          </w:p>
        </w:tc>
      </w:tr>
      <w:tr w:rsidR="00F2255B" w:rsidRPr="00663627" w14:paraId="5031B745" w14:textId="77777777" w:rsidTr="0074755D">
        <w:trPr>
          <w:trHeight w:val="384"/>
        </w:trPr>
        <w:tc>
          <w:tcPr>
            <w:tcW w:w="9071" w:type="dxa"/>
            <w:gridSpan w:val="2"/>
            <w:shd w:val="clear" w:color="auto" w:fill="D9D9D9" w:themeFill="background1" w:themeFillShade="D9"/>
          </w:tcPr>
          <w:p w14:paraId="0BD0469D" w14:textId="77777777" w:rsidR="00F2255B" w:rsidRPr="00461060" w:rsidRDefault="00F2255B" w:rsidP="0074755D">
            <w:pPr>
              <w:pStyle w:val="Tableheading"/>
              <w:jc w:val="left"/>
              <w:rPr>
                <w:rFonts w:ascii="Segoe UI" w:hAnsi="Segoe UI" w:cs="Segoe UI"/>
                <w:b w:val="0"/>
                <w:color w:val="auto"/>
                <w:sz w:val="16"/>
                <w:szCs w:val="16"/>
              </w:rPr>
            </w:pPr>
            <w:r>
              <w:rPr>
                <w:rFonts w:ascii="Segoe UI" w:hAnsi="Segoe UI" w:cs="Segoe UI"/>
                <w:b w:val="0"/>
                <w:i/>
                <w:color w:val="auto"/>
                <w:sz w:val="16"/>
                <w:szCs w:val="16"/>
              </w:rPr>
              <w:t>Fisheries - Commonwealth</w:t>
            </w:r>
          </w:p>
        </w:tc>
      </w:tr>
      <w:tr w:rsidR="00F2255B" w:rsidRPr="00663627" w14:paraId="447E961B" w14:textId="77777777" w:rsidTr="0074755D">
        <w:trPr>
          <w:trHeight w:val="384"/>
        </w:trPr>
        <w:tc>
          <w:tcPr>
            <w:tcW w:w="4535" w:type="dxa"/>
          </w:tcPr>
          <w:p w14:paraId="1E50C1C9"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AFMA - </w:t>
            </w:r>
            <w:r w:rsidRPr="00461060">
              <w:rPr>
                <w:rFonts w:ascii="Segoe UI" w:eastAsiaTheme="minorHAnsi" w:hAnsi="Segoe UI" w:cstheme="minorBidi"/>
                <w:b w:val="0"/>
                <w:color w:val="auto"/>
                <w:sz w:val="16"/>
                <w:szCs w:val="18"/>
                <w:lang w:val="en-GB"/>
              </w:rPr>
              <w:t>Bass Strait Central Zone Scallop Fishery</w:t>
            </w:r>
            <w:r>
              <w:rPr>
                <w:rFonts w:ascii="Segoe UI" w:eastAsiaTheme="minorHAnsi" w:hAnsi="Segoe UI" w:cstheme="minorBidi"/>
                <w:b w:val="0"/>
                <w:color w:val="auto"/>
                <w:sz w:val="16"/>
                <w:szCs w:val="18"/>
                <w:lang w:val="en-GB"/>
              </w:rPr>
              <w:t xml:space="preserve"> Manager</w:t>
            </w:r>
          </w:p>
        </w:tc>
        <w:tc>
          <w:tcPr>
            <w:tcW w:w="4536" w:type="dxa"/>
          </w:tcPr>
          <w:p w14:paraId="1B270F31"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AFMA - </w:t>
            </w:r>
            <w:r w:rsidRPr="00461060">
              <w:rPr>
                <w:rFonts w:ascii="Segoe UI" w:eastAsiaTheme="minorHAnsi" w:hAnsi="Segoe UI" w:cstheme="minorBidi"/>
                <w:b w:val="0"/>
                <w:color w:val="auto"/>
                <w:sz w:val="16"/>
                <w:szCs w:val="18"/>
                <w:lang w:val="en-GB"/>
              </w:rPr>
              <w:t>Southern Jig Squid Fishery</w:t>
            </w:r>
            <w:r>
              <w:rPr>
                <w:rFonts w:ascii="Segoe UI" w:eastAsiaTheme="minorHAnsi" w:hAnsi="Segoe UI" w:cstheme="minorBidi"/>
                <w:b w:val="0"/>
                <w:color w:val="auto"/>
                <w:sz w:val="16"/>
                <w:szCs w:val="18"/>
                <w:lang w:val="en-GB"/>
              </w:rPr>
              <w:t xml:space="preserve"> Manager</w:t>
            </w:r>
          </w:p>
        </w:tc>
      </w:tr>
      <w:tr w:rsidR="00F2255B" w:rsidRPr="00663627" w14:paraId="009DCB79" w14:textId="77777777" w:rsidTr="0074755D">
        <w:trPr>
          <w:trHeight w:val="384"/>
        </w:trPr>
        <w:tc>
          <w:tcPr>
            <w:tcW w:w="4535" w:type="dxa"/>
          </w:tcPr>
          <w:p w14:paraId="47515257"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AFMA - </w:t>
            </w:r>
            <w:r w:rsidRPr="00461060">
              <w:rPr>
                <w:rFonts w:ascii="Segoe UI" w:eastAsiaTheme="minorHAnsi" w:hAnsi="Segoe UI" w:cstheme="minorBidi"/>
                <w:b w:val="0"/>
                <w:color w:val="auto"/>
                <w:sz w:val="16"/>
                <w:szCs w:val="18"/>
                <w:lang w:val="en-GB"/>
              </w:rPr>
              <w:t>Eastern Tuna and Billfish Fishery</w:t>
            </w:r>
          </w:p>
        </w:tc>
        <w:tc>
          <w:tcPr>
            <w:tcW w:w="4536" w:type="dxa"/>
          </w:tcPr>
          <w:p w14:paraId="15D0A6DB"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AFMA - </w:t>
            </w:r>
            <w:r w:rsidRPr="00461060">
              <w:rPr>
                <w:rFonts w:ascii="Segoe UI" w:eastAsiaTheme="minorHAnsi" w:hAnsi="Segoe UI" w:cstheme="minorBidi"/>
                <w:b w:val="0"/>
                <w:color w:val="auto"/>
                <w:sz w:val="16"/>
                <w:szCs w:val="18"/>
                <w:lang w:val="en-GB"/>
              </w:rPr>
              <w:t>Small Pelagic Fishery</w:t>
            </w:r>
            <w:r>
              <w:rPr>
                <w:rFonts w:ascii="Segoe UI" w:eastAsiaTheme="minorHAnsi" w:hAnsi="Segoe UI" w:cstheme="minorBidi"/>
                <w:b w:val="0"/>
                <w:color w:val="auto"/>
                <w:sz w:val="16"/>
                <w:szCs w:val="18"/>
                <w:lang w:val="en-GB"/>
              </w:rPr>
              <w:t xml:space="preserve"> Manager</w:t>
            </w:r>
          </w:p>
        </w:tc>
      </w:tr>
      <w:tr w:rsidR="00F2255B" w:rsidRPr="00663627" w14:paraId="3570C9C3" w14:textId="77777777" w:rsidTr="0074755D">
        <w:trPr>
          <w:trHeight w:val="384"/>
        </w:trPr>
        <w:tc>
          <w:tcPr>
            <w:tcW w:w="4535" w:type="dxa"/>
          </w:tcPr>
          <w:p w14:paraId="40937F01"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Southern Shark Industry Alliance</w:t>
            </w:r>
          </w:p>
        </w:tc>
        <w:tc>
          <w:tcPr>
            <w:tcW w:w="4536" w:type="dxa"/>
          </w:tcPr>
          <w:p w14:paraId="757C1CFB"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555250">
              <w:rPr>
                <w:rFonts w:ascii="Segoe UI" w:eastAsiaTheme="minorHAnsi" w:hAnsi="Segoe UI" w:cstheme="minorBidi"/>
                <w:b w:val="0"/>
                <w:color w:val="auto"/>
                <w:sz w:val="16"/>
                <w:szCs w:val="18"/>
                <w:lang w:val="en-GB"/>
              </w:rPr>
              <w:t xml:space="preserve">Southern Bluefin Tuna </w:t>
            </w:r>
            <w:r>
              <w:rPr>
                <w:rFonts w:ascii="Segoe UI" w:eastAsiaTheme="minorHAnsi" w:hAnsi="Segoe UI" w:cstheme="minorBidi"/>
                <w:b w:val="0"/>
                <w:color w:val="auto"/>
                <w:sz w:val="16"/>
                <w:szCs w:val="18"/>
                <w:lang w:val="en-GB"/>
              </w:rPr>
              <w:t>Industry Association</w:t>
            </w:r>
          </w:p>
        </w:tc>
      </w:tr>
      <w:tr w:rsidR="00F2255B" w:rsidRPr="00663627" w14:paraId="2FCD138D" w14:textId="77777777" w:rsidTr="0074755D">
        <w:trPr>
          <w:trHeight w:val="384"/>
        </w:trPr>
        <w:tc>
          <w:tcPr>
            <w:tcW w:w="4535" w:type="dxa"/>
          </w:tcPr>
          <w:p w14:paraId="42F90BFD"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lastRenderedPageBreak/>
              <w:t>Sustainable Shark Fishing Inc</w:t>
            </w:r>
          </w:p>
        </w:tc>
        <w:tc>
          <w:tcPr>
            <w:tcW w:w="4536" w:type="dxa"/>
          </w:tcPr>
          <w:p w14:paraId="674DD40E"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South Australian Rock Lobster Advisory Council (SARLAC) &amp; </w:t>
            </w:r>
            <w:proofErr w:type="gramStart"/>
            <w:r>
              <w:rPr>
                <w:rFonts w:ascii="Segoe UI" w:eastAsiaTheme="minorHAnsi" w:hAnsi="Segoe UI" w:cstheme="minorBidi"/>
                <w:b w:val="0"/>
                <w:color w:val="auto"/>
                <w:sz w:val="16"/>
                <w:szCs w:val="18"/>
                <w:lang w:val="en-GB"/>
              </w:rPr>
              <w:t>South Eastern</w:t>
            </w:r>
            <w:proofErr w:type="gramEnd"/>
            <w:r>
              <w:rPr>
                <w:rFonts w:ascii="Segoe UI" w:eastAsiaTheme="minorHAnsi" w:hAnsi="Segoe UI" w:cstheme="minorBidi"/>
                <w:b w:val="0"/>
                <w:color w:val="auto"/>
                <w:sz w:val="16"/>
                <w:szCs w:val="18"/>
                <w:lang w:val="en-GB"/>
              </w:rPr>
              <w:t xml:space="preserve"> Professional Fisherman Association (SEPFA)</w:t>
            </w:r>
          </w:p>
        </w:tc>
      </w:tr>
      <w:tr w:rsidR="00F2255B" w:rsidRPr="00663627" w14:paraId="734DE3AF" w14:textId="77777777" w:rsidTr="0074755D">
        <w:trPr>
          <w:trHeight w:val="384"/>
        </w:trPr>
        <w:tc>
          <w:tcPr>
            <w:tcW w:w="4535" w:type="dxa"/>
          </w:tcPr>
          <w:p w14:paraId="6973C25D" w14:textId="77777777" w:rsidR="00F2255B" w:rsidRPr="004529A7" w:rsidRDefault="00F2255B" w:rsidP="0074755D">
            <w:pPr>
              <w:pStyle w:val="Tableheading"/>
              <w:jc w:val="left"/>
              <w:rPr>
                <w:rFonts w:ascii="Segoe UI" w:eastAsiaTheme="minorHAnsi" w:hAnsi="Segoe UI" w:cstheme="minorBidi"/>
                <w:b w:val="0"/>
                <w:color w:val="auto"/>
                <w:sz w:val="16"/>
                <w:szCs w:val="18"/>
                <w:highlight w:val="cyan"/>
                <w:lang w:val="en-GB"/>
              </w:rPr>
            </w:pPr>
            <w:r w:rsidRPr="00D94BC4">
              <w:rPr>
                <w:rFonts w:ascii="Segoe UI" w:eastAsiaTheme="minorHAnsi" w:hAnsi="Segoe UI" w:cstheme="minorBidi"/>
                <w:b w:val="0"/>
                <w:color w:val="auto"/>
                <w:sz w:val="16"/>
                <w:szCs w:val="18"/>
                <w:lang w:val="en-GB"/>
              </w:rPr>
              <w:t>South-east Trawl Fishing Industry Association (SETFIA)</w:t>
            </w:r>
          </w:p>
        </w:tc>
        <w:tc>
          <w:tcPr>
            <w:tcW w:w="4536" w:type="dxa"/>
          </w:tcPr>
          <w:p w14:paraId="18F46831"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Commonwealth Fisheries Association</w:t>
            </w:r>
            <w:r>
              <w:rPr>
                <w:rFonts w:ascii="Segoe UI" w:eastAsiaTheme="minorHAnsi" w:hAnsi="Segoe UI" w:cstheme="minorBidi"/>
                <w:b w:val="0"/>
                <w:color w:val="auto"/>
                <w:sz w:val="16"/>
                <w:szCs w:val="18"/>
                <w:lang w:val="en-GB"/>
              </w:rPr>
              <w:t xml:space="preserve"> (CFA)</w:t>
            </w:r>
          </w:p>
        </w:tc>
      </w:tr>
      <w:tr w:rsidR="00F2255B" w:rsidRPr="00663627" w14:paraId="2D925044" w14:textId="77777777" w:rsidTr="0074755D">
        <w:trPr>
          <w:trHeight w:val="384"/>
        </w:trPr>
        <w:tc>
          <w:tcPr>
            <w:tcW w:w="4535" w:type="dxa"/>
          </w:tcPr>
          <w:p w14:paraId="0E24A025" w14:textId="77777777" w:rsidR="00F2255B" w:rsidRPr="004529A7" w:rsidRDefault="00F2255B" w:rsidP="0074755D">
            <w:pPr>
              <w:pStyle w:val="Tableheading"/>
              <w:jc w:val="left"/>
              <w:rPr>
                <w:rFonts w:ascii="Segoe UI" w:eastAsiaTheme="minorHAnsi" w:hAnsi="Segoe UI" w:cstheme="minorBidi"/>
                <w:b w:val="0"/>
                <w:color w:val="auto"/>
                <w:sz w:val="16"/>
                <w:szCs w:val="18"/>
                <w:highlight w:val="cyan"/>
                <w:lang w:val="en-GB"/>
              </w:rPr>
            </w:pPr>
            <w:r w:rsidRPr="00D94BC4">
              <w:rPr>
                <w:rFonts w:ascii="Segoe UI" w:eastAsiaTheme="minorHAnsi" w:hAnsi="Segoe UI" w:cstheme="minorBidi"/>
                <w:b w:val="0"/>
                <w:color w:val="auto"/>
                <w:sz w:val="16"/>
                <w:szCs w:val="18"/>
                <w:lang w:val="en-GB"/>
              </w:rPr>
              <w:t>Fishwell Consulting</w:t>
            </w:r>
          </w:p>
        </w:tc>
        <w:tc>
          <w:tcPr>
            <w:tcW w:w="4536" w:type="dxa"/>
          </w:tcPr>
          <w:p w14:paraId="2E2070C0" w14:textId="77777777" w:rsidR="00F2255B" w:rsidRPr="0055525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National Seafood Industry Alliance</w:t>
            </w:r>
          </w:p>
        </w:tc>
      </w:tr>
      <w:tr w:rsidR="00F2255B" w:rsidRPr="00663627" w14:paraId="579A3E73" w14:textId="77777777" w:rsidTr="0074755D">
        <w:trPr>
          <w:trHeight w:val="384"/>
        </w:trPr>
        <w:tc>
          <w:tcPr>
            <w:tcW w:w="9071" w:type="dxa"/>
            <w:gridSpan w:val="2"/>
            <w:shd w:val="clear" w:color="auto" w:fill="D9D9D9" w:themeFill="background1" w:themeFillShade="D9"/>
          </w:tcPr>
          <w:p w14:paraId="611E045D" w14:textId="77777777" w:rsidR="00F2255B" w:rsidRPr="00461060" w:rsidRDefault="00F2255B" w:rsidP="0074755D">
            <w:pPr>
              <w:pStyle w:val="Tableheading"/>
              <w:jc w:val="left"/>
              <w:rPr>
                <w:rFonts w:ascii="Segoe UI" w:hAnsi="Segoe UI" w:cs="Segoe UI"/>
                <w:b w:val="0"/>
                <w:i/>
                <w:color w:val="auto"/>
                <w:sz w:val="16"/>
                <w:szCs w:val="16"/>
              </w:rPr>
            </w:pPr>
            <w:r>
              <w:rPr>
                <w:rFonts w:ascii="Segoe UI" w:hAnsi="Segoe UI" w:cs="Segoe UI"/>
                <w:b w:val="0"/>
                <w:i/>
                <w:color w:val="auto"/>
                <w:sz w:val="16"/>
                <w:szCs w:val="16"/>
              </w:rPr>
              <w:t>Fisheries - Victorian</w:t>
            </w:r>
          </w:p>
        </w:tc>
      </w:tr>
      <w:tr w:rsidR="00F2255B" w:rsidRPr="00663627" w14:paraId="7B7CE1F4" w14:textId="77777777" w:rsidTr="0074755D">
        <w:trPr>
          <w:trHeight w:val="384"/>
        </w:trPr>
        <w:tc>
          <w:tcPr>
            <w:tcW w:w="4535" w:type="dxa"/>
          </w:tcPr>
          <w:p w14:paraId="535A9360"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Seafood Industry Victoria (SIV)</w:t>
            </w:r>
          </w:p>
        </w:tc>
        <w:tc>
          <w:tcPr>
            <w:tcW w:w="4536" w:type="dxa"/>
          </w:tcPr>
          <w:p w14:paraId="54D49C4C"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Victorian Rock Lobster Association (VRLA)</w:t>
            </w:r>
          </w:p>
        </w:tc>
      </w:tr>
      <w:tr w:rsidR="00F2255B" w:rsidRPr="00663627" w14:paraId="59FF0E50" w14:textId="77777777" w:rsidTr="0074755D">
        <w:trPr>
          <w:trHeight w:val="384"/>
        </w:trPr>
        <w:tc>
          <w:tcPr>
            <w:tcW w:w="4535" w:type="dxa"/>
          </w:tcPr>
          <w:p w14:paraId="00F53F63"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Victorian Scallop Association</w:t>
            </w:r>
          </w:p>
        </w:tc>
        <w:tc>
          <w:tcPr>
            <w:tcW w:w="4536" w:type="dxa"/>
          </w:tcPr>
          <w:p w14:paraId="5B8D6240"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Abalone Victoria Central Zone</w:t>
            </w:r>
          </w:p>
        </w:tc>
      </w:tr>
      <w:tr w:rsidR="00F2255B" w:rsidRPr="00663627" w14:paraId="06AE2D0B" w14:textId="77777777" w:rsidTr="0074755D">
        <w:trPr>
          <w:trHeight w:val="384"/>
        </w:trPr>
        <w:tc>
          <w:tcPr>
            <w:tcW w:w="4535" w:type="dxa"/>
          </w:tcPr>
          <w:p w14:paraId="28D4E8EF"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Total Marine Gippsland </w:t>
            </w:r>
          </w:p>
        </w:tc>
        <w:tc>
          <w:tcPr>
            <w:tcW w:w="4536" w:type="dxa"/>
          </w:tcPr>
          <w:p w14:paraId="0AF8D273"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VR Fish</w:t>
            </w:r>
          </w:p>
        </w:tc>
      </w:tr>
      <w:tr w:rsidR="00F2255B" w:rsidRPr="00663627" w14:paraId="374B10D2" w14:textId="77777777" w:rsidTr="0074755D">
        <w:trPr>
          <w:trHeight w:val="384"/>
        </w:trPr>
        <w:tc>
          <w:tcPr>
            <w:tcW w:w="4535" w:type="dxa"/>
          </w:tcPr>
          <w:p w14:paraId="6302B95D"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Corporate Alliance Enterprises T/A Total Marine Gippsland</w:t>
            </w:r>
          </w:p>
        </w:tc>
        <w:tc>
          <w:tcPr>
            <w:tcW w:w="4536" w:type="dxa"/>
          </w:tcPr>
          <w:p w14:paraId="7A8E11BA"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Portland Professional Fisherman’s Association</w:t>
            </w:r>
          </w:p>
        </w:tc>
      </w:tr>
      <w:tr w:rsidR="00F2255B" w:rsidRPr="00663627" w14:paraId="50C6F84D" w14:textId="77777777" w:rsidTr="0074755D">
        <w:trPr>
          <w:trHeight w:val="384"/>
        </w:trPr>
        <w:tc>
          <w:tcPr>
            <w:tcW w:w="9071" w:type="dxa"/>
            <w:gridSpan w:val="2"/>
            <w:shd w:val="clear" w:color="auto" w:fill="D9D9D9" w:themeFill="background1" w:themeFillShade="D9"/>
          </w:tcPr>
          <w:p w14:paraId="55D112B1" w14:textId="77777777" w:rsidR="00F2255B" w:rsidRPr="00461060" w:rsidRDefault="00F2255B" w:rsidP="0074755D">
            <w:pPr>
              <w:pStyle w:val="Tableheading"/>
              <w:jc w:val="left"/>
              <w:rPr>
                <w:rFonts w:ascii="Segoe UI" w:hAnsi="Segoe UI" w:cs="Segoe UI"/>
                <w:b w:val="0"/>
                <w:i/>
                <w:color w:val="auto"/>
                <w:sz w:val="16"/>
                <w:szCs w:val="16"/>
              </w:rPr>
            </w:pPr>
            <w:r>
              <w:rPr>
                <w:rFonts w:ascii="Segoe UI" w:hAnsi="Segoe UI" w:cs="Segoe UI"/>
                <w:b w:val="0"/>
                <w:i/>
                <w:color w:val="auto"/>
                <w:sz w:val="16"/>
                <w:szCs w:val="16"/>
              </w:rPr>
              <w:t>Fisheries – Tasmanian</w:t>
            </w:r>
          </w:p>
        </w:tc>
      </w:tr>
      <w:tr w:rsidR="00F2255B" w:rsidRPr="00663627" w14:paraId="6BFF24C6" w14:textId="77777777" w:rsidTr="0074755D">
        <w:trPr>
          <w:trHeight w:val="384"/>
        </w:trPr>
        <w:tc>
          <w:tcPr>
            <w:tcW w:w="4535" w:type="dxa"/>
          </w:tcPr>
          <w:p w14:paraId="7C30804E"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Tasmanian Association for Recreational Fishing</w:t>
            </w:r>
          </w:p>
        </w:tc>
        <w:tc>
          <w:tcPr>
            <w:tcW w:w="4536" w:type="dxa"/>
          </w:tcPr>
          <w:p w14:paraId="6BB72479"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Tasmanian Rock Lobster Fisherman’s Association</w:t>
            </w:r>
          </w:p>
        </w:tc>
      </w:tr>
      <w:tr w:rsidR="00F2255B" w:rsidRPr="00663627" w14:paraId="5564ED1F" w14:textId="77777777" w:rsidTr="0074755D">
        <w:trPr>
          <w:trHeight w:val="384"/>
        </w:trPr>
        <w:tc>
          <w:tcPr>
            <w:tcW w:w="4535" w:type="dxa"/>
          </w:tcPr>
          <w:p w14:paraId="3632B2A5"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Tasmanian Commercial Divers Association</w:t>
            </w:r>
          </w:p>
        </w:tc>
        <w:tc>
          <w:tcPr>
            <w:tcW w:w="4536" w:type="dxa"/>
          </w:tcPr>
          <w:p w14:paraId="51FC4160"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sidRPr="00461060">
              <w:rPr>
                <w:rFonts w:ascii="Segoe UI" w:eastAsiaTheme="minorHAnsi" w:hAnsi="Segoe UI" w:cstheme="minorBidi"/>
                <w:b w:val="0"/>
                <w:color w:val="auto"/>
                <w:sz w:val="16"/>
                <w:szCs w:val="18"/>
                <w:lang w:val="en-GB"/>
              </w:rPr>
              <w:t>Tasmanian Seafood Industry Council</w:t>
            </w:r>
            <w:r>
              <w:rPr>
                <w:rFonts w:ascii="Segoe UI" w:eastAsiaTheme="minorHAnsi" w:hAnsi="Segoe UI" w:cstheme="minorBidi"/>
                <w:b w:val="0"/>
                <w:color w:val="auto"/>
                <w:sz w:val="16"/>
                <w:szCs w:val="18"/>
                <w:lang w:val="en-GB"/>
              </w:rPr>
              <w:t xml:space="preserve"> (TSIC)</w:t>
            </w:r>
          </w:p>
        </w:tc>
      </w:tr>
      <w:tr w:rsidR="00F2255B" w:rsidRPr="00663627" w14:paraId="274698B1" w14:textId="77777777" w:rsidTr="0074755D">
        <w:trPr>
          <w:trHeight w:val="384"/>
        </w:trPr>
        <w:tc>
          <w:tcPr>
            <w:tcW w:w="4535" w:type="dxa"/>
          </w:tcPr>
          <w:p w14:paraId="1BE991A9"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Tasmanian Abalone Council Limited</w:t>
            </w:r>
          </w:p>
        </w:tc>
        <w:tc>
          <w:tcPr>
            <w:tcW w:w="4536" w:type="dxa"/>
          </w:tcPr>
          <w:p w14:paraId="6A85BA3D" w14:textId="77777777" w:rsidR="00F2255B" w:rsidRPr="00461060"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Southern Rock Lobster Limited (SRL) (SA, VIC, TAS).</w:t>
            </w:r>
          </w:p>
        </w:tc>
      </w:tr>
      <w:tr w:rsidR="00F2255B" w:rsidRPr="00663627" w14:paraId="2C739831" w14:textId="77777777" w:rsidTr="0074755D">
        <w:trPr>
          <w:trHeight w:val="384"/>
        </w:trPr>
        <w:tc>
          <w:tcPr>
            <w:tcW w:w="9071" w:type="dxa"/>
            <w:gridSpan w:val="2"/>
            <w:shd w:val="clear" w:color="auto" w:fill="D9D9D9" w:themeFill="background1" w:themeFillShade="D9"/>
          </w:tcPr>
          <w:p w14:paraId="5A5C92AB" w14:textId="77777777" w:rsidR="00F2255B" w:rsidRPr="001F0B23" w:rsidRDefault="00F2255B" w:rsidP="0074755D">
            <w:pPr>
              <w:pStyle w:val="Tableheading"/>
              <w:jc w:val="left"/>
              <w:rPr>
                <w:rFonts w:ascii="Segoe UI" w:hAnsi="Segoe UI" w:cs="Segoe UI"/>
                <w:b w:val="0"/>
                <w:color w:val="auto"/>
                <w:sz w:val="16"/>
                <w:szCs w:val="16"/>
              </w:rPr>
            </w:pPr>
            <w:r>
              <w:rPr>
                <w:rFonts w:ascii="Segoe UI" w:hAnsi="Segoe UI" w:cs="Segoe UI"/>
                <w:b w:val="0"/>
                <w:i/>
                <w:color w:val="auto"/>
                <w:sz w:val="16"/>
                <w:szCs w:val="16"/>
              </w:rPr>
              <w:t>Infrastructure asset owners</w:t>
            </w:r>
          </w:p>
        </w:tc>
      </w:tr>
      <w:tr w:rsidR="00F2255B" w:rsidRPr="00663627" w14:paraId="39C59627" w14:textId="77777777" w:rsidTr="0074755D">
        <w:trPr>
          <w:trHeight w:val="384"/>
        </w:trPr>
        <w:tc>
          <w:tcPr>
            <w:tcW w:w="4535" w:type="dxa"/>
          </w:tcPr>
          <w:p w14:paraId="69A2631E"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1F0B23">
              <w:rPr>
                <w:rFonts w:ascii="Segoe UI" w:eastAsiaTheme="minorHAnsi" w:hAnsi="Segoe UI" w:cstheme="minorBidi"/>
                <w:b w:val="0"/>
                <w:color w:val="auto"/>
                <w:sz w:val="16"/>
                <w:szCs w:val="18"/>
                <w:lang w:val="en-GB"/>
              </w:rPr>
              <w:t>Alcatel Submarine Networks UK LTD</w:t>
            </w:r>
          </w:p>
        </w:tc>
        <w:tc>
          <w:tcPr>
            <w:tcW w:w="4536" w:type="dxa"/>
          </w:tcPr>
          <w:p w14:paraId="15C17581" w14:textId="77777777" w:rsidR="00F2255B" w:rsidRDefault="00F2255B" w:rsidP="0074755D">
            <w:pPr>
              <w:pStyle w:val="Tableheading"/>
              <w:jc w:val="left"/>
              <w:rPr>
                <w:rFonts w:ascii="Segoe UI" w:hAnsi="Segoe UI" w:cs="Segoe UI"/>
                <w:b w:val="0"/>
                <w:color w:val="auto"/>
                <w:sz w:val="16"/>
                <w:szCs w:val="16"/>
              </w:rPr>
            </w:pPr>
            <w:r>
              <w:rPr>
                <w:rFonts w:ascii="Segoe UI" w:eastAsiaTheme="minorHAnsi" w:hAnsi="Segoe UI" w:cstheme="minorBidi"/>
                <w:b w:val="0"/>
                <w:color w:val="auto"/>
                <w:sz w:val="16"/>
                <w:szCs w:val="18"/>
                <w:lang w:val="en-GB"/>
              </w:rPr>
              <w:t>Watersure (</w:t>
            </w:r>
            <w:r w:rsidRPr="001F0B23">
              <w:rPr>
                <w:rFonts w:ascii="Segoe UI" w:eastAsiaTheme="minorHAnsi" w:hAnsi="Segoe UI" w:cstheme="minorBidi"/>
                <w:b w:val="0"/>
                <w:color w:val="auto"/>
                <w:sz w:val="16"/>
                <w:szCs w:val="18"/>
                <w:lang w:val="en-GB"/>
              </w:rPr>
              <w:t>Victorian Desalinatio</w:t>
            </w:r>
            <w:r>
              <w:rPr>
                <w:rFonts w:ascii="Segoe UI" w:eastAsiaTheme="minorHAnsi" w:hAnsi="Segoe UI" w:cstheme="minorBidi"/>
                <w:b w:val="0"/>
                <w:color w:val="auto"/>
                <w:sz w:val="16"/>
                <w:szCs w:val="18"/>
                <w:lang w:val="en-GB"/>
              </w:rPr>
              <w:t>n Plant)</w:t>
            </w:r>
          </w:p>
        </w:tc>
      </w:tr>
      <w:tr w:rsidR="00F2255B" w:rsidRPr="00663627" w14:paraId="5C44587C" w14:textId="77777777" w:rsidTr="0074755D">
        <w:trPr>
          <w:trHeight w:val="384"/>
        </w:trPr>
        <w:tc>
          <w:tcPr>
            <w:tcW w:w="9071" w:type="dxa"/>
            <w:gridSpan w:val="2"/>
            <w:shd w:val="clear" w:color="auto" w:fill="D9D9D9" w:themeFill="background1" w:themeFillShade="D9"/>
          </w:tcPr>
          <w:p w14:paraId="6C1E2A29" w14:textId="77777777" w:rsidR="00F2255B" w:rsidRPr="002733FB" w:rsidRDefault="00F2255B" w:rsidP="0074755D">
            <w:pPr>
              <w:pStyle w:val="Tableheading"/>
              <w:jc w:val="left"/>
              <w:rPr>
                <w:rFonts w:ascii="Segoe UI" w:hAnsi="Segoe UI" w:cs="Segoe UI"/>
                <w:b w:val="0"/>
                <w:i/>
                <w:color w:val="auto"/>
                <w:sz w:val="16"/>
                <w:szCs w:val="16"/>
              </w:rPr>
            </w:pPr>
            <w:r>
              <w:rPr>
                <w:rFonts w:ascii="Segoe UI" w:hAnsi="Segoe UI" w:cs="Segoe UI"/>
                <w:b w:val="0"/>
                <w:i/>
                <w:color w:val="auto"/>
                <w:sz w:val="16"/>
                <w:szCs w:val="16"/>
              </w:rPr>
              <w:t>Nearby titleholders</w:t>
            </w:r>
          </w:p>
        </w:tc>
      </w:tr>
      <w:tr w:rsidR="00F2255B" w:rsidRPr="00663627" w14:paraId="3688AF8D" w14:textId="77777777" w:rsidTr="0074755D">
        <w:trPr>
          <w:trHeight w:val="384"/>
        </w:trPr>
        <w:tc>
          <w:tcPr>
            <w:tcW w:w="4535" w:type="dxa"/>
          </w:tcPr>
          <w:p w14:paraId="450374F9"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Cooper Energy Ltd</w:t>
            </w:r>
          </w:p>
        </w:tc>
        <w:tc>
          <w:tcPr>
            <w:tcW w:w="4536" w:type="dxa"/>
          </w:tcPr>
          <w:p w14:paraId="30AB4BD3"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CarbonNet Project</w:t>
            </w:r>
          </w:p>
        </w:tc>
      </w:tr>
      <w:tr w:rsidR="00F2255B" w:rsidRPr="00663627" w14:paraId="7D740B90" w14:textId="77777777" w:rsidTr="0074755D">
        <w:trPr>
          <w:trHeight w:val="384"/>
        </w:trPr>
        <w:tc>
          <w:tcPr>
            <w:tcW w:w="4535" w:type="dxa"/>
          </w:tcPr>
          <w:p w14:paraId="34C37C28" w14:textId="77777777" w:rsidR="00F2255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 xml:space="preserve">Esso Australia Resources Pty Ltd </w:t>
            </w:r>
          </w:p>
        </w:tc>
        <w:tc>
          <w:tcPr>
            <w:tcW w:w="4536" w:type="dxa"/>
          </w:tcPr>
          <w:p w14:paraId="4A7ECC65"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p>
        </w:tc>
      </w:tr>
      <w:tr w:rsidR="00F2255B" w:rsidRPr="00663627" w14:paraId="7BFAA8A4" w14:textId="77777777" w:rsidTr="0074755D">
        <w:trPr>
          <w:trHeight w:val="384"/>
        </w:trPr>
        <w:tc>
          <w:tcPr>
            <w:tcW w:w="9071" w:type="dxa"/>
            <w:gridSpan w:val="2"/>
            <w:shd w:val="clear" w:color="auto" w:fill="D9D9D9" w:themeFill="background1" w:themeFillShade="D9"/>
          </w:tcPr>
          <w:p w14:paraId="67ECA173" w14:textId="77777777" w:rsidR="00F2255B" w:rsidRPr="007E18B8" w:rsidRDefault="00F2255B" w:rsidP="0074755D">
            <w:pPr>
              <w:pStyle w:val="Tableheading"/>
              <w:jc w:val="left"/>
              <w:rPr>
                <w:rFonts w:ascii="Segoe UI" w:eastAsiaTheme="minorHAnsi" w:hAnsi="Segoe UI" w:cstheme="minorBidi"/>
                <w:b w:val="0"/>
                <w:i/>
                <w:color w:val="auto"/>
                <w:sz w:val="16"/>
                <w:szCs w:val="18"/>
                <w:lang w:val="en-GB"/>
              </w:rPr>
            </w:pPr>
            <w:r>
              <w:rPr>
                <w:rFonts w:ascii="Segoe UI" w:eastAsiaTheme="minorHAnsi" w:hAnsi="Segoe UI" w:cstheme="minorBidi"/>
                <w:b w:val="0"/>
                <w:i/>
                <w:color w:val="auto"/>
                <w:sz w:val="16"/>
                <w:szCs w:val="18"/>
                <w:lang w:val="en-GB"/>
              </w:rPr>
              <w:t>Native title and cultural heritage significance</w:t>
            </w:r>
          </w:p>
        </w:tc>
      </w:tr>
      <w:tr w:rsidR="00F2255B" w:rsidRPr="00663627" w14:paraId="0E7BA44E" w14:textId="77777777" w:rsidTr="0074755D">
        <w:trPr>
          <w:trHeight w:val="384"/>
        </w:trPr>
        <w:tc>
          <w:tcPr>
            <w:tcW w:w="4535" w:type="dxa"/>
          </w:tcPr>
          <w:p w14:paraId="5A24A30C" w14:textId="77777777" w:rsidR="00F2255B" w:rsidRDefault="00F2255B" w:rsidP="0074755D">
            <w:pPr>
              <w:pStyle w:val="Tableheading"/>
              <w:jc w:val="left"/>
              <w:rPr>
                <w:rFonts w:ascii="Segoe UI" w:eastAsiaTheme="minorHAnsi" w:hAnsi="Segoe UI" w:cstheme="minorBidi"/>
                <w:b w:val="0"/>
                <w:color w:val="auto"/>
                <w:sz w:val="16"/>
                <w:szCs w:val="18"/>
                <w:lang w:val="en-GB"/>
              </w:rPr>
            </w:pPr>
            <w:r w:rsidRPr="002733FB">
              <w:rPr>
                <w:rFonts w:ascii="Segoe UI" w:eastAsiaTheme="minorHAnsi" w:hAnsi="Segoe UI" w:cstheme="minorBidi"/>
                <w:b w:val="0"/>
                <w:color w:val="auto"/>
                <w:sz w:val="16"/>
                <w:szCs w:val="18"/>
                <w:lang w:val="en-GB"/>
              </w:rPr>
              <w:t>Gunaikurnai Land and Waters Aboriginal Corporation</w:t>
            </w:r>
          </w:p>
        </w:tc>
        <w:tc>
          <w:tcPr>
            <w:tcW w:w="4536" w:type="dxa"/>
          </w:tcPr>
          <w:p w14:paraId="4A8FECC8"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sidRPr="002733FB">
              <w:rPr>
                <w:rFonts w:ascii="Segoe UI" w:eastAsiaTheme="minorHAnsi" w:hAnsi="Segoe UI" w:cstheme="minorBidi"/>
                <w:b w:val="0"/>
                <w:color w:val="auto"/>
                <w:sz w:val="16"/>
                <w:szCs w:val="18"/>
                <w:lang w:val="en-GB"/>
              </w:rPr>
              <w:t>Bunurong Land Council Aboriginal Corporation</w:t>
            </w:r>
          </w:p>
        </w:tc>
      </w:tr>
      <w:tr w:rsidR="00F2255B" w:rsidRPr="00663627" w14:paraId="4C566716" w14:textId="77777777" w:rsidTr="0074755D">
        <w:trPr>
          <w:trHeight w:val="384"/>
        </w:trPr>
        <w:tc>
          <w:tcPr>
            <w:tcW w:w="4535" w:type="dxa"/>
          </w:tcPr>
          <w:p w14:paraId="385AEA2D"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Flinders Island Aboriginal Association</w:t>
            </w:r>
          </w:p>
        </w:tc>
        <w:tc>
          <w:tcPr>
            <w:tcW w:w="4536" w:type="dxa"/>
          </w:tcPr>
          <w:p w14:paraId="12D68FC6"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First Nations Legal &amp; Research Services Ltd</w:t>
            </w:r>
          </w:p>
        </w:tc>
      </w:tr>
      <w:tr w:rsidR="00F2255B" w:rsidRPr="00663627" w14:paraId="67F4325A" w14:textId="77777777" w:rsidTr="0074755D">
        <w:trPr>
          <w:trHeight w:val="384"/>
        </w:trPr>
        <w:tc>
          <w:tcPr>
            <w:tcW w:w="9071" w:type="dxa"/>
            <w:gridSpan w:val="2"/>
            <w:shd w:val="clear" w:color="auto" w:fill="D9D9D9" w:themeFill="background1" w:themeFillShade="D9"/>
          </w:tcPr>
          <w:p w14:paraId="29BD8DC3" w14:textId="77777777" w:rsidR="00F2255B" w:rsidRPr="007E18B8" w:rsidRDefault="00F2255B" w:rsidP="0074755D">
            <w:pPr>
              <w:pStyle w:val="Tableheading"/>
              <w:jc w:val="left"/>
              <w:rPr>
                <w:rFonts w:ascii="Segoe UI" w:eastAsiaTheme="minorHAnsi" w:hAnsi="Segoe UI" w:cstheme="minorBidi"/>
                <w:b w:val="0"/>
                <w:i/>
                <w:color w:val="auto"/>
                <w:sz w:val="16"/>
                <w:szCs w:val="18"/>
                <w:lang w:val="en-GB"/>
              </w:rPr>
            </w:pPr>
            <w:r>
              <w:rPr>
                <w:rFonts w:ascii="Segoe UI" w:eastAsiaTheme="minorHAnsi" w:hAnsi="Segoe UI" w:cstheme="minorBidi"/>
                <w:b w:val="0"/>
                <w:i/>
                <w:color w:val="auto"/>
                <w:sz w:val="16"/>
                <w:szCs w:val="18"/>
                <w:lang w:val="en-GB"/>
              </w:rPr>
              <w:t>Conservation groups</w:t>
            </w:r>
          </w:p>
        </w:tc>
      </w:tr>
      <w:tr w:rsidR="00F2255B" w:rsidRPr="00663627" w14:paraId="66BAC176" w14:textId="77777777" w:rsidTr="0074755D">
        <w:trPr>
          <w:trHeight w:val="384"/>
        </w:trPr>
        <w:tc>
          <w:tcPr>
            <w:tcW w:w="4535" w:type="dxa"/>
          </w:tcPr>
          <w:p w14:paraId="1E3C8F99"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Institute for Marine and Antarctic Studies</w:t>
            </w:r>
            <w:r>
              <w:rPr>
                <w:rFonts w:ascii="Segoe UI" w:eastAsiaTheme="minorHAnsi" w:hAnsi="Segoe UI" w:cstheme="minorBidi"/>
                <w:b w:val="0"/>
                <w:color w:val="auto"/>
                <w:sz w:val="16"/>
                <w:szCs w:val="18"/>
                <w:lang w:val="en-GB"/>
              </w:rPr>
              <w:t xml:space="preserve"> (IMAS)</w:t>
            </w:r>
          </w:p>
        </w:tc>
        <w:tc>
          <w:tcPr>
            <w:tcW w:w="4536" w:type="dxa"/>
          </w:tcPr>
          <w:p w14:paraId="145D9F73"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Bass Coast Landcare Network</w:t>
            </w:r>
          </w:p>
        </w:tc>
      </w:tr>
      <w:tr w:rsidR="00F2255B" w:rsidRPr="00663627" w14:paraId="482C1808" w14:textId="77777777" w:rsidTr="0074755D">
        <w:trPr>
          <w:trHeight w:val="384"/>
        </w:trPr>
        <w:tc>
          <w:tcPr>
            <w:tcW w:w="4535" w:type="dxa"/>
            <w:tcBorders>
              <w:bottom w:val="single" w:sz="8" w:space="0" w:color="3DDAFF" w:themeColor="background2" w:themeTint="99"/>
            </w:tcBorders>
          </w:tcPr>
          <w:p w14:paraId="259CBF09" w14:textId="77777777" w:rsidR="00F2255B" w:rsidRPr="00B6070D" w:rsidRDefault="00F2255B" w:rsidP="0074755D">
            <w:pPr>
              <w:pStyle w:val="Tableheading"/>
              <w:jc w:val="left"/>
              <w:rPr>
                <w:rFonts w:ascii="Segoe UI" w:eastAsiaTheme="minorHAnsi" w:hAnsi="Segoe UI" w:cstheme="minorBidi"/>
                <w:b w:val="0"/>
                <w:color w:val="auto"/>
                <w:sz w:val="16"/>
                <w:szCs w:val="18"/>
                <w:lang w:val="en-GB"/>
              </w:rPr>
            </w:pPr>
            <w:r w:rsidRPr="00B6070D">
              <w:rPr>
                <w:rFonts w:ascii="Segoe UI" w:eastAsiaTheme="minorHAnsi" w:hAnsi="Segoe UI" w:cstheme="minorBidi"/>
                <w:b w:val="0"/>
                <w:color w:val="auto"/>
                <w:sz w:val="16"/>
                <w:szCs w:val="18"/>
                <w:lang w:val="en-GB"/>
              </w:rPr>
              <w:t>Three Creeks Landcare</w:t>
            </w:r>
          </w:p>
        </w:tc>
        <w:tc>
          <w:tcPr>
            <w:tcW w:w="4536" w:type="dxa"/>
          </w:tcPr>
          <w:p w14:paraId="095976B8" w14:textId="77777777" w:rsidR="00F2255B" w:rsidRPr="00B6070D" w:rsidRDefault="00F2255B" w:rsidP="0074755D">
            <w:pPr>
              <w:pStyle w:val="Tableheading"/>
              <w:jc w:val="left"/>
              <w:rPr>
                <w:rFonts w:ascii="Segoe UI" w:eastAsiaTheme="minorHAnsi" w:hAnsi="Segoe UI" w:cstheme="minorBidi"/>
                <w:b w:val="0"/>
                <w:color w:val="auto"/>
                <w:sz w:val="16"/>
                <w:szCs w:val="18"/>
                <w:lang w:val="en-GB"/>
              </w:rPr>
            </w:pPr>
            <w:r w:rsidRPr="00B6070D">
              <w:rPr>
                <w:rFonts w:ascii="Segoe UI" w:eastAsiaTheme="minorHAnsi" w:hAnsi="Segoe UI" w:cstheme="minorBidi"/>
                <w:b w:val="0"/>
                <w:color w:val="auto"/>
                <w:sz w:val="16"/>
                <w:szCs w:val="18"/>
                <w:lang w:val="en-GB"/>
              </w:rPr>
              <w:t>Cape Woolamai Coast Action</w:t>
            </w:r>
          </w:p>
        </w:tc>
      </w:tr>
      <w:tr w:rsidR="00F2255B" w:rsidRPr="00663627" w14:paraId="661C9FF2" w14:textId="77777777" w:rsidTr="0074755D">
        <w:trPr>
          <w:trHeight w:val="384"/>
        </w:trPr>
        <w:tc>
          <w:tcPr>
            <w:tcW w:w="4535" w:type="dxa"/>
            <w:tcBorders>
              <w:top w:val="single" w:sz="8" w:space="0" w:color="3DDAFF" w:themeColor="background2" w:themeTint="99"/>
              <w:bottom w:val="single" w:sz="8" w:space="0" w:color="3DDAFF" w:themeColor="background2" w:themeTint="99"/>
            </w:tcBorders>
          </w:tcPr>
          <w:p w14:paraId="5EA2C4AB"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Phillip Island Conservation Society</w:t>
            </w:r>
          </w:p>
        </w:tc>
        <w:tc>
          <w:tcPr>
            <w:tcW w:w="4536" w:type="dxa"/>
          </w:tcPr>
          <w:p w14:paraId="255FC531"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Victorian National Parks Association</w:t>
            </w:r>
            <w:r>
              <w:rPr>
                <w:rFonts w:ascii="Segoe UI" w:eastAsiaTheme="minorHAnsi" w:hAnsi="Segoe UI" w:cstheme="minorBidi"/>
                <w:b w:val="0"/>
                <w:color w:val="auto"/>
                <w:sz w:val="16"/>
                <w:szCs w:val="18"/>
                <w:lang w:val="en-GB"/>
              </w:rPr>
              <w:t xml:space="preserve"> (VNPA)</w:t>
            </w:r>
          </w:p>
        </w:tc>
      </w:tr>
      <w:tr w:rsidR="00F2255B" w:rsidRPr="00663627" w14:paraId="72F41B12" w14:textId="77777777" w:rsidTr="0074755D">
        <w:trPr>
          <w:trHeight w:val="384"/>
        </w:trPr>
        <w:tc>
          <w:tcPr>
            <w:tcW w:w="4535" w:type="dxa"/>
            <w:tcBorders>
              <w:top w:val="single" w:sz="8" w:space="0" w:color="3DDAFF" w:themeColor="background2" w:themeTint="99"/>
            </w:tcBorders>
          </w:tcPr>
          <w:p w14:paraId="7330FB20"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Blue Whale Study Inc</w:t>
            </w:r>
          </w:p>
        </w:tc>
        <w:tc>
          <w:tcPr>
            <w:tcW w:w="4536" w:type="dxa"/>
          </w:tcPr>
          <w:p w14:paraId="391EF043"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2733FB">
              <w:rPr>
                <w:rFonts w:ascii="Segoe UI" w:eastAsiaTheme="minorHAnsi" w:hAnsi="Segoe UI" w:cstheme="minorBidi"/>
                <w:b w:val="0"/>
                <w:color w:val="auto"/>
                <w:sz w:val="16"/>
                <w:szCs w:val="18"/>
                <w:lang w:val="en-GB"/>
              </w:rPr>
              <w:t>South Gippsland Conservation Society</w:t>
            </w:r>
          </w:p>
        </w:tc>
      </w:tr>
      <w:tr w:rsidR="00F2255B" w:rsidRPr="00663627" w14:paraId="3E1222E5" w14:textId="77777777" w:rsidTr="0074755D">
        <w:trPr>
          <w:trHeight w:val="384"/>
        </w:trPr>
        <w:tc>
          <w:tcPr>
            <w:tcW w:w="4535" w:type="dxa"/>
          </w:tcPr>
          <w:p w14:paraId="19BF6E7D"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International Fund for Animal Welfare (Australia)</w:t>
            </w:r>
          </w:p>
        </w:tc>
        <w:tc>
          <w:tcPr>
            <w:tcW w:w="4536" w:type="dxa"/>
          </w:tcPr>
          <w:p w14:paraId="5FFE6915" w14:textId="77777777" w:rsidR="00F2255B" w:rsidRPr="007E18B8" w:rsidRDefault="00F2255B" w:rsidP="0074755D">
            <w:pPr>
              <w:pStyle w:val="Tableheading"/>
              <w:jc w:val="left"/>
              <w:rPr>
                <w:rFonts w:ascii="Segoe UI" w:eastAsiaTheme="minorHAnsi" w:hAnsi="Segoe UI" w:cstheme="minorBidi"/>
                <w:b w:val="0"/>
                <w:color w:val="auto"/>
                <w:sz w:val="16"/>
                <w:szCs w:val="18"/>
                <w:lang w:val="en-GB"/>
              </w:rPr>
            </w:pPr>
            <w:r w:rsidRPr="007E18B8">
              <w:rPr>
                <w:rFonts w:ascii="Segoe UI" w:eastAsiaTheme="minorHAnsi" w:hAnsi="Segoe UI" w:cstheme="minorBidi"/>
                <w:b w:val="0"/>
                <w:color w:val="auto"/>
                <w:sz w:val="16"/>
                <w:szCs w:val="18"/>
                <w:lang w:val="en-GB"/>
              </w:rPr>
              <w:t>Deakin University</w:t>
            </w:r>
          </w:p>
        </w:tc>
      </w:tr>
      <w:tr w:rsidR="00F2255B" w:rsidRPr="00663627" w14:paraId="78C11763" w14:textId="77777777" w:rsidTr="0074755D">
        <w:trPr>
          <w:trHeight w:val="384"/>
        </w:trPr>
        <w:tc>
          <w:tcPr>
            <w:tcW w:w="9071" w:type="dxa"/>
            <w:gridSpan w:val="2"/>
            <w:shd w:val="clear" w:color="auto" w:fill="D9D9D9" w:themeFill="background1" w:themeFillShade="D9"/>
          </w:tcPr>
          <w:p w14:paraId="58D183FB" w14:textId="77777777" w:rsidR="00F2255B" w:rsidRPr="007B0B48" w:rsidRDefault="00F2255B" w:rsidP="0074755D">
            <w:pPr>
              <w:pStyle w:val="Tableheading"/>
              <w:jc w:val="left"/>
              <w:rPr>
                <w:rFonts w:ascii="Segoe UI" w:eastAsiaTheme="minorHAnsi" w:hAnsi="Segoe UI" w:cstheme="minorBidi"/>
                <w:b w:val="0"/>
                <w:i/>
                <w:color w:val="auto"/>
                <w:sz w:val="16"/>
                <w:szCs w:val="18"/>
                <w:lang w:val="en-GB"/>
              </w:rPr>
            </w:pPr>
            <w:r>
              <w:rPr>
                <w:rFonts w:ascii="Segoe UI" w:eastAsiaTheme="minorHAnsi" w:hAnsi="Segoe UI" w:cstheme="minorBidi"/>
                <w:b w:val="0"/>
                <w:i/>
                <w:color w:val="auto"/>
                <w:sz w:val="16"/>
                <w:szCs w:val="18"/>
                <w:lang w:val="en-GB"/>
              </w:rPr>
              <w:t>Other organisations</w:t>
            </w:r>
          </w:p>
        </w:tc>
      </w:tr>
      <w:tr w:rsidR="00F2255B" w:rsidRPr="00663627" w14:paraId="781F3AEE" w14:textId="77777777" w:rsidTr="0074755D">
        <w:trPr>
          <w:trHeight w:val="384"/>
        </w:trPr>
        <w:tc>
          <w:tcPr>
            <w:tcW w:w="4535" w:type="dxa"/>
          </w:tcPr>
          <w:p w14:paraId="22AB1DB0" w14:textId="77777777" w:rsidR="00F2255B" w:rsidRDefault="00F2255B" w:rsidP="0074755D">
            <w:pPr>
              <w:pStyle w:val="Tableheading"/>
              <w:jc w:val="left"/>
              <w:rPr>
                <w:rFonts w:ascii="Segoe UI" w:eastAsiaTheme="minorHAnsi" w:hAnsi="Segoe UI" w:cstheme="minorBidi"/>
                <w:b w:val="0"/>
                <w:color w:val="auto"/>
                <w:sz w:val="16"/>
                <w:szCs w:val="18"/>
                <w:highlight w:val="cyan"/>
                <w:lang w:val="en-GB"/>
              </w:rPr>
            </w:pPr>
            <w:r w:rsidRPr="007E18B8">
              <w:rPr>
                <w:rFonts w:ascii="Segoe UI" w:eastAsiaTheme="minorHAnsi" w:hAnsi="Segoe UI" w:cstheme="minorBidi"/>
                <w:b w:val="0"/>
                <w:color w:val="auto"/>
                <w:sz w:val="16"/>
                <w:szCs w:val="18"/>
                <w:lang w:val="en-GB"/>
              </w:rPr>
              <w:t>Destination Phillip Island Regional Tourism Board</w:t>
            </w:r>
          </w:p>
        </w:tc>
        <w:tc>
          <w:tcPr>
            <w:tcW w:w="4536" w:type="dxa"/>
          </w:tcPr>
          <w:p w14:paraId="199EB1FF" w14:textId="77777777" w:rsidR="00F2255B" w:rsidRPr="00E63E2F" w:rsidRDefault="00F2255B" w:rsidP="0074755D">
            <w:pPr>
              <w:pStyle w:val="Tableheading"/>
              <w:jc w:val="left"/>
              <w:rPr>
                <w:rFonts w:ascii="Segoe UI" w:eastAsiaTheme="minorHAnsi" w:hAnsi="Segoe UI" w:cstheme="minorBidi"/>
                <w:b w:val="0"/>
                <w:color w:val="auto"/>
                <w:sz w:val="16"/>
                <w:szCs w:val="18"/>
                <w:highlight w:val="cyan"/>
                <w:lang w:val="en-GB"/>
              </w:rPr>
            </w:pPr>
            <w:r w:rsidRPr="002733FB">
              <w:rPr>
                <w:rFonts w:ascii="Segoe UI" w:eastAsiaTheme="minorHAnsi" w:hAnsi="Segoe UI" w:cstheme="minorBidi"/>
                <w:b w:val="0"/>
                <w:color w:val="auto"/>
                <w:sz w:val="16"/>
                <w:szCs w:val="18"/>
                <w:lang w:val="en-GB"/>
              </w:rPr>
              <w:t>SCUBA Divers Federation of Victoria</w:t>
            </w:r>
          </w:p>
        </w:tc>
      </w:tr>
      <w:tr w:rsidR="00F2255B" w:rsidRPr="00663627" w14:paraId="02F5D162" w14:textId="77777777" w:rsidTr="0074755D">
        <w:trPr>
          <w:trHeight w:val="384"/>
        </w:trPr>
        <w:tc>
          <w:tcPr>
            <w:tcW w:w="4535" w:type="dxa"/>
          </w:tcPr>
          <w:p w14:paraId="6124BE9C" w14:textId="77777777" w:rsidR="00F2255B" w:rsidRDefault="00F2255B" w:rsidP="0074755D">
            <w:pPr>
              <w:pStyle w:val="Tableheading"/>
              <w:jc w:val="left"/>
              <w:rPr>
                <w:rFonts w:ascii="Segoe UI" w:eastAsiaTheme="minorHAnsi" w:hAnsi="Segoe UI" w:cstheme="minorBidi"/>
                <w:b w:val="0"/>
                <w:color w:val="auto"/>
                <w:sz w:val="16"/>
                <w:szCs w:val="18"/>
                <w:highlight w:val="cyan"/>
                <w:lang w:val="en-GB"/>
              </w:rPr>
            </w:pPr>
            <w:r w:rsidRPr="007E18B8">
              <w:rPr>
                <w:rFonts w:ascii="Segoe UI" w:eastAsiaTheme="minorHAnsi" w:hAnsi="Segoe UI" w:cstheme="minorBidi"/>
                <w:b w:val="0"/>
                <w:color w:val="auto"/>
                <w:sz w:val="16"/>
                <w:szCs w:val="18"/>
                <w:lang w:val="en-GB"/>
              </w:rPr>
              <w:t>Phillip Island Business &amp; Tourism Association</w:t>
            </w:r>
          </w:p>
        </w:tc>
        <w:tc>
          <w:tcPr>
            <w:tcW w:w="4536" w:type="dxa"/>
            <w:vMerge w:val="restart"/>
          </w:tcPr>
          <w:p w14:paraId="59B15424" w14:textId="77777777" w:rsidR="00F2255B" w:rsidRPr="00E63E2F" w:rsidRDefault="00F2255B" w:rsidP="0074755D">
            <w:pPr>
              <w:pStyle w:val="Tableheading"/>
              <w:jc w:val="left"/>
              <w:rPr>
                <w:rFonts w:ascii="Segoe UI" w:eastAsiaTheme="minorHAnsi" w:hAnsi="Segoe UI" w:cstheme="minorBidi"/>
                <w:b w:val="0"/>
                <w:color w:val="auto"/>
                <w:sz w:val="16"/>
                <w:szCs w:val="18"/>
                <w:highlight w:val="cyan"/>
                <w:lang w:val="en-GB"/>
              </w:rPr>
            </w:pPr>
            <w:r>
              <w:rPr>
                <w:rFonts w:ascii="Segoe UI" w:eastAsiaTheme="minorHAnsi" w:hAnsi="Segoe UI" w:cstheme="minorBidi"/>
                <w:b w:val="0"/>
                <w:color w:val="auto"/>
                <w:sz w:val="16"/>
                <w:szCs w:val="18"/>
                <w:lang w:val="en-GB"/>
              </w:rPr>
              <w:t>Australian Petroleum Production and Exploration Association (APPEA)</w:t>
            </w:r>
          </w:p>
        </w:tc>
      </w:tr>
      <w:tr w:rsidR="00F2255B" w:rsidRPr="00663627" w14:paraId="0D7B3055" w14:textId="77777777" w:rsidTr="0074755D">
        <w:trPr>
          <w:trHeight w:val="384"/>
        </w:trPr>
        <w:tc>
          <w:tcPr>
            <w:tcW w:w="4535" w:type="dxa"/>
          </w:tcPr>
          <w:p w14:paraId="2B6E4A16" w14:textId="77777777" w:rsidR="00F2255B" w:rsidRDefault="00F2255B" w:rsidP="0074755D">
            <w:pPr>
              <w:pStyle w:val="Tableheading"/>
              <w:jc w:val="left"/>
              <w:rPr>
                <w:rFonts w:ascii="Segoe UI" w:eastAsiaTheme="minorHAnsi" w:hAnsi="Segoe UI" w:cstheme="minorBidi"/>
                <w:b w:val="0"/>
                <w:color w:val="auto"/>
                <w:sz w:val="16"/>
                <w:szCs w:val="18"/>
                <w:highlight w:val="cyan"/>
                <w:lang w:val="en-GB"/>
              </w:rPr>
            </w:pPr>
            <w:r w:rsidRPr="002733FB">
              <w:rPr>
                <w:rFonts w:ascii="Segoe UI" w:eastAsiaTheme="minorHAnsi" w:hAnsi="Segoe UI" w:cstheme="minorBidi"/>
                <w:b w:val="0"/>
                <w:color w:val="auto"/>
                <w:sz w:val="16"/>
                <w:szCs w:val="18"/>
                <w:lang w:val="en-GB"/>
              </w:rPr>
              <w:t>Ocean Racing Club of Victoria</w:t>
            </w:r>
          </w:p>
        </w:tc>
        <w:tc>
          <w:tcPr>
            <w:tcW w:w="4536" w:type="dxa"/>
            <w:vMerge/>
          </w:tcPr>
          <w:p w14:paraId="411CEB49" w14:textId="77777777" w:rsidR="00F2255B" w:rsidRPr="00E63E2F" w:rsidRDefault="00F2255B" w:rsidP="0074755D">
            <w:pPr>
              <w:pStyle w:val="Tableheading"/>
              <w:jc w:val="left"/>
              <w:rPr>
                <w:rFonts w:ascii="Segoe UI" w:eastAsiaTheme="minorHAnsi" w:hAnsi="Segoe UI" w:cstheme="minorBidi"/>
                <w:b w:val="0"/>
                <w:color w:val="auto"/>
                <w:sz w:val="16"/>
                <w:szCs w:val="18"/>
                <w:highlight w:val="cyan"/>
                <w:lang w:val="en-GB"/>
              </w:rPr>
            </w:pPr>
          </w:p>
        </w:tc>
      </w:tr>
      <w:tr w:rsidR="00F2255B" w:rsidRPr="00663627" w14:paraId="104969F1" w14:textId="77777777" w:rsidTr="0074755D">
        <w:trPr>
          <w:trHeight w:val="384"/>
        </w:trPr>
        <w:tc>
          <w:tcPr>
            <w:tcW w:w="9071" w:type="dxa"/>
            <w:gridSpan w:val="2"/>
            <w:shd w:val="clear" w:color="auto" w:fill="BEF2FF" w:themeFill="background2" w:themeFillTint="33"/>
          </w:tcPr>
          <w:p w14:paraId="49F9D411" w14:textId="77777777" w:rsidR="00F2255B" w:rsidRPr="002733FB" w:rsidRDefault="00F2255B" w:rsidP="0074755D">
            <w:pPr>
              <w:pStyle w:val="Tableheading"/>
              <w:jc w:val="left"/>
              <w:rPr>
                <w:rFonts w:ascii="Segoe UI" w:eastAsiaTheme="minorHAnsi" w:hAnsi="Segoe UI" w:cstheme="minorBidi"/>
                <w:color w:val="auto"/>
                <w:sz w:val="16"/>
                <w:szCs w:val="18"/>
                <w:lang w:val="en-GB"/>
              </w:rPr>
            </w:pPr>
            <w:r>
              <w:rPr>
                <w:rFonts w:ascii="Segoe UI" w:eastAsiaTheme="minorHAnsi" w:hAnsi="Segoe UI" w:cstheme="minorBidi"/>
                <w:color w:val="auto"/>
                <w:sz w:val="16"/>
                <w:szCs w:val="18"/>
                <w:lang w:val="en-GB"/>
              </w:rPr>
              <w:t>Category 5 – Any other person or organisation that the Titleholder considered relevant</w:t>
            </w:r>
          </w:p>
        </w:tc>
      </w:tr>
      <w:tr w:rsidR="00F2255B" w:rsidRPr="00663627" w14:paraId="106F1D7B" w14:textId="77777777" w:rsidTr="0074755D">
        <w:trPr>
          <w:trHeight w:val="384"/>
        </w:trPr>
        <w:tc>
          <w:tcPr>
            <w:tcW w:w="4535" w:type="dxa"/>
          </w:tcPr>
          <w:p w14:paraId="6B720D41"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Flinders Council (Tas)</w:t>
            </w:r>
          </w:p>
        </w:tc>
        <w:tc>
          <w:tcPr>
            <w:tcW w:w="4536" w:type="dxa"/>
          </w:tcPr>
          <w:p w14:paraId="11735421"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sidRPr="00DE09E1">
              <w:rPr>
                <w:rFonts w:ascii="Segoe UI" w:eastAsiaTheme="minorHAnsi" w:hAnsi="Segoe UI" w:cstheme="minorBidi"/>
                <w:b w:val="0"/>
                <w:color w:val="auto"/>
                <w:sz w:val="16"/>
                <w:szCs w:val="18"/>
                <w:lang w:val="en-GB"/>
              </w:rPr>
              <w:t>Mornington Peninsula Shire Council</w:t>
            </w:r>
            <w:r>
              <w:rPr>
                <w:rFonts w:ascii="Segoe UI" w:eastAsiaTheme="minorHAnsi" w:hAnsi="Segoe UI" w:cstheme="minorBidi"/>
                <w:b w:val="0"/>
                <w:color w:val="auto"/>
                <w:sz w:val="16"/>
                <w:szCs w:val="18"/>
                <w:lang w:val="en-GB"/>
              </w:rPr>
              <w:t xml:space="preserve"> (Vic)</w:t>
            </w:r>
          </w:p>
        </w:tc>
      </w:tr>
      <w:tr w:rsidR="00F2255B" w:rsidRPr="00663627" w14:paraId="3220E27C" w14:textId="77777777" w:rsidTr="0074755D">
        <w:trPr>
          <w:trHeight w:val="384"/>
        </w:trPr>
        <w:tc>
          <w:tcPr>
            <w:tcW w:w="4535" w:type="dxa"/>
          </w:tcPr>
          <w:p w14:paraId="11CAA099"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Bass Coast Shire Council (Vic)</w:t>
            </w:r>
          </w:p>
        </w:tc>
        <w:tc>
          <w:tcPr>
            <w:tcW w:w="4536" w:type="dxa"/>
          </w:tcPr>
          <w:p w14:paraId="257FC7CE" w14:textId="77777777" w:rsidR="00F2255B" w:rsidRPr="002733FB" w:rsidRDefault="00F2255B" w:rsidP="0074755D">
            <w:pPr>
              <w:pStyle w:val="Tableheading"/>
              <w:jc w:val="left"/>
              <w:rPr>
                <w:rFonts w:ascii="Segoe UI" w:eastAsiaTheme="minorHAnsi" w:hAnsi="Segoe UI" w:cstheme="minorBidi"/>
                <w:b w:val="0"/>
                <w:color w:val="auto"/>
                <w:sz w:val="16"/>
                <w:szCs w:val="18"/>
                <w:lang w:val="en-GB"/>
              </w:rPr>
            </w:pPr>
            <w:r>
              <w:rPr>
                <w:rFonts w:ascii="Segoe UI" w:eastAsiaTheme="minorHAnsi" w:hAnsi="Segoe UI" w:cstheme="minorBidi"/>
                <w:b w:val="0"/>
                <w:color w:val="auto"/>
                <w:sz w:val="16"/>
                <w:szCs w:val="18"/>
                <w:lang w:val="en-GB"/>
              </w:rPr>
              <w:t>South Gippsland Shire Council (Vic)</w:t>
            </w:r>
          </w:p>
        </w:tc>
      </w:tr>
      <w:tr w:rsidR="00F2255B" w:rsidRPr="00663627" w14:paraId="0A39AC28" w14:textId="77777777" w:rsidTr="0074755D">
        <w:trPr>
          <w:trHeight w:val="384"/>
        </w:trPr>
        <w:tc>
          <w:tcPr>
            <w:tcW w:w="4535" w:type="dxa"/>
          </w:tcPr>
          <w:p w14:paraId="329D6ED0"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r w:rsidRPr="001B077C">
              <w:rPr>
                <w:rFonts w:ascii="Segoe UI" w:eastAsiaTheme="minorHAnsi" w:hAnsi="Segoe UI" w:cstheme="minorBidi"/>
                <w:b w:val="0"/>
                <w:color w:val="auto"/>
                <w:sz w:val="16"/>
                <w:szCs w:val="18"/>
                <w:lang w:val="en-GB"/>
              </w:rPr>
              <w:lastRenderedPageBreak/>
              <w:t xml:space="preserve">Near neighbour (pipeline shore crossing) </w:t>
            </w:r>
          </w:p>
        </w:tc>
        <w:tc>
          <w:tcPr>
            <w:tcW w:w="4536" w:type="dxa"/>
          </w:tcPr>
          <w:p w14:paraId="5CB0EB24"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r w:rsidRPr="001B077C">
              <w:rPr>
                <w:rFonts w:ascii="Segoe UI" w:eastAsiaTheme="minorHAnsi" w:hAnsi="Segoe UI" w:cstheme="minorBidi"/>
                <w:b w:val="0"/>
                <w:color w:val="auto"/>
                <w:sz w:val="16"/>
                <w:szCs w:val="18"/>
                <w:lang w:val="en-GB"/>
              </w:rPr>
              <w:t>Member for Bass</w:t>
            </w:r>
            <w:r>
              <w:rPr>
                <w:rFonts w:ascii="Segoe UI" w:eastAsiaTheme="minorHAnsi" w:hAnsi="Segoe UI" w:cstheme="minorBidi"/>
                <w:b w:val="0"/>
                <w:color w:val="auto"/>
                <w:sz w:val="16"/>
                <w:szCs w:val="18"/>
                <w:lang w:val="en-GB"/>
              </w:rPr>
              <w:t xml:space="preserve"> (Vic)</w:t>
            </w:r>
          </w:p>
        </w:tc>
      </w:tr>
      <w:tr w:rsidR="00F2255B" w:rsidRPr="00663627" w14:paraId="2C016FB8" w14:textId="77777777" w:rsidTr="0074755D">
        <w:trPr>
          <w:trHeight w:val="384"/>
        </w:trPr>
        <w:tc>
          <w:tcPr>
            <w:tcW w:w="4535" w:type="dxa"/>
          </w:tcPr>
          <w:p w14:paraId="618E3978"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r w:rsidRPr="001B077C">
              <w:rPr>
                <w:rFonts w:ascii="Segoe UI" w:eastAsiaTheme="minorHAnsi" w:hAnsi="Segoe UI" w:cstheme="minorBidi"/>
                <w:b w:val="0"/>
                <w:color w:val="auto"/>
                <w:sz w:val="16"/>
                <w:szCs w:val="18"/>
                <w:lang w:val="en-GB"/>
              </w:rPr>
              <w:t>Mineral Resources Tasmania</w:t>
            </w:r>
          </w:p>
        </w:tc>
        <w:tc>
          <w:tcPr>
            <w:tcW w:w="4536" w:type="dxa"/>
          </w:tcPr>
          <w:p w14:paraId="283FA09D"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r w:rsidRPr="0081009F">
              <w:rPr>
                <w:rFonts w:ascii="Segoe UI" w:eastAsiaTheme="minorHAnsi" w:hAnsi="Segoe UI" w:cstheme="minorBidi"/>
                <w:b w:val="0"/>
                <w:color w:val="auto"/>
                <w:sz w:val="16"/>
                <w:szCs w:val="18"/>
                <w:lang w:val="en-GB"/>
              </w:rPr>
              <w:t>EPA Tasmania</w:t>
            </w:r>
            <w:r w:rsidRPr="001B077C" w:rsidDel="00401DD6">
              <w:rPr>
                <w:rFonts w:ascii="Segoe UI" w:eastAsiaTheme="minorHAnsi" w:hAnsi="Segoe UI" w:cstheme="minorBidi"/>
                <w:b w:val="0"/>
                <w:color w:val="auto"/>
                <w:sz w:val="16"/>
                <w:szCs w:val="18"/>
                <w:lang w:val="en-GB"/>
              </w:rPr>
              <w:t xml:space="preserve"> </w:t>
            </w:r>
          </w:p>
        </w:tc>
      </w:tr>
      <w:tr w:rsidR="00F2255B" w:rsidRPr="00663627" w14:paraId="2440018B" w14:textId="77777777" w:rsidTr="0074755D">
        <w:trPr>
          <w:trHeight w:val="384"/>
        </w:trPr>
        <w:tc>
          <w:tcPr>
            <w:tcW w:w="4535" w:type="dxa"/>
          </w:tcPr>
          <w:p w14:paraId="4E27A0A9"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r w:rsidRPr="001B077C">
              <w:rPr>
                <w:rFonts w:ascii="Segoe UI" w:eastAsiaTheme="minorHAnsi" w:hAnsi="Segoe UI" w:cstheme="minorBidi"/>
                <w:b w:val="0"/>
                <w:color w:val="auto"/>
                <w:sz w:val="16"/>
                <w:szCs w:val="18"/>
                <w:lang w:val="en-GB"/>
              </w:rPr>
              <w:t>Office of the Minister for Energy and Environment</w:t>
            </w:r>
            <w:r>
              <w:rPr>
                <w:rFonts w:ascii="Segoe UI" w:eastAsiaTheme="minorHAnsi" w:hAnsi="Segoe UI" w:cstheme="minorBidi"/>
                <w:b w:val="0"/>
                <w:color w:val="auto"/>
                <w:sz w:val="16"/>
                <w:szCs w:val="18"/>
                <w:lang w:val="en-GB"/>
              </w:rPr>
              <w:t xml:space="preserve"> (</w:t>
            </w:r>
            <w:proofErr w:type="spellStart"/>
            <w:r>
              <w:rPr>
                <w:rFonts w:ascii="Segoe UI" w:eastAsiaTheme="minorHAnsi" w:hAnsi="Segoe UI" w:cstheme="minorBidi"/>
                <w:b w:val="0"/>
                <w:color w:val="auto"/>
                <w:sz w:val="16"/>
                <w:szCs w:val="18"/>
                <w:lang w:val="en-GB"/>
              </w:rPr>
              <w:t>Cth</w:t>
            </w:r>
            <w:proofErr w:type="spellEnd"/>
            <w:r>
              <w:rPr>
                <w:rFonts w:ascii="Segoe UI" w:eastAsiaTheme="minorHAnsi" w:hAnsi="Segoe UI" w:cstheme="minorBidi"/>
                <w:b w:val="0"/>
                <w:color w:val="auto"/>
                <w:sz w:val="16"/>
                <w:szCs w:val="18"/>
                <w:lang w:val="en-GB"/>
              </w:rPr>
              <w:t>)</w:t>
            </w:r>
          </w:p>
        </w:tc>
        <w:tc>
          <w:tcPr>
            <w:tcW w:w="4536" w:type="dxa"/>
          </w:tcPr>
          <w:p w14:paraId="614B63C9" w14:textId="77777777" w:rsidR="00F2255B" w:rsidRPr="001B077C" w:rsidRDefault="00F2255B" w:rsidP="0074755D">
            <w:pPr>
              <w:pStyle w:val="Tableheading"/>
              <w:jc w:val="left"/>
              <w:rPr>
                <w:rFonts w:ascii="Segoe UI" w:eastAsiaTheme="minorHAnsi" w:hAnsi="Segoe UI" w:cstheme="minorBidi"/>
                <w:b w:val="0"/>
                <w:color w:val="auto"/>
                <w:sz w:val="16"/>
                <w:szCs w:val="18"/>
                <w:lang w:val="en-GB"/>
              </w:rPr>
            </w:pPr>
          </w:p>
        </w:tc>
      </w:tr>
      <w:bookmarkEnd w:id="51"/>
    </w:tbl>
    <w:p w14:paraId="5028B4B6" w14:textId="44A97785" w:rsidR="00644A96" w:rsidRDefault="00644A96" w:rsidP="008418B6">
      <w:pPr>
        <w:pStyle w:val="BodyText"/>
        <w:ind w:left="0"/>
        <w:rPr>
          <w:lang w:val="en-GB"/>
        </w:rPr>
      </w:pPr>
    </w:p>
    <w:p w14:paraId="2C7DCACF" w14:textId="77777777" w:rsidR="00DE13F6" w:rsidRDefault="00DE13F6">
      <w:pPr>
        <w:rPr>
          <w:rFonts w:ascii="Segoe UI" w:eastAsiaTheme="majorEastAsia" w:hAnsi="Segoe UI" w:cs="Segoe UI"/>
          <w:b/>
          <w:color w:val="000000" w:themeColor="text1"/>
          <w:sz w:val="22"/>
          <w:szCs w:val="22"/>
          <w:lang w:val="en-GB"/>
        </w:rPr>
      </w:pPr>
      <w:r>
        <w:rPr>
          <w:rFonts w:ascii="Segoe UI" w:eastAsiaTheme="majorEastAsia" w:hAnsi="Segoe UI" w:cs="Segoe UI"/>
          <w:bCs/>
          <w:color w:val="000000" w:themeColor="text1"/>
          <w:sz w:val="22"/>
          <w:szCs w:val="22"/>
          <w:lang w:val="en-GB"/>
        </w:rPr>
        <w:br w:type="page"/>
      </w:r>
    </w:p>
    <w:p w14:paraId="207B5F64" w14:textId="4CC13E3F" w:rsidR="00644A96" w:rsidRDefault="00546038" w:rsidP="00644A96">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52" w:name="_Toc124251472"/>
      <w:r>
        <w:rPr>
          <w:rFonts w:ascii="Segoe UI" w:eastAsiaTheme="majorEastAsia" w:hAnsi="Segoe UI" w:cs="Segoe UI"/>
          <w:bCs w:val="0"/>
          <w:color w:val="000000" w:themeColor="text1"/>
          <w:kern w:val="0"/>
          <w:sz w:val="22"/>
          <w:szCs w:val="22"/>
          <w:lang w:val="en-GB"/>
        </w:rPr>
        <w:lastRenderedPageBreak/>
        <w:t>Existing Environment</w:t>
      </w:r>
      <w:bookmarkEnd w:id="52"/>
      <w:r>
        <w:rPr>
          <w:rFonts w:ascii="Segoe UI" w:eastAsiaTheme="majorEastAsia" w:hAnsi="Segoe UI" w:cs="Segoe UI"/>
          <w:bCs w:val="0"/>
          <w:color w:val="000000" w:themeColor="text1"/>
          <w:kern w:val="0"/>
          <w:sz w:val="22"/>
          <w:szCs w:val="22"/>
          <w:lang w:val="en-GB"/>
        </w:rPr>
        <w:t xml:space="preserve"> </w:t>
      </w:r>
      <w:r w:rsidR="00644A96">
        <w:rPr>
          <w:rFonts w:ascii="Segoe UI" w:eastAsiaTheme="majorEastAsia" w:hAnsi="Segoe UI" w:cs="Segoe UI"/>
          <w:bCs w:val="0"/>
          <w:color w:val="000000" w:themeColor="text1"/>
          <w:kern w:val="0"/>
          <w:sz w:val="22"/>
          <w:szCs w:val="22"/>
          <w:lang w:val="en-GB"/>
        </w:rPr>
        <w:t xml:space="preserve"> </w:t>
      </w:r>
    </w:p>
    <w:p w14:paraId="3DEFCAEA" w14:textId="35A768EF" w:rsidR="00C85848" w:rsidRDefault="00C85848" w:rsidP="00C85848">
      <w:pPr>
        <w:pStyle w:val="BodyText1"/>
      </w:pPr>
      <w:r w:rsidRPr="009C41BC">
        <w:t xml:space="preserve">In accordance with the </w:t>
      </w:r>
      <w:r w:rsidRPr="00DA727F">
        <w:t>OPGGS Regulation 15(2),</w:t>
      </w:r>
      <w:r w:rsidRPr="009C41BC">
        <w:t xml:space="preserve"> the</w:t>
      </w:r>
      <w:r>
        <w:t xml:space="preserve"> </w:t>
      </w:r>
      <w:r w:rsidRPr="009C41BC">
        <w:t>‘environment that may be affected’ (EMBA) by the activity is described in this section, together with its values and sensitivities.</w:t>
      </w:r>
      <w:r w:rsidR="009E162D">
        <w:t xml:space="preserve"> The EMBA </w:t>
      </w:r>
      <w:r w:rsidR="003F1932">
        <w:t xml:space="preserve">has been established through </w:t>
      </w:r>
      <w:r w:rsidR="003B410C">
        <w:t xml:space="preserve">hydrocarbon spill modelling. The EMBA </w:t>
      </w:r>
      <w:r w:rsidR="009E162D">
        <w:t xml:space="preserve">of this activity extends from the pipeline </w:t>
      </w:r>
      <w:r w:rsidR="00FB3D30">
        <w:t xml:space="preserve">location </w:t>
      </w:r>
      <w:r w:rsidR="009D3766">
        <w:t xml:space="preserve">within state waters of Kilcunda, this is due to the EMBA </w:t>
      </w:r>
      <w:r w:rsidR="0046670B">
        <w:t xml:space="preserve">being a combination of marine </w:t>
      </w:r>
      <w:r w:rsidR="00087992">
        <w:t>diesel</w:t>
      </w:r>
      <w:r w:rsidR="0046670B">
        <w:t xml:space="preserve"> oil </w:t>
      </w:r>
      <w:r w:rsidR="00087992">
        <w:t xml:space="preserve">(MDO) spill </w:t>
      </w:r>
      <w:r w:rsidR="0030673F">
        <w:t xml:space="preserve">(from a supply vessel) and loss of containment </w:t>
      </w:r>
      <w:r w:rsidR="001D42E8">
        <w:t>of gas condensate</w:t>
      </w:r>
      <w:r w:rsidR="00BD25FC">
        <w:t xml:space="preserve"> at both</w:t>
      </w:r>
      <w:r w:rsidR="006B02E5">
        <w:t xml:space="preserve"> a</w:t>
      </w:r>
      <w:r w:rsidR="00BD25FC">
        <w:t xml:space="preserve"> Yolla-A location a</w:t>
      </w:r>
      <w:r w:rsidR="006B02E5">
        <w:t>s well as</w:t>
      </w:r>
      <w:r w:rsidR="008035A4">
        <w:t xml:space="preserve"> </w:t>
      </w:r>
      <w:proofErr w:type="gramStart"/>
      <w:r w:rsidR="008035A4">
        <w:t>an</w:t>
      </w:r>
      <w:proofErr w:type="gramEnd"/>
      <w:r w:rsidR="00BD25FC">
        <w:t xml:space="preserve"> </w:t>
      </w:r>
      <w:r w:rsidR="00EA4EE4">
        <w:t xml:space="preserve">subsea </w:t>
      </w:r>
      <w:r w:rsidR="00725279">
        <w:t>pipeline rupture</w:t>
      </w:r>
      <w:r w:rsidR="001D42E8">
        <w:t xml:space="preserve">. </w:t>
      </w:r>
    </w:p>
    <w:p w14:paraId="657CC4D2" w14:textId="16DF530F" w:rsidR="00C85848" w:rsidRPr="00603F65" w:rsidRDefault="00C85848" w:rsidP="00C85848">
      <w:pPr>
        <w:pStyle w:val="BodyText1"/>
        <w:rPr>
          <w:color w:val="000000" w:themeColor="text1"/>
        </w:rPr>
      </w:pPr>
      <w:r w:rsidRPr="00603F65">
        <w:rPr>
          <w:color w:val="000000" w:themeColor="text1"/>
        </w:rPr>
        <w:t>The hydrocarbon spill EMBA (‘spill EMBA’ for simplicity) (</w:t>
      </w:r>
      <w:r w:rsidR="00DC4F6A">
        <w:rPr>
          <w:color w:val="000000" w:themeColor="text1"/>
        </w:rPr>
        <w:fldChar w:fldCharType="begin"/>
      </w:r>
      <w:r w:rsidR="00DC4F6A">
        <w:rPr>
          <w:color w:val="000000" w:themeColor="text1"/>
        </w:rPr>
        <w:instrText xml:space="preserve"> REF _Ref115447433 \h </w:instrText>
      </w:r>
      <w:r w:rsidR="00DC4F6A">
        <w:rPr>
          <w:color w:val="000000" w:themeColor="text1"/>
        </w:rPr>
      </w:r>
      <w:r w:rsidR="00DC4F6A">
        <w:rPr>
          <w:color w:val="000000" w:themeColor="text1"/>
        </w:rPr>
        <w:fldChar w:fldCharType="separate"/>
      </w:r>
      <w:r w:rsidR="00DC4F6A">
        <w:t xml:space="preserve">Figure </w:t>
      </w:r>
      <w:r w:rsidR="00DC4F6A">
        <w:rPr>
          <w:noProof/>
        </w:rPr>
        <w:t>5</w:t>
      </w:r>
      <w:r w:rsidR="00DC4F6A">
        <w:noBreakHyphen/>
      </w:r>
      <w:r w:rsidR="00DC4F6A">
        <w:rPr>
          <w:noProof/>
        </w:rPr>
        <w:t>1</w:t>
      </w:r>
      <w:r w:rsidR="00DC4F6A">
        <w:rPr>
          <w:color w:val="000000" w:themeColor="text1"/>
        </w:rPr>
        <w:fldChar w:fldCharType="end"/>
      </w:r>
      <w:r w:rsidR="00241E99">
        <w:rPr>
          <w:color w:val="000000" w:themeColor="text1"/>
        </w:rPr>
        <w:fldChar w:fldCharType="begin"/>
      </w:r>
      <w:r w:rsidR="00241E99">
        <w:rPr>
          <w:color w:val="000000" w:themeColor="text1"/>
        </w:rPr>
        <w:instrText xml:space="preserve"> REF _Ref115447433 \h </w:instrText>
      </w:r>
      <w:r w:rsidR="00241E99">
        <w:rPr>
          <w:color w:val="000000" w:themeColor="text1"/>
        </w:rPr>
      </w:r>
      <w:r w:rsidR="00D51095">
        <w:rPr>
          <w:color w:val="000000" w:themeColor="text1"/>
        </w:rPr>
        <w:fldChar w:fldCharType="separate"/>
      </w:r>
      <w:r w:rsidR="00241E99">
        <w:rPr>
          <w:color w:val="000000" w:themeColor="text1"/>
        </w:rPr>
        <w:fldChar w:fldCharType="end"/>
      </w:r>
      <w:r w:rsidRPr="00603F65">
        <w:rPr>
          <w:color w:val="000000" w:themeColor="text1"/>
        </w:rPr>
        <w:t>)</w:t>
      </w:r>
      <w:r w:rsidR="00413E5B">
        <w:rPr>
          <w:color w:val="000000" w:themeColor="text1"/>
        </w:rPr>
        <w:t xml:space="preserve"> </w:t>
      </w:r>
      <w:r w:rsidRPr="00603F65">
        <w:rPr>
          <w:color w:val="000000" w:themeColor="text1"/>
        </w:rPr>
        <w:t xml:space="preserve">is therefore defined as: </w:t>
      </w:r>
    </w:p>
    <w:p w14:paraId="7E978839" w14:textId="51AF8989" w:rsidR="00C85848" w:rsidRPr="007A36CC" w:rsidRDefault="00C85848" w:rsidP="00413E5B">
      <w:pPr>
        <w:pStyle w:val="BodyText1"/>
        <w:ind w:left="284" w:right="424"/>
        <w:rPr>
          <w:i/>
        </w:rPr>
      </w:pPr>
      <w:r w:rsidRPr="007A36CC">
        <w:rPr>
          <w:i/>
        </w:rPr>
        <w:t>The amalgamation of the extent of low level hydrocarbon exposure to the sea surface (1 g/m</w:t>
      </w:r>
      <w:r w:rsidRPr="007A36CC">
        <w:rPr>
          <w:i/>
          <w:vertAlign w:val="superscript"/>
        </w:rPr>
        <w:t>2</w:t>
      </w:r>
      <w:r w:rsidRPr="007A36CC">
        <w:rPr>
          <w:i/>
        </w:rPr>
        <w:t>), entrained in the water column (10 ppb), dissolved in the water column (10 ppb), and contact to shorelines (10 g/m</w:t>
      </w:r>
      <w:r w:rsidRPr="007A36CC">
        <w:rPr>
          <w:i/>
          <w:vertAlign w:val="superscript"/>
        </w:rPr>
        <w:t>2</w:t>
      </w:r>
      <w:r w:rsidRPr="007A36CC">
        <w:rPr>
          <w:i/>
        </w:rPr>
        <w:t xml:space="preserve">) as a result of a 204,250 bbl subsea release of gas condensate at the Yolla-A location (over 86 days), loss of 3,145 bbl of gas condensate from a subsea pipeline rupture (over 1 hour) </w:t>
      </w:r>
      <w:r w:rsidR="0093672F" w:rsidRPr="007A36CC">
        <w:rPr>
          <w:i/>
        </w:rPr>
        <w:t xml:space="preserve">at the Commonwealth and Victorian waters boundary </w:t>
      </w:r>
      <w:r w:rsidRPr="007A36CC">
        <w:rPr>
          <w:i/>
        </w:rPr>
        <w:t>and the release of 300 m</w:t>
      </w:r>
      <w:r w:rsidRPr="007A36CC">
        <w:rPr>
          <w:i/>
          <w:vertAlign w:val="superscript"/>
        </w:rPr>
        <w:t>3</w:t>
      </w:r>
      <w:r w:rsidRPr="007A36CC">
        <w:rPr>
          <w:i/>
        </w:rPr>
        <w:t xml:space="preserve"> of MDO (over 6 hours) from a supply vessel </w:t>
      </w:r>
      <w:r w:rsidR="0093672F" w:rsidRPr="007A36CC">
        <w:rPr>
          <w:i/>
        </w:rPr>
        <w:t xml:space="preserve">at the Commonwealth and Victorian waters boundary </w:t>
      </w:r>
      <w:r w:rsidRPr="007A36CC">
        <w:rPr>
          <w:i/>
        </w:rPr>
        <w:t xml:space="preserve">during annualised </w:t>
      </w:r>
      <w:proofErr w:type="spellStart"/>
      <w:r w:rsidRPr="007A36CC">
        <w:rPr>
          <w:i/>
        </w:rPr>
        <w:t>metocean</w:t>
      </w:r>
      <w:proofErr w:type="spellEnd"/>
      <w:r w:rsidRPr="007A36CC">
        <w:rPr>
          <w:i/>
        </w:rPr>
        <w:t xml:space="preserve"> conditions. </w:t>
      </w:r>
    </w:p>
    <w:p w14:paraId="309490FE" w14:textId="003B49B7" w:rsidR="00725279" w:rsidRPr="007A36CC" w:rsidRDefault="00725279" w:rsidP="00C85848">
      <w:pPr>
        <w:pStyle w:val="BodyText1"/>
        <w:rPr>
          <w:iCs/>
        </w:rPr>
      </w:pPr>
      <w:r w:rsidRPr="007A36CC">
        <w:rPr>
          <w:iCs/>
        </w:rPr>
        <w:t xml:space="preserve">This </w:t>
      </w:r>
      <w:r w:rsidR="00413E5B" w:rsidRPr="007A36CC">
        <w:rPr>
          <w:iCs/>
        </w:rPr>
        <w:t>chapter focuses</w:t>
      </w:r>
      <w:r w:rsidRPr="007A36CC">
        <w:rPr>
          <w:iCs/>
        </w:rPr>
        <w:t xml:space="preserve"> on </w:t>
      </w:r>
      <w:r w:rsidR="00413E5B" w:rsidRPr="007A36CC">
        <w:rPr>
          <w:iCs/>
        </w:rPr>
        <w:t xml:space="preserve">the </w:t>
      </w:r>
      <w:r w:rsidR="00A239D3" w:rsidRPr="007A36CC">
        <w:rPr>
          <w:iCs/>
        </w:rPr>
        <w:t xml:space="preserve">environmental features, </w:t>
      </w:r>
      <w:r w:rsidR="006879A1" w:rsidRPr="007A36CC">
        <w:rPr>
          <w:iCs/>
        </w:rPr>
        <w:t>values,</w:t>
      </w:r>
      <w:r w:rsidR="00A239D3" w:rsidRPr="007A36CC">
        <w:rPr>
          <w:iCs/>
        </w:rPr>
        <w:t xml:space="preserve"> and sensitivities relevant to the coastal waters of K</w:t>
      </w:r>
      <w:r w:rsidR="00B931AE" w:rsidRPr="007A36CC">
        <w:rPr>
          <w:iCs/>
        </w:rPr>
        <w:t>ilcunda</w:t>
      </w:r>
      <w:r w:rsidR="00A239D3" w:rsidRPr="007A36CC">
        <w:rPr>
          <w:iCs/>
        </w:rPr>
        <w:t xml:space="preserve"> </w:t>
      </w:r>
      <w:r w:rsidR="00C634FE" w:rsidRPr="007A36CC">
        <w:rPr>
          <w:iCs/>
        </w:rPr>
        <w:t xml:space="preserve">where the </w:t>
      </w:r>
      <w:r w:rsidR="009576D6" w:rsidRPr="007A36CC">
        <w:rPr>
          <w:iCs/>
        </w:rPr>
        <w:t>Y</w:t>
      </w:r>
      <w:r w:rsidR="001D23F9" w:rsidRPr="007A36CC">
        <w:rPr>
          <w:iCs/>
        </w:rPr>
        <w:t xml:space="preserve">olla </w:t>
      </w:r>
      <w:r w:rsidR="009576D6" w:rsidRPr="007A36CC">
        <w:rPr>
          <w:iCs/>
        </w:rPr>
        <w:t xml:space="preserve">gas </w:t>
      </w:r>
      <w:r w:rsidR="00C634FE" w:rsidRPr="007A36CC">
        <w:rPr>
          <w:iCs/>
        </w:rPr>
        <w:t>pipeline passes</w:t>
      </w:r>
      <w:r w:rsidR="00C90CAE" w:rsidRPr="007A36CC">
        <w:rPr>
          <w:iCs/>
        </w:rPr>
        <w:t xml:space="preserve"> through</w:t>
      </w:r>
      <w:r w:rsidR="009576D6" w:rsidRPr="007A36CC">
        <w:rPr>
          <w:iCs/>
        </w:rPr>
        <w:t>,</w:t>
      </w:r>
      <w:r w:rsidR="00C634FE" w:rsidRPr="007A36CC">
        <w:rPr>
          <w:iCs/>
        </w:rPr>
        <w:t xml:space="preserve"> </w:t>
      </w:r>
      <w:r w:rsidR="00A239D3" w:rsidRPr="007A36CC">
        <w:rPr>
          <w:iCs/>
        </w:rPr>
        <w:t xml:space="preserve">and </w:t>
      </w:r>
      <w:r w:rsidR="008035A4" w:rsidRPr="007A36CC">
        <w:rPr>
          <w:iCs/>
        </w:rPr>
        <w:t xml:space="preserve">the </w:t>
      </w:r>
      <w:r w:rsidR="00A239D3" w:rsidRPr="007A36CC">
        <w:rPr>
          <w:iCs/>
        </w:rPr>
        <w:t>areas</w:t>
      </w:r>
      <w:r w:rsidR="00EA4EE4" w:rsidRPr="007A36CC">
        <w:rPr>
          <w:iCs/>
        </w:rPr>
        <w:t xml:space="preserve"> intersected by the </w:t>
      </w:r>
      <w:r w:rsidR="00413E5B" w:rsidRPr="007A36CC">
        <w:rPr>
          <w:iCs/>
        </w:rPr>
        <w:t xml:space="preserve">spill </w:t>
      </w:r>
      <w:r w:rsidR="00EA4EE4" w:rsidRPr="007A36CC">
        <w:rPr>
          <w:iCs/>
        </w:rPr>
        <w:t>EMBA</w:t>
      </w:r>
      <w:r w:rsidR="001A18BF" w:rsidRPr="007A36CC">
        <w:rPr>
          <w:iCs/>
        </w:rPr>
        <w:t xml:space="preserve"> for the MDO spill and pipeline rupture</w:t>
      </w:r>
      <w:r w:rsidR="00384C1D" w:rsidRPr="007A36CC">
        <w:rPr>
          <w:iCs/>
        </w:rPr>
        <w:t>, which do not extend sou</w:t>
      </w:r>
      <w:r w:rsidR="004E08D6" w:rsidRPr="007A36CC">
        <w:rPr>
          <w:iCs/>
        </w:rPr>
        <w:t>t</w:t>
      </w:r>
      <w:r w:rsidR="00384C1D" w:rsidRPr="007A36CC">
        <w:rPr>
          <w:iCs/>
        </w:rPr>
        <w:t>h of the Yolla-A platform</w:t>
      </w:r>
      <w:r w:rsidR="00A239D3" w:rsidRPr="007A36CC">
        <w:rPr>
          <w:iCs/>
        </w:rPr>
        <w:t xml:space="preserve">. </w:t>
      </w:r>
      <w:r w:rsidR="004E08D6" w:rsidRPr="007A36CC">
        <w:rPr>
          <w:iCs/>
        </w:rPr>
        <w:t xml:space="preserve">As such, areas south of the Yolla-A platform are not described in this chapter. Full modelling results that distinguish between the spill EMBAs for </w:t>
      </w:r>
      <w:r w:rsidR="000E5DEE" w:rsidRPr="007A36CC">
        <w:rPr>
          <w:iCs/>
        </w:rPr>
        <w:t xml:space="preserve">a release from the Yolla-A platform, </w:t>
      </w:r>
      <w:r w:rsidR="0079093D" w:rsidRPr="007A36CC">
        <w:rPr>
          <w:iCs/>
        </w:rPr>
        <w:t xml:space="preserve">pipeline rupture and </w:t>
      </w:r>
      <w:r w:rsidR="000E5DEE" w:rsidRPr="007A36CC">
        <w:rPr>
          <w:iCs/>
        </w:rPr>
        <w:t xml:space="preserve">MDO spill are presented in </w:t>
      </w:r>
      <w:r w:rsidR="00D33706" w:rsidRPr="007A36CC">
        <w:rPr>
          <w:iCs/>
        </w:rPr>
        <w:t xml:space="preserve">Section 7.15, Section </w:t>
      </w:r>
      <w:proofErr w:type="gramStart"/>
      <w:r w:rsidR="00D33706" w:rsidRPr="007A36CC">
        <w:rPr>
          <w:iCs/>
        </w:rPr>
        <w:t>7.16</w:t>
      </w:r>
      <w:proofErr w:type="gramEnd"/>
      <w:r w:rsidR="00FC7A51" w:rsidRPr="007A36CC">
        <w:rPr>
          <w:iCs/>
        </w:rPr>
        <w:t xml:space="preserve"> and Section 7.17</w:t>
      </w:r>
      <w:r w:rsidR="0079093D" w:rsidRPr="007A36CC">
        <w:rPr>
          <w:iCs/>
        </w:rPr>
        <w:t>, respectively, of the complete EP.</w:t>
      </w:r>
      <w:r w:rsidR="00FC7A51" w:rsidRPr="007A36CC">
        <w:rPr>
          <w:iCs/>
        </w:rPr>
        <w:t xml:space="preserve"> </w:t>
      </w:r>
    </w:p>
    <w:p w14:paraId="32753E08" w14:textId="67A6A633" w:rsidR="002341C8" w:rsidRPr="008418B6" w:rsidRDefault="00B75AA6" w:rsidP="008418B6">
      <w:pPr>
        <w:pStyle w:val="BodyText1"/>
      </w:pPr>
      <w:r w:rsidRPr="007A36CC">
        <w:t xml:space="preserve">A description of the entire spill EMBA can be viewed within Chapter 5 of the </w:t>
      </w:r>
      <w:hyperlink r:id="rId31" w:history="1">
        <w:r w:rsidRPr="007E572B">
          <w:rPr>
            <w:rStyle w:val="Hyperlink"/>
          </w:rPr>
          <w:t>complete EP</w:t>
        </w:r>
      </w:hyperlink>
      <w:r w:rsidRPr="007A36CC">
        <w:t xml:space="preserve"> on the NOPSEMA website</w:t>
      </w:r>
      <w:r w:rsidR="007E572B">
        <w:t>.</w:t>
      </w:r>
      <w:r w:rsidR="007E572B" w:rsidRPr="007A36CC">
        <w:t xml:space="preserve"> </w:t>
      </w:r>
    </w:p>
    <w:p w14:paraId="7016C6A4" w14:textId="34CF62B0" w:rsidR="002341C8" w:rsidRDefault="002341C8" w:rsidP="0058144A">
      <w:pPr>
        <w:spacing w:after="240" w:line="259" w:lineRule="auto"/>
        <w:rPr>
          <w:rFonts w:ascii="Segoe UI" w:eastAsiaTheme="minorHAnsi" w:hAnsi="Segoe UI" w:cstheme="minorBidi"/>
          <w:color w:val="000000" w:themeColor="text1"/>
          <w:sz w:val="18"/>
          <w:szCs w:val="18"/>
          <w:lang w:val="en-GB"/>
        </w:rPr>
      </w:pPr>
    </w:p>
    <w:p w14:paraId="368AA6BD" w14:textId="77777777" w:rsidR="00A31BCC" w:rsidRDefault="00A31BCC" w:rsidP="0058144A">
      <w:pPr>
        <w:spacing w:after="240" w:line="259" w:lineRule="auto"/>
        <w:rPr>
          <w:rFonts w:ascii="Segoe UI" w:eastAsiaTheme="minorHAnsi" w:hAnsi="Segoe UI" w:cstheme="minorBidi"/>
          <w:color w:val="000000" w:themeColor="text1"/>
          <w:sz w:val="18"/>
          <w:szCs w:val="18"/>
          <w:lang w:val="en-GB"/>
        </w:rPr>
        <w:sectPr w:rsidR="00A31BCC" w:rsidSect="00F272AF">
          <w:headerReference w:type="even" r:id="rId32"/>
          <w:headerReference w:type="first" r:id="rId33"/>
          <w:footerReference w:type="first" r:id="rId34"/>
          <w:pgSz w:w="11907" w:h="16840" w:code="9"/>
          <w:pgMar w:top="1418" w:right="1418" w:bottom="1701" w:left="1418" w:header="567" w:footer="284" w:gutter="0"/>
          <w:cols w:space="708"/>
          <w:docGrid w:linePitch="360"/>
        </w:sectPr>
      </w:pPr>
    </w:p>
    <w:p w14:paraId="28153716" w14:textId="6F1E24FE" w:rsidR="00567AA9" w:rsidRDefault="00567AA9" w:rsidP="00F91128">
      <w:pPr>
        <w:spacing w:after="240" w:line="259" w:lineRule="auto"/>
        <w:rPr>
          <w:rFonts w:ascii="Segoe UI" w:eastAsiaTheme="minorHAnsi" w:hAnsi="Segoe UI" w:cstheme="minorBidi"/>
          <w:noProof/>
          <w:color w:val="000000" w:themeColor="text1"/>
          <w:sz w:val="18"/>
          <w:szCs w:val="18"/>
          <w:lang w:val="en-GB"/>
        </w:rPr>
      </w:pPr>
      <w:r>
        <w:rPr>
          <w:rFonts w:ascii="Segoe UI" w:eastAsiaTheme="minorHAnsi" w:hAnsi="Segoe UI" w:cstheme="minorBidi"/>
          <w:noProof/>
          <w:color w:val="000000" w:themeColor="text1"/>
          <w:sz w:val="18"/>
          <w:szCs w:val="18"/>
          <w:lang w:val="en-GB"/>
        </w:rPr>
        <w:lastRenderedPageBreak/>
        <w:drawing>
          <wp:inline distT="0" distB="0" distL="0" distR="0" wp14:anchorId="57A42BB5" wp14:editId="007F7A34">
            <wp:extent cx="8334375" cy="5200918"/>
            <wp:effectExtent l="0" t="0" r="0" b="0"/>
            <wp:docPr id="9" name="Picture 9" descr="A map showing the environment that may be affected (EMBA) in the event of an oil spi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ap showing the environment that may be affected (EMBA) in the event of an oil spill.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34375" cy="5200918"/>
                    </a:xfrm>
                    <a:prstGeom prst="rect">
                      <a:avLst/>
                    </a:prstGeom>
                    <a:noFill/>
                  </pic:spPr>
                </pic:pic>
              </a:graphicData>
            </a:graphic>
          </wp:inline>
        </w:drawing>
      </w:r>
    </w:p>
    <w:p w14:paraId="002B830C" w14:textId="195FE807" w:rsidR="00567AA9" w:rsidRPr="00F91128" w:rsidRDefault="00241E99" w:rsidP="0067028C">
      <w:pPr>
        <w:pStyle w:val="ABassGasFigure"/>
        <w:sectPr w:rsidR="00567AA9" w:rsidRPr="00F91128" w:rsidSect="00A31BCC">
          <w:pgSz w:w="16840" w:h="11907" w:orient="landscape" w:code="9"/>
          <w:pgMar w:top="1418" w:right="1418" w:bottom="1418" w:left="1701" w:header="567" w:footer="284" w:gutter="0"/>
          <w:cols w:space="708"/>
          <w:docGrid w:linePitch="360"/>
        </w:sectPr>
      </w:pPr>
      <w:bookmarkStart w:id="53" w:name="_Ref115447433"/>
      <w:bookmarkStart w:id="54" w:name="_Toc46229148"/>
      <w:bookmarkStart w:id="55" w:name="_Toc57645370"/>
      <w:bookmarkStart w:id="56" w:name="_Toc124247327"/>
      <w:r>
        <w:t xml:space="preserve">Figure </w:t>
      </w:r>
      <w:r w:rsidR="00681224">
        <w:fldChar w:fldCharType="begin"/>
      </w:r>
      <w:r w:rsidR="00681224">
        <w:instrText xml:space="preserve"> STYLEREF 1 \s </w:instrText>
      </w:r>
      <w:r w:rsidR="00681224">
        <w:fldChar w:fldCharType="separate"/>
      </w:r>
      <w:r w:rsidR="00681224">
        <w:rPr>
          <w:noProof/>
        </w:rPr>
        <w:t>5</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53"/>
      <w:r>
        <w:t xml:space="preserve">. </w:t>
      </w:r>
      <w:r w:rsidR="00F91128" w:rsidRPr="0001765D">
        <w:t xml:space="preserve">The </w:t>
      </w:r>
      <w:proofErr w:type="spellStart"/>
      <w:r w:rsidR="00F91128" w:rsidRPr="0001765D">
        <w:t>BassGas</w:t>
      </w:r>
      <w:proofErr w:type="spellEnd"/>
      <w:r w:rsidR="00F91128" w:rsidRPr="0001765D">
        <w:t xml:space="preserve"> development EMBA</w:t>
      </w:r>
      <w:bookmarkEnd w:id="54"/>
      <w:bookmarkEnd w:id="55"/>
      <w:bookmarkEnd w:id="56"/>
    </w:p>
    <w:p w14:paraId="36304406" w14:textId="77777777" w:rsidR="002341C8" w:rsidRPr="0058144A" w:rsidRDefault="002341C8" w:rsidP="0058144A">
      <w:pPr>
        <w:spacing w:after="240" w:line="259" w:lineRule="auto"/>
        <w:rPr>
          <w:rFonts w:ascii="Segoe UI" w:eastAsiaTheme="minorHAnsi" w:hAnsi="Segoe UI" w:cstheme="minorBidi"/>
          <w:color w:val="000000" w:themeColor="text1"/>
          <w:sz w:val="18"/>
          <w:szCs w:val="18"/>
          <w:lang w:val="en-GB"/>
        </w:rPr>
      </w:pPr>
    </w:p>
    <w:p w14:paraId="62ED0F2C" w14:textId="1E69B3BF" w:rsidR="0058144A" w:rsidRDefault="0058144A" w:rsidP="0058144A">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57" w:name="_Toc124251473"/>
      <w:r>
        <w:rPr>
          <w:rFonts w:ascii="Segoe UI" w:eastAsiaTheme="majorEastAsia" w:hAnsi="Segoe UI" w:cs="Segoe UI"/>
          <w:bCs w:val="0"/>
          <w:iCs w:val="0"/>
          <w:sz w:val="18"/>
          <w:szCs w:val="18"/>
          <w:lang w:val="en-GB"/>
        </w:rPr>
        <w:t xml:space="preserve">Regional </w:t>
      </w:r>
      <w:r w:rsidR="00382BBC">
        <w:rPr>
          <w:rFonts w:ascii="Segoe UI" w:eastAsiaTheme="majorEastAsia" w:hAnsi="Segoe UI" w:cs="Segoe UI"/>
          <w:bCs w:val="0"/>
          <w:iCs w:val="0"/>
          <w:sz w:val="18"/>
          <w:szCs w:val="18"/>
          <w:lang w:val="en-GB"/>
        </w:rPr>
        <w:t>Environmental Setting</w:t>
      </w:r>
      <w:bookmarkEnd w:id="57"/>
      <w:r w:rsidR="00382BBC">
        <w:rPr>
          <w:rFonts w:ascii="Segoe UI" w:eastAsiaTheme="majorEastAsia" w:hAnsi="Segoe UI" w:cs="Segoe UI"/>
          <w:bCs w:val="0"/>
          <w:iCs w:val="0"/>
          <w:sz w:val="18"/>
          <w:szCs w:val="18"/>
          <w:lang w:val="en-GB"/>
        </w:rPr>
        <w:t xml:space="preserve"> </w:t>
      </w:r>
    </w:p>
    <w:p w14:paraId="1E0A650E" w14:textId="6C12AFE7" w:rsidR="00E245C9" w:rsidRDefault="00BC6F5D" w:rsidP="00F05B3A">
      <w:pPr>
        <w:spacing w:after="240" w:line="259" w:lineRule="auto"/>
        <w:rPr>
          <w:rFonts w:ascii="Segoe UI" w:hAnsi="Segoe UI" w:cs="Segoe UI"/>
          <w:sz w:val="18"/>
          <w:szCs w:val="18"/>
        </w:rPr>
      </w:pPr>
      <w:r w:rsidRPr="009B0EFF">
        <w:rPr>
          <w:rFonts w:ascii="Segoe UI" w:hAnsi="Segoe UI" w:cs="Segoe UI"/>
          <w:sz w:val="18"/>
          <w:szCs w:val="18"/>
        </w:rPr>
        <w:t xml:space="preserve">Bass Strait separates Tasmania from the southern Australian mainland by approximately 230 km at its narrowest point and contains </w:t>
      </w:r>
      <w:proofErr w:type="gramStart"/>
      <w:r w:rsidRPr="009B0EFF">
        <w:rPr>
          <w:rFonts w:ascii="Segoe UI" w:hAnsi="Segoe UI" w:cs="Segoe UI"/>
          <w:sz w:val="18"/>
          <w:szCs w:val="18"/>
        </w:rPr>
        <w:t>a number of</w:t>
      </w:r>
      <w:proofErr w:type="gramEnd"/>
      <w:r w:rsidRPr="009B0EFF">
        <w:rPr>
          <w:rFonts w:ascii="Segoe UI" w:hAnsi="Segoe UI" w:cs="Segoe UI"/>
          <w:sz w:val="18"/>
          <w:szCs w:val="18"/>
        </w:rPr>
        <w:t xml:space="preserve"> islands, with the largest being King Island and Flinders Island</w:t>
      </w:r>
      <w:r w:rsidR="009B0EFF">
        <w:rPr>
          <w:rFonts w:ascii="Segoe UI" w:hAnsi="Segoe UI" w:cs="Segoe UI"/>
          <w:sz w:val="18"/>
          <w:szCs w:val="18"/>
        </w:rPr>
        <w:t>.</w:t>
      </w:r>
      <w:r w:rsidR="00CE4E2E" w:rsidRPr="00CE4E2E">
        <w:rPr>
          <w:color w:val="000000" w:themeColor="text1"/>
        </w:rPr>
        <w:t xml:space="preserve"> </w:t>
      </w:r>
      <w:r w:rsidR="00CE4E2E" w:rsidRPr="00CE4E2E">
        <w:rPr>
          <w:rFonts w:ascii="Segoe UI" w:hAnsi="Segoe UI" w:cs="Segoe UI"/>
          <w:color w:val="000000" w:themeColor="text1"/>
          <w:sz w:val="18"/>
          <w:szCs w:val="18"/>
        </w:rPr>
        <w:t>The Yolla gas pipe</w:t>
      </w:r>
      <w:r w:rsidR="00642B8C">
        <w:rPr>
          <w:rFonts w:ascii="Segoe UI" w:hAnsi="Segoe UI" w:cs="Segoe UI"/>
          <w:color w:val="000000" w:themeColor="text1"/>
          <w:sz w:val="18"/>
          <w:szCs w:val="18"/>
        </w:rPr>
        <w:t>line</w:t>
      </w:r>
      <w:r w:rsidR="00CE4E2E" w:rsidRPr="00CE4E2E">
        <w:rPr>
          <w:rFonts w:ascii="Segoe UI" w:hAnsi="Segoe UI" w:cs="Segoe UI"/>
          <w:color w:val="000000" w:themeColor="text1"/>
          <w:sz w:val="18"/>
          <w:szCs w:val="18"/>
        </w:rPr>
        <w:t xml:space="preserve"> is located within the Bass Strait Provincial Bioregion using the Interim Marine and Coastal Regionalisation for Australia (IMCRA) classification</w:t>
      </w:r>
      <w:r w:rsidR="000D6A9D">
        <w:rPr>
          <w:rFonts w:ascii="Segoe UI" w:hAnsi="Segoe UI" w:cs="Segoe UI"/>
          <w:color w:val="000000" w:themeColor="text1"/>
          <w:sz w:val="18"/>
          <w:szCs w:val="18"/>
        </w:rPr>
        <w:t xml:space="preserve"> (DEH, 2006</w:t>
      </w:r>
      <w:r w:rsidR="000D6A9D" w:rsidRPr="004F29A8">
        <w:rPr>
          <w:rFonts w:ascii="Segoe UI" w:hAnsi="Segoe UI" w:cs="Segoe UI"/>
          <w:color w:val="000000" w:themeColor="text1"/>
          <w:sz w:val="18"/>
          <w:szCs w:val="18"/>
        </w:rPr>
        <w:t>)</w:t>
      </w:r>
      <w:r w:rsidR="004F29A8" w:rsidRPr="004F29A8">
        <w:rPr>
          <w:rFonts w:ascii="Segoe UI" w:hAnsi="Segoe UI" w:cs="Segoe UI"/>
          <w:color w:val="000000" w:themeColor="text1"/>
          <w:sz w:val="18"/>
          <w:szCs w:val="18"/>
        </w:rPr>
        <w:t xml:space="preserve">. At the mesoscale level, the </w:t>
      </w:r>
      <w:r w:rsidR="004F29A8">
        <w:rPr>
          <w:rFonts w:ascii="Segoe UI" w:hAnsi="Segoe UI" w:cs="Segoe UI"/>
          <w:color w:val="000000" w:themeColor="text1"/>
          <w:sz w:val="18"/>
          <w:szCs w:val="18"/>
        </w:rPr>
        <w:t>pipeline</w:t>
      </w:r>
      <w:r w:rsidR="004F29A8" w:rsidRPr="004F29A8">
        <w:rPr>
          <w:rFonts w:ascii="Segoe UI" w:hAnsi="Segoe UI" w:cs="Segoe UI"/>
          <w:color w:val="000000" w:themeColor="text1"/>
          <w:sz w:val="18"/>
          <w:szCs w:val="18"/>
        </w:rPr>
        <w:t xml:space="preserve"> is</w:t>
      </w:r>
      <w:r w:rsidR="00200C05">
        <w:rPr>
          <w:rFonts w:ascii="Segoe UI" w:hAnsi="Segoe UI" w:cs="Segoe UI"/>
          <w:color w:val="000000" w:themeColor="text1"/>
          <w:sz w:val="18"/>
          <w:szCs w:val="18"/>
        </w:rPr>
        <w:t xml:space="preserve"> predominately within </w:t>
      </w:r>
      <w:r w:rsidR="00A4510F">
        <w:rPr>
          <w:rFonts w:ascii="Segoe UI" w:hAnsi="Segoe UI" w:cs="Segoe UI"/>
          <w:color w:val="000000" w:themeColor="text1"/>
          <w:sz w:val="18"/>
          <w:szCs w:val="18"/>
        </w:rPr>
        <w:t xml:space="preserve">the </w:t>
      </w:r>
      <w:r w:rsidR="00A4510F" w:rsidRPr="004F29A8">
        <w:rPr>
          <w:rFonts w:ascii="Segoe UI" w:hAnsi="Segoe UI" w:cs="Segoe UI"/>
          <w:color w:val="000000" w:themeColor="text1"/>
          <w:sz w:val="18"/>
          <w:szCs w:val="18"/>
        </w:rPr>
        <w:t>Central</w:t>
      </w:r>
      <w:r w:rsidR="004F29A8" w:rsidRPr="004F29A8">
        <w:rPr>
          <w:rFonts w:ascii="Segoe UI" w:hAnsi="Segoe UI" w:cs="Segoe UI"/>
          <w:color w:val="000000" w:themeColor="text1"/>
          <w:sz w:val="18"/>
          <w:szCs w:val="18"/>
        </w:rPr>
        <w:t xml:space="preserve"> Bass Strait (CBS) bioregion</w:t>
      </w:r>
      <w:r w:rsidR="00A4510F">
        <w:rPr>
          <w:rFonts w:ascii="Segoe UI" w:hAnsi="Segoe UI" w:cs="Segoe UI"/>
          <w:color w:val="000000" w:themeColor="text1"/>
          <w:sz w:val="18"/>
          <w:szCs w:val="18"/>
        </w:rPr>
        <w:t xml:space="preserve">. </w:t>
      </w:r>
      <w:r w:rsidR="00A4510F">
        <w:rPr>
          <w:rFonts w:ascii="Segoe UI" w:hAnsi="Segoe UI" w:cs="Segoe UI"/>
          <w:sz w:val="18"/>
          <w:szCs w:val="18"/>
        </w:rPr>
        <w:t xml:space="preserve">Where the pipeline meets state waters, it is within the </w:t>
      </w:r>
      <w:r w:rsidR="00AF68C2">
        <w:rPr>
          <w:rFonts w:ascii="Segoe UI" w:hAnsi="Segoe UI" w:cs="Segoe UI"/>
          <w:sz w:val="18"/>
          <w:szCs w:val="18"/>
        </w:rPr>
        <w:t xml:space="preserve">Central Victoria </w:t>
      </w:r>
      <w:r w:rsidR="001A126B">
        <w:rPr>
          <w:rFonts w:ascii="Segoe UI" w:hAnsi="Segoe UI" w:cs="Segoe UI"/>
          <w:sz w:val="18"/>
          <w:szCs w:val="18"/>
        </w:rPr>
        <w:t xml:space="preserve">bioregion. </w:t>
      </w:r>
    </w:p>
    <w:p w14:paraId="1E389E3C" w14:textId="1528764F" w:rsidR="00DD2418" w:rsidRDefault="00E245C9" w:rsidP="00DD2418">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58" w:name="_Toc124251474"/>
      <w:r>
        <w:rPr>
          <w:rFonts w:ascii="Segoe UI" w:eastAsiaTheme="majorEastAsia" w:hAnsi="Segoe UI" w:cs="Segoe UI"/>
          <w:bCs w:val="0"/>
          <w:iCs w:val="0"/>
          <w:sz w:val="18"/>
          <w:szCs w:val="18"/>
          <w:lang w:val="en-GB"/>
        </w:rPr>
        <w:t xml:space="preserve">Physical </w:t>
      </w:r>
      <w:r w:rsidR="00DD2418">
        <w:rPr>
          <w:rFonts w:ascii="Segoe UI" w:eastAsiaTheme="majorEastAsia" w:hAnsi="Segoe UI" w:cs="Segoe UI"/>
          <w:bCs w:val="0"/>
          <w:iCs w:val="0"/>
          <w:sz w:val="18"/>
          <w:szCs w:val="18"/>
          <w:lang w:val="en-GB"/>
        </w:rPr>
        <w:t>Environment</w:t>
      </w:r>
      <w:bookmarkEnd w:id="58"/>
    </w:p>
    <w:p w14:paraId="28566E62" w14:textId="4B254DC1" w:rsidR="000D4CFF" w:rsidRPr="00C173D3" w:rsidRDefault="000D4CFF" w:rsidP="00C173D3">
      <w:pPr>
        <w:pStyle w:val="Heading3"/>
        <w:keepLines/>
        <w:numPr>
          <w:ilvl w:val="2"/>
          <w:numId w:val="5"/>
        </w:numPr>
        <w:tabs>
          <w:tab w:val="clear" w:pos="1135"/>
        </w:tabs>
        <w:spacing w:before="0" w:after="240" w:line="259" w:lineRule="auto"/>
        <w:ind w:left="709" w:hanging="709"/>
        <w:rPr>
          <w:rFonts w:ascii="Segoe UI Semibold" w:eastAsiaTheme="majorEastAsia" w:hAnsi="Segoe UI Semibold" w:cs="Segoe UI Semibold"/>
          <w:b w:val="0"/>
          <w:sz w:val="18"/>
          <w:szCs w:val="18"/>
          <w:lang w:val="en-GB"/>
        </w:rPr>
      </w:pPr>
      <w:bookmarkStart w:id="59" w:name="_Toc124251475"/>
      <w:r w:rsidRPr="00C173D3">
        <w:rPr>
          <w:rFonts w:ascii="Segoe UI" w:eastAsiaTheme="majorEastAsia" w:hAnsi="Segoe UI" w:cs="Segoe UI"/>
          <w:b w:val="0"/>
          <w:iCs/>
          <w:sz w:val="18"/>
          <w:szCs w:val="18"/>
          <w:lang w:val="en-GB"/>
        </w:rPr>
        <w:t>Climate and Meteorology</w:t>
      </w:r>
      <w:bookmarkEnd w:id="59"/>
    </w:p>
    <w:p w14:paraId="15DF59BC" w14:textId="7C1763A3" w:rsidR="007A1DF8" w:rsidRDefault="00CB0AF1" w:rsidP="00E70178">
      <w:pPr>
        <w:pStyle w:val="BodyText1"/>
      </w:pPr>
      <w:r>
        <w:t>Bass Strait is located on the northern-most zone of an area known as the ‘Roaring Forties’ with its climate determined chiefly by the presence of sub-tropical high-pressure ridges and migratory low-pressure systems (extra-tropical cyclones). Migrating low pressure systems typically bring a westerly wind regime to Bass Strait and are likely to affect the area every three to five days on average during the winter months.</w:t>
      </w:r>
      <w:r w:rsidR="00493A86" w:rsidRPr="00493A86">
        <w:t xml:space="preserve"> </w:t>
      </w:r>
    </w:p>
    <w:p w14:paraId="77575026" w14:textId="77777777" w:rsidR="000D4CFF" w:rsidRPr="007D2237" w:rsidRDefault="000D4CFF"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0" w:name="_Toc124251476"/>
      <w:r w:rsidRPr="007D2237">
        <w:rPr>
          <w:rFonts w:ascii="Segoe UI" w:eastAsiaTheme="majorEastAsia" w:hAnsi="Segoe UI" w:cs="Segoe UI"/>
          <w:b w:val="0"/>
          <w:iCs/>
          <w:sz w:val="18"/>
          <w:szCs w:val="18"/>
          <w:lang w:val="en-GB"/>
        </w:rPr>
        <w:t>Temperature and rainfall</w:t>
      </w:r>
      <w:bookmarkEnd w:id="60"/>
      <w:r w:rsidRPr="007D2237">
        <w:rPr>
          <w:rFonts w:ascii="Segoe UI" w:eastAsiaTheme="majorEastAsia" w:hAnsi="Segoe UI" w:cs="Segoe UI"/>
          <w:b w:val="0"/>
          <w:iCs/>
          <w:sz w:val="18"/>
          <w:szCs w:val="18"/>
          <w:lang w:val="en-GB"/>
        </w:rPr>
        <w:t xml:space="preserve"> </w:t>
      </w:r>
    </w:p>
    <w:p w14:paraId="48FBA894" w14:textId="14D70994" w:rsidR="00E70178" w:rsidRDefault="00493A86" w:rsidP="00E70178">
      <w:pPr>
        <w:pStyle w:val="BodyText1"/>
      </w:pPr>
      <w:r>
        <w:t xml:space="preserve">Average air temperatures recorded at </w:t>
      </w:r>
      <w:r w:rsidR="005068A3">
        <w:t>Wonthaggi</w:t>
      </w:r>
      <w:r>
        <w:t xml:space="preserve"> (</w:t>
      </w:r>
      <w:r w:rsidRPr="005154B2">
        <w:t>1</w:t>
      </w:r>
      <w:r w:rsidR="009F3879">
        <w:t>1.9</w:t>
      </w:r>
      <w:r w:rsidRPr="005154B2">
        <w:t xml:space="preserve"> km </w:t>
      </w:r>
      <w:r w:rsidR="009F3879">
        <w:t>southeast</w:t>
      </w:r>
      <w:r w:rsidRPr="005154B2">
        <w:t xml:space="preserve"> of </w:t>
      </w:r>
      <w:r w:rsidR="001B01EA">
        <w:t>Kilcunda</w:t>
      </w:r>
      <w:r w:rsidRPr="005154B2">
        <w:t>, the closest point for a Bureau of Meteorology [BoM] weat</w:t>
      </w:r>
      <w:r>
        <w:t>her station) for 199</w:t>
      </w:r>
      <w:r w:rsidR="0016183A">
        <w:t>1</w:t>
      </w:r>
      <w:r>
        <w:t>-20</w:t>
      </w:r>
      <w:r w:rsidR="0016183A">
        <w:t>20</w:t>
      </w:r>
      <w:r>
        <w:t xml:space="preserve"> range from a minimum of </w:t>
      </w:r>
      <w:r w:rsidR="0016183A">
        <w:t>6</w:t>
      </w:r>
      <w:r>
        <w:t>.</w:t>
      </w:r>
      <w:r w:rsidR="00E611F7">
        <w:t>6</w:t>
      </w:r>
      <w:r>
        <w:t xml:space="preserve">°C to a maximum of </w:t>
      </w:r>
      <w:r w:rsidR="005214CF">
        <w:t>24.</w:t>
      </w:r>
      <w:r>
        <w:t>7°C (</w:t>
      </w:r>
      <w:r w:rsidRPr="00BE1982">
        <w:t>BoM, 20</w:t>
      </w:r>
      <w:r w:rsidR="00892084">
        <w:t>22</w:t>
      </w:r>
      <w:r w:rsidRPr="00BE1982">
        <w:t>).</w:t>
      </w:r>
      <w:r>
        <w:t xml:space="preserve"> </w:t>
      </w:r>
      <w:r w:rsidR="00E70178" w:rsidRPr="00BE1982">
        <w:t>Mean annual rainfall for the period 19</w:t>
      </w:r>
      <w:r w:rsidR="00F20878">
        <w:t>91</w:t>
      </w:r>
      <w:r w:rsidR="00E70178" w:rsidRPr="00BE1982">
        <w:t>-20</w:t>
      </w:r>
      <w:r w:rsidR="00F20878">
        <w:t>20</w:t>
      </w:r>
      <w:r w:rsidR="00E70178" w:rsidRPr="00BE1982">
        <w:t xml:space="preserve"> </w:t>
      </w:r>
      <w:r w:rsidR="009C521B" w:rsidRPr="00BE1982">
        <w:t>is 160</w:t>
      </w:r>
      <w:r w:rsidR="001B3A58">
        <w:t xml:space="preserve"> </w:t>
      </w:r>
      <w:r w:rsidR="00E70178" w:rsidRPr="00BE1982">
        <w:t>mm, with the highest rainfall totals falling in Ju</w:t>
      </w:r>
      <w:r w:rsidR="004726DB">
        <w:t>ly</w:t>
      </w:r>
      <w:r w:rsidR="00E70178" w:rsidRPr="00BE1982">
        <w:t xml:space="preserve">, </w:t>
      </w:r>
      <w:proofErr w:type="gramStart"/>
      <w:r w:rsidR="00E70178" w:rsidRPr="00BE1982">
        <w:t>August</w:t>
      </w:r>
      <w:proofErr w:type="gramEnd"/>
      <w:r w:rsidR="00E70178" w:rsidRPr="00BE1982">
        <w:t xml:space="preserve"> </w:t>
      </w:r>
      <w:r w:rsidR="004726DB">
        <w:t xml:space="preserve">and September </w:t>
      </w:r>
      <w:r w:rsidR="00E70178" w:rsidRPr="00BE1982">
        <w:t>(with</w:t>
      </w:r>
      <w:r w:rsidR="004726DB">
        <w:t xml:space="preserve"> an average of over 100</w:t>
      </w:r>
      <w:r w:rsidR="003D4933">
        <w:t xml:space="preserve"> mm of rain for each month</w:t>
      </w:r>
      <w:r w:rsidR="00E70178" w:rsidRPr="00BE1982">
        <w:t>) (BoM, 20</w:t>
      </w:r>
      <w:r w:rsidR="00892084">
        <w:t>22</w:t>
      </w:r>
      <w:r w:rsidR="00E70178" w:rsidRPr="00BE1982">
        <w:t>).</w:t>
      </w:r>
    </w:p>
    <w:p w14:paraId="0EB1119F" w14:textId="339AEAB0" w:rsidR="000D4CFF" w:rsidRPr="007D2237" w:rsidRDefault="000D4CFF"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1" w:name="_Toc124251477"/>
      <w:r w:rsidRPr="007D2237">
        <w:rPr>
          <w:rFonts w:ascii="Segoe UI" w:eastAsiaTheme="majorEastAsia" w:hAnsi="Segoe UI" w:cs="Segoe UI"/>
          <w:b w:val="0"/>
          <w:iCs/>
          <w:sz w:val="18"/>
          <w:szCs w:val="18"/>
          <w:lang w:val="en-GB"/>
        </w:rPr>
        <w:t>Winds</w:t>
      </w:r>
      <w:bookmarkEnd w:id="61"/>
      <w:r w:rsidRPr="007D2237">
        <w:rPr>
          <w:rFonts w:ascii="Segoe UI" w:eastAsiaTheme="majorEastAsia" w:hAnsi="Segoe UI" w:cs="Segoe UI"/>
          <w:b w:val="0"/>
          <w:iCs/>
          <w:sz w:val="18"/>
          <w:szCs w:val="18"/>
          <w:lang w:val="en-GB"/>
        </w:rPr>
        <w:t xml:space="preserve"> </w:t>
      </w:r>
    </w:p>
    <w:p w14:paraId="3E8312FE" w14:textId="5112E8F2" w:rsidR="00BC586F" w:rsidRPr="00A21997" w:rsidRDefault="00897EBE" w:rsidP="00E70178">
      <w:pPr>
        <w:pStyle w:val="BodyText1"/>
      </w:pPr>
      <w:r w:rsidRPr="002A0F7D">
        <w:t>RPS (20</w:t>
      </w:r>
      <w:r>
        <w:t>20</w:t>
      </w:r>
      <w:r w:rsidRPr="002A0F7D">
        <w:t xml:space="preserve">) acquired high-resolution wind data from 2008 to 2012 (inclusive) </w:t>
      </w:r>
      <w:r>
        <w:t xml:space="preserve">across their modelling domain </w:t>
      </w:r>
      <w:r w:rsidRPr="002A0F7D">
        <w:t>from the National Centre for Environmental Prediction (NCEP) Climate</w:t>
      </w:r>
      <w:r>
        <w:t xml:space="preserve"> </w:t>
      </w:r>
      <w:r w:rsidRPr="002A0F7D">
        <w:t>Forecast System Reanalysis (CFSR).</w:t>
      </w:r>
      <w:r w:rsidR="00A21997" w:rsidRPr="00A21997">
        <w:rPr>
          <w:color w:val="000000" w:themeColor="text1"/>
        </w:rPr>
        <w:t xml:space="preserve"> </w:t>
      </w:r>
      <w:r w:rsidR="0082327F">
        <w:rPr>
          <w:color w:val="000000" w:themeColor="text1"/>
        </w:rPr>
        <w:t xml:space="preserve">The data was collected from a wind station </w:t>
      </w:r>
      <w:r w:rsidR="00D94EAC">
        <w:rPr>
          <w:color w:val="000000" w:themeColor="text1"/>
        </w:rPr>
        <w:t>close to</w:t>
      </w:r>
      <w:r w:rsidR="0082327F">
        <w:rPr>
          <w:color w:val="000000" w:themeColor="text1"/>
        </w:rPr>
        <w:t xml:space="preserve"> the Yolla-A platform</w:t>
      </w:r>
      <w:r w:rsidR="00D94EAC">
        <w:rPr>
          <w:color w:val="000000" w:themeColor="text1"/>
        </w:rPr>
        <w:t xml:space="preserve">. </w:t>
      </w:r>
      <w:r w:rsidR="00A21997">
        <w:rPr>
          <w:color w:val="000000" w:themeColor="text1"/>
        </w:rPr>
        <w:t>The data</w:t>
      </w:r>
      <w:r w:rsidR="00A21997" w:rsidRPr="00CB6FA0">
        <w:rPr>
          <w:color w:val="000000" w:themeColor="text1"/>
        </w:rPr>
        <w:t xml:space="preserve"> clearly indicates that winds </w:t>
      </w:r>
      <w:r w:rsidR="00A21997" w:rsidRPr="002A0F7D">
        <w:t xml:space="preserve">from the </w:t>
      </w:r>
      <w:r w:rsidR="00A21997">
        <w:t>south</w:t>
      </w:r>
      <w:r w:rsidR="00A21997" w:rsidRPr="002A0F7D">
        <w:t xml:space="preserve">west dominate </w:t>
      </w:r>
      <w:r w:rsidR="00A21997">
        <w:t>this region</w:t>
      </w:r>
      <w:r w:rsidR="00A21997" w:rsidRPr="002A0F7D">
        <w:t>.</w:t>
      </w:r>
      <w:r w:rsidR="002E66BB">
        <w:t xml:space="preserve"> Wind data specific to Kilcunda was not collected</w:t>
      </w:r>
      <w:r w:rsidR="008C3933">
        <w:t xml:space="preserve">. </w:t>
      </w:r>
    </w:p>
    <w:p w14:paraId="31AA42A1" w14:textId="2150057F" w:rsidR="00B83C47" w:rsidRPr="00CD5D9B" w:rsidRDefault="00CD5D9B" w:rsidP="00E70178">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62" w:name="_Toc124251478"/>
      <w:r>
        <w:rPr>
          <w:rFonts w:ascii="Segoe UI" w:eastAsiaTheme="majorEastAsia" w:hAnsi="Segoe UI" w:cs="Segoe UI"/>
          <w:bCs w:val="0"/>
          <w:iCs w:val="0"/>
          <w:sz w:val="18"/>
          <w:szCs w:val="18"/>
          <w:lang w:val="en-GB"/>
        </w:rPr>
        <w:t>Oceanography</w:t>
      </w:r>
      <w:bookmarkEnd w:id="62"/>
      <w:r>
        <w:rPr>
          <w:rFonts w:ascii="Segoe UI" w:eastAsiaTheme="majorEastAsia" w:hAnsi="Segoe UI" w:cs="Segoe UI"/>
          <w:bCs w:val="0"/>
          <w:iCs w:val="0"/>
          <w:sz w:val="18"/>
          <w:szCs w:val="18"/>
          <w:lang w:val="en-GB"/>
        </w:rPr>
        <w:t xml:space="preserve"> </w:t>
      </w:r>
    </w:p>
    <w:p w14:paraId="3634BCB3" w14:textId="2037FA38" w:rsidR="006C0A8D" w:rsidRPr="007D2237" w:rsidRDefault="006C0A8D"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3" w:name="_Toc124251479"/>
      <w:r w:rsidRPr="007D2237">
        <w:rPr>
          <w:rFonts w:ascii="Segoe UI" w:eastAsiaTheme="majorEastAsia" w:hAnsi="Segoe UI" w:cs="Segoe UI"/>
          <w:b w:val="0"/>
          <w:iCs/>
          <w:sz w:val="18"/>
          <w:szCs w:val="18"/>
          <w:lang w:val="en-GB"/>
        </w:rPr>
        <w:t>Tides and Currents</w:t>
      </w:r>
      <w:bookmarkEnd w:id="63"/>
    </w:p>
    <w:p w14:paraId="1E86EBFF" w14:textId="1ED0C2EF" w:rsidR="006C0A8D" w:rsidRPr="003A447E" w:rsidRDefault="00F157F3" w:rsidP="00E70178">
      <w:pPr>
        <w:pStyle w:val="BodyText1"/>
      </w:pPr>
      <w:r>
        <w:t xml:space="preserve">Bass Strait is a relatively shallow area on the continental shelf, connecting the southeast Indian Ocean with the Tasman Sea. The strait has a reputation for strong tidal currents, which are primarily driven by tides, </w:t>
      </w:r>
      <w:proofErr w:type="gramStart"/>
      <w:r>
        <w:t>winds</w:t>
      </w:r>
      <w:proofErr w:type="gramEnd"/>
      <w:r>
        <w:t xml:space="preserve"> and density-driven flows. The tides of central Bass Strait are semi-diurnal with the dominant large-scale water movements due to the astronomical tide (</w:t>
      </w:r>
      <w:bookmarkStart w:id="64" w:name="_Hlk5780669"/>
      <w:r>
        <w:t>Jones, 1980</w:t>
      </w:r>
      <w:bookmarkEnd w:id="64"/>
      <w:r>
        <w:t xml:space="preserve">). </w:t>
      </w:r>
      <w:r w:rsidR="00E772BC">
        <w:t xml:space="preserve">RPS (2020) </w:t>
      </w:r>
      <w:r w:rsidR="003D2B6F">
        <w:t xml:space="preserve">acquired </w:t>
      </w:r>
      <w:r w:rsidR="00B71CD8">
        <w:t>tidal and current data near the Yolla</w:t>
      </w:r>
      <w:r w:rsidR="007362FE">
        <w:t>-A platform</w:t>
      </w:r>
      <w:r w:rsidR="000E4585">
        <w:t xml:space="preserve">, </w:t>
      </w:r>
      <w:r w:rsidR="00C73EDC">
        <w:t xml:space="preserve">indicating </w:t>
      </w:r>
      <w:r w:rsidR="000E4585">
        <w:t xml:space="preserve">that the </w:t>
      </w:r>
      <w:r w:rsidR="00E618C7" w:rsidRPr="00AB7C03">
        <w:t xml:space="preserve">surface currents flow </w:t>
      </w:r>
      <w:r w:rsidR="00E618C7">
        <w:t xml:space="preserve">predominantly </w:t>
      </w:r>
      <w:r w:rsidR="003A447E">
        <w:t>eastwards,</w:t>
      </w:r>
      <w:r w:rsidR="00E618C7">
        <w:t xml:space="preserve"> and </w:t>
      </w:r>
      <w:r w:rsidR="003A447E">
        <w:t>semi-diurnal astronomical tides provide the major water level variations in the region, with four current reversals each day and a relatively small tidal range of about 1.3 m.</w:t>
      </w:r>
      <w:r w:rsidR="00102F56">
        <w:t xml:space="preserve"> Tide and current data specific to Kilcunda was not collected. </w:t>
      </w:r>
    </w:p>
    <w:p w14:paraId="1B7F280D" w14:textId="173858D0" w:rsidR="00B83C47" w:rsidRPr="007D2237" w:rsidRDefault="00B83C47"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5" w:name="_Toc124251480"/>
      <w:r w:rsidRPr="007D2237">
        <w:rPr>
          <w:rFonts w:ascii="Segoe UI" w:eastAsiaTheme="majorEastAsia" w:hAnsi="Segoe UI" w:cs="Segoe UI"/>
          <w:b w:val="0"/>
          <w:iCs/>
          <w:sz w:val="18"/>
          <w:szCs w:val="18"/>
          <w:lang w:val="en-GB"/>
        </w:rPr>
        <w:t>Waves</w:t>
      </w:r>
      <w:bookmarkEnd w:id="65"/>
      <w:r w:rsidRPr="007D2237">
        <w:rPr>
          <w:rFonts w:ascii="Segoe UI" w:eastAsiaTheme="majorEastAsia" w:hAnsi="Segoe UI" w:cs="Segoe UI"/>
          <w:b w:val="0"/>
          <w:iCs/>
          <w:sz w:val="18"/>
          <w:szCs w:val="18"/>
          <w:lang w:val="en-GB"/>
        </w:rPr>
        <w:t xml:space="preserve"> </w:t>
      </w:r>
    </w:p>
    <w:p w14:paraId="15A0CEDD" w14:textId="346BC798" w:rsidR="009956C8" w:rsidRDefault="00102F56" w:rsidP="00E70178">
      <w:pPr>
        <w:pStyle w:val="BodyText1"/>
      </w:pPr>
      <w:r>
        <w:t xml:space="preserve">In </w:t>
      </w:r>
      <w:r w:rsidRPr="00A42B66">
        <w:t>Bass Strait</w:t>
      </w:r>
      <w:r>
        <w:t>,</w:t>
      </w:r>
      <w:r w:rsidRPr="00A42B66">
        <w:t xml:space="preserve"> </w:t>
      </w:r>
      <w:r>
        <w:t xml:space="preserve">the </w:t>
      </w:r>
      <w:r w:rsidRPr="00A42B66">
        <w:t xml:space="preserve">interaction between sea and swell and the resultant wave motion is complicated by the islands and </w:t>
      </w:r>
      <w:r>
        <w:t xml:space="preserve">Australian mainland coastline </w:t>
      </w:r>
      <w:proofErr w:type="spellStart"/>
      <w:r>
        <w:t>embayments</w:t>
      </w:r>
      <w:proofErr w:type="spellEnd"/>
      <w:r>
        <w:t>, peninsulas</w:t>
      </w:r>
      <w:r w:rsidRPr="00A42B66">
        <w:t xml:space="preserve"> </w:t>
      </w:r>
      <w:r>
        <w:t xml:space="preserve">and headlands. </w:t>
      </w:r>
      <w:r w:rsidR="009956C8">
        <w:t xml:space="preserve">The local wave climate is derived principally from </w:t>
      </w:r>
      <w:proofErr w:type="gramStart"/>
      <w:r w:rsidR="009956C8">
        <w:t>locally-generated</w:t>
      </w:r>
      <w:proofErr w:type="gramEnd"/>
      <w:r w:rsidR="009956C8">
        <w:t xml:space="preserve"> wind waves mostly from the west and southwest. Wave heights range from 1.5 m to 2 m with periods of 8 s to 13 s, although heights of 5 m to 7 m can occur during storm events.</w:t>
      </w:r>
    </w:p>
    <w:p w14:paraId="25D4D49B" w14:textId="77777777" w:rsidR="009956C8" w:rsidRPr="009956C8" w:rsidRDefault="009956C8" w:rsidP="00E70178">
      <w:pPr>
        <w:pStyle w:val="BodyText1"/>
      </w:pPr>
    </w:p>
    <w:p w14:paraId="2A0CEEAC" w14:textId="0F6D626E" w:rsidR="00B83C47" w:rsidRPr="007D2237" w:rsidRDefault="00B83C47"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6" w:name="_Toc124251481"/>
      <w:r w:rsidRPr="007D2237">
        <w:rPr>
          <w:rFonts w:ascii="Segoe UI" w:eastAsiaTheme="majorEastAsia" w:hAnsi="Segoe UI" w:cs="Segoe UI"/>
          <w:b w:val="0"/>
          <w:iCs/>
          <w:sz w:val="18"/>
          <w:szCs w:val="18"/>
          <w:lang w:val="en-GB"/>
        </w:rPr>
        <w:lastRenderedPageBreak/>
        <w:t>Water temperature</w:t>
      </w:r>
      <w:r w:rsidR="00E11DA3" w:rsidRPr="007D2237">
        <w:rPr>
          <w:rFonts w:ascii="Segoe UI" w:eastAsiaTheme="majorEastAsia" w:hAnsi="Segoe UI" w:cs="Segoe UI"/>
          <w:b w:val="0"/>
          <w:iCs/>
          <w:sz w:val="18"/>
          <w:szCs w:val="18"/>
          <w:lang w:val="en-GB"/>
        </w:rPr>
        <w:t>, quality, and salinity</w:t>
      </w:r>
      <w:bookmarkEnd w:id="66"/>
      <w:r w:rsidR="00E11DA3" w:rsidRPr="007D2237">
        <w:rPr>
          <w:rFonts w:ascii="Segoe UI" w:eastAsiaTheme="majorEastAsia" w:hAnsi="Segoe UI" w:cs="Segoe UI"/>
          <w:b w:val="0"/>
          <w:iCs/>
          <w:sz w:val="18"/>
          <w:szCs w:val="18"/>
          <w:lang w:val="en-GB"/>
        </w:rPr>
        <w:t xml:space="preserve"> </w:t>
      </w:r>
    </w:p>
    <w:p w14:paraId="5639F8E1" w14:textId="3BE0D867" w:rsidR="00E11DA3" w:rsidRPr="00347488" w:rsidRDefault="003B57F2" w:rsidP="00E70178">
      <w:pPr>
        <w:pStyle w:val="BodyText1"/>
      </w:pPr>
      <w:r>
        <w:t xml:space="preserve">Water temperature for </w:t>
      </w:r>
      <w:proofErr w:type="spellStart"/>
      <w:r>
        <w:t>Kilcunda</w:t>
      </w:r>
      <w:proofErr w:type="spellEnd"/>
      <w:r>
        <w:t xml:space="preserve"> </w:t>
      </w:r>
      <w:r w:rsidR="00D143AB">
        <w:t>was not collected, in</w:t>
      </w:r>
      <w:r w:rsidR="00252D6B">
        <w:t xml:space="preserve"> shallower waters of the EMBA such as the Bunurong Marine National Park (MNP) and Bunurong Marine Park, </w:t>
      </w:r>
      <w:bookmarkStart w:id="67" w:name="_Hlk5780937"/>
      <w:r w:rsidR="00252D6B">
        <w:t>Parks Victoria (2006a)</w:t>
      </w:r>
      <w:r w:rsidR="00415945">
        <w:t xml:space="preserve"> (1</w:t>
      </w:r>
      <w:r w:rsidR="00DB60B5">
        <w:t>7</w:t>
      </w:r>
      <w:r w:rsidR="00415945">
        <w:t xml:space="preserve"> km </w:t>
      </w:r>
      <w:r w:rsidR="00CE7353">
        <w:t>southeast</w:t>
      </w:r>
      <w:r w:rsidR="00415945">
        <w:t xml:space="preserve"> </w:t>
      </w:r>
      <w:r w:rsidR="00CE7353">
        <w:t>of Kilcunda)</w:t>
      </w:r>
      <w:r w:rsidR="00252D6B">
        <w:t xml:space="preserve"> </w:t>
      </w:r>
      <w:bookmarkEnd w:id="67"/>
      <w:r w:rsidR="00252D6B">
        <w:t>notes that surface water temperatures range from 13°</w:t>
      </w:r>
      <w:r w:rsidR="00252D6B" w:rsidRPr="00EA5690">
        <w:t xml:space="preserve">C </w:t>
      </w:r>
      <w:r w:rsidR="00252D6B">
        <w:t xml:space="preserve">in the </w:t>
      </w:r>
      <w:r w:rsidR="00D143AB">
        <w:t>cooler</w:t>
      </w:r>
      <w:r w:rsidR="00252D6B">
        <w:t xml:space="preserve"> months to 17.5°C in the </w:t>
      </w:r>
      <w:r w:rsidR="00D143AB">
        <w:t>warmer</w:t>
      </w:r>
      <w:r w:rsidR="00252D6B">
        <w:t xml:space="preserve"> months</w:t>
      </w:r>
      <w:r w:rsidR="002C5429">
        <w:t xml:space="preserve">. </w:t>
      </w:r>
      <w:r w:rsidR="002C5429" w:rsidRPr="009E0C5C">
        <w:t xml:space="preserve">The nutrient concentrations in Central Bass Strait are low compared to that of what is seen at its extremities </w:t>
      </w:r>
      <w:bookmarkStart w:id="68" w:name="_Hlk5780913"/>
      <w:r w:rsidR="002C5429" w:rsidRPr="009E0C5C">
        <w:t xml:space="preserve">(Gibbs </w:t>
      </w:r>
      <w:r w:rsidR="002C5429" w:rsidRPr="00AC4140">
        <w:rPr>
          <w:i/>
          <w:iCs/>
        </w:rPr>
        <w:t>et al</w:t>
      </w:r>
      <w:r w:rsidR="002C5429" w:rsidRPr="009E0C5C">
        <w:t>.,1986; Gibbs, 1992</w:t>
      </w:r>
      <w:bookmarkEnd w:id="68"/>
      <w:r w:rsidR="002C5429" w:rsidRPr="009E0C5C">
        <w:t>).</w:t>
      </w:r>
      <w:r w:rsidR="001C7FDD" w:rsidRPr="001C7FDD">
        <w:t xml:space="preserve"> </w:t>
      </w:r>
      <w:r w:rsidR="001C7FDD">
        <w:t xml:space="preserve">In the nearshore areas of the EMBA, water quality may be negatively affected through the discharge of polluted waters from rivers, which drain catchments dominated by stock grazing and small coastal settlements (Parks Victoria, 2006a). </w:t>
      </w:r>
      <w:r w:rsidR="00347488">
        <w:t>RPS (2020) reports that the average monthly salinity consistently remains in the range of 34.9 to 35.5 practical salinity units (based on the World Ocean Atlas database).</w:t>
      </w:r>
    </w:p>
    <w:p w14:paraId="0161DB76" w14:textId="223DFD6E" w:rsidR="00B83C47" w:rsidRPr="007D2237" w:rsidRDefault="00B83C47"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69" w:name="_Toc124251482"/>
      <w:r w:rsidRPr="007D2237">
        <w:rPr>
          <w:rFonts w:ascii="Segoe UI" w:eastAsiaTheme="majorEastAsia" w:hAnsi="Segoe UI" w:cs="Segoe UI"/>
          <w:b w:val="0"/>
          <w:iCs/>
          <w:sz w:val="18"/>
          <w:szCs w:val="18"/>
          <w:lang w:val="en-GB"/>
        </w:rPr>
        <w:t>Seabed</w:t>
      </w:r>
      <w:bookmarkEnd w:id="69"/>
      <w:r w:rsidRPr="007D2237">
        <w:rPr>
          <w:rFonts w:ascii="Segoe UI" w:eastAsiaTheme="majorEastAsia" w:hAnsi="Segoe UI" w:cs="Segoe UI"/>
          <w:b w:val="0"/>
          <w:iCs/>
          <w:sz w:val="18"/>
          <w:szCs w:val="18"/>
          <w:lang w:val="en-GB"/>
        </w:rPr>
        <w:t xml:space="preserve"> </w:t>
      </w:r>
    </w:p>
    <w:p w14:paraId="3F301C09" w14:textId="04F4F30C" w:rsidR="007026CF" w:rsidRDefault="00A95695" w:rsidP="00E70178">
      <w:pPr>
        <w:pStyle w:val="BodyText1"/>
        <w:rPr>
          <w:u w:val="single"/>
        </w:rPr>
      </w:pPr>
      <w:r>
        <w:t xml:space="preserve">The shore crossing for the pipeline is generally through sedimentary rock (sandstone, mudstone) with sand and clay layers at the surface at both ends. There are numerous small reefs nearby on either side of the exit hole within state waters. </w:t>
      </w:r>
      <w:r w:rsidRPr="005A2917">
        <w:t xml:space="preserve">Surveys along the </w:t>
      </w:r>
      <w:r w:rsidR="006B5CF5">
        <w:t xml:space="preserve">offshore RGP </w:t>
      </w:r>
      <w:r w:rsidRPr="005A2917">
        <w:t>route</w:t>
      </w:r>
      <w:r>
        <w:t xml:space="preserve"> in Commonwealth waters</w:t>
      </w:r>
      <w:r w:rsidRPr="005A2917">
        <w:t xml:space="preserve"> </w:t>
      </w:r>
      <w:r>
        <w:t>indicate</w:t>
      </w:r>
      <w:r w:rsidRPr="005A2917">
        <w:t xml:space="preserve"> that the seabed consists predominantly of medium to </w:t>
      </w:r>
      <w:proofErr w:type="gramStart"/>
      <w:r w:rsidR="00C539E0" w:rsidRPr="005A2917">
        <w:t>lo</w:t>
      </w:r>
      <w:r w:rsidR="00C539E0">
        <w:t>ose</w:t>
      </w:r>
      <w:proofErr w:type="gramEnd"/>
      <w:r w:rsidRPr="005A2917">
        <w:t xml:space="preserve"> sand with localised pockets of clay and </w:t>
      </w:r>
      <w:r w:rsidRPr="00CB6FA0">
        <w:rPr>
          <w:color w:val="000000" w:themeColor="text1"/>
        </w:rPr>
        <w:t>gravel</w:t>
      </w:r>
      <w:r>
        <w:rPr>
          <w:color w:val="000000" w:themeColor="text1"/>
        </w:rPr>
        <w:t>.</w:t>
      </w:r>
    </w:p>
    <w:p w14:paraId="7A12DC9D" w14:textId="1FA2E3D5" w:rsidR="00347488" w:rsidRDefault="00271E1C" w:rsidP="00E70178">
      <w:pPr>
        <w:pStyle w:val="BodyText1"/>
      </w:pPr>
      <w:r>
        <w:t xml:space="preserve">The seabed in the nearshore parts of the spill EMBA at Kilcunda and </w:t>
      </w:r>
      <w:r w:rsidR="009C610E">
        <w:t>surrounding areas are described below</w:t>
      </w:r>
      <w:r w:rsidR="004D6BD9">
        <w:t>, followed by descriptions of the seabed features</w:t>
      </w:r>
      <w:r w:rsidR="009C610E">
        <w:t xml:space="preserve">. </w:t>
      </w:r>
    </w:p>
    <w:p w14:paraId="67D7589A" w14:textId="00CC15B4" w:rsidR="000C27B7" w:rsidRPr="000C27B7" w:rsidRDefault="009B3093" w:rsidP="000C27B7">
      <w:pPr>
        <w:spacing w:after="160" w:line="259" w:lineRule="auto"/>
        <w:rPr>
          <w:rFonts w:ascii="Segoe UI" w:eastAsiaTheme="minorHAnsi" w:hAnsi="Segoe UI" w:cstheme="minorBidi"/>
          <w:sz w:val="18"/>
          <w:szCs w:val="18"/>
          <w:lang w:val="en-GB"/>
        </w:rPr>
      </w:pPr>
      <w:r>
        <w:rPr>
          <w:rFonts w:ascii="Segoe UI" w:eastAsiaTheme="minorHAnsi" w:hAnsi="Segoe UI" w:cstheme="minorBidi"/>
          <w:sz w:val="18"/>
          <w:szCs w:val="18"/>
          <w:lang w:val="en-GB"/>
        </w:rPr>
        <w:t>S</w:t>
      </w:r>
      <w:r w:rsidR="000C27B7" w:rsidRPr="000C27B7">
        <w:rPr>
          <w:rFonts w:ascii="Segoe UI" w:eastAsiaTheme="minorHAnsi" w:hAnsi="Segoe UI" w:cstheme="minorBidi"/>
          <w:sz w:val="18"/>
          <w:szCs w:val="18"/>
          <w:lang w:val="en-GB"/>
        </w:rPr>
        <w:t xml:space="preserve">tarting immediately south of Venus Bay, the seabed continues to be dominated by sandy substrates. West of Anderson Inlet, there are extensive areas of subtidal rocky reef (up to 1 km wide in some areas) and other areas of reef and reef/sediment. A 2-km wide section of the seabed occurs within the Bunurong MNP. The seabed becomes sandier closer to San Remo. </w:t>
      </w:r>
    </w:p>
    <w:p w14:paraId="5927E9EF" w14:textId="77777777" w:rsidR="00DB5AEE" w:rsidRPr="00BD4794" w:rsidRDefault="00DB5AEE" w:rsidP="00BD4794">
      <w:pPr>
        <w:pStyle w:val="Heading5"/>
        <w:numPr>
          <w:ilvl w:val="3"/>
          <w:numId w:val="5"/>
        </w:numPr>
        <w:rPr>
          <w:rFonts w:ascii="Segoe UI" w:hAnsi="Segoe UI" w:cs="Segoe UI"/>
          <w:b w:val="0"/>
          <w:bCs w:val="0"/>
          <w:i w:val="0"/>
          <w:iCs w:val="0"/>
          <w:sz w:val="18"/>
          <w:szCs w:val="22"/>
        </w:rPr>
      </w:pPr>
      <w:r w:rsidRPr="00BD4794">
        <w:rPr>
          <w:rFonts w:ascii="Segoe UI" w:hAnsi="Segoe UI" w:cs="Segoe UI"/>
          <w:b w:val="0"/>
          <w:bCs w:val="0"/>
          <w:i w:val="0"/>
          <w:iCs w:val="0"/>
          <w:sz w:val="18"/>
          <w:szCs w:val="22"/>
        </w:rPr>
        <w:t>Sandy substrate</w:t>
      </w:r>
    </w:p>
    <w:p w14:paraId="6B466923" w14:textId="77777777" w:rsidR="00DB5AEE" w:rsidRPr="00927984" w:rsidRDefault="00DB5AEE" w:rsidP="00DB5AEE">
      <w:pPr>
        <w:pStyle w:val="BodyText1"/>
        <w:rPr>
          <w:color w:val="000000" w:themeColor="text1"/>
        </w:rPr>
      </w:pPr>
      <w:r w:rsidRPr="00927984">
        <w:rPr>
          <w:color w:val="000000" w:themeColor="text1"/>
        </w:rPr>
        <w:t>The shifting sands of unsheltered nearshore seabed are often too mobile for the development of marine floral communities and lack the necessary hard substrate required for anchoring. Nevertheless, a rich abundance of faunal communities may be present among the sands including species of molluscs, bivalves, annelids, crustaceans, and echinoderms.</w:t>
      </w:r>
    </w:p>
    <w:p w14:paraId="0CF69FCE" w14:textId="77777777" w:rsidR="00BF3A13" w:rsidRPr="00BD4794" w:rsidRDefault="00BF3A13" w:rsidP="00BD4794">
      <w:pPr>
        <w:pStyle w:val="Heading5"/>
        <w:numPr>
          <w:ilvl w:val="3"/>
          <w:numId w:val="5"/>
        </w:numPr>
        <w:rPr>
          <w:rFonts w:ascii="Segoe UI" w:hAnsi="Segoe UI" w:cs="Segoe UI"/>
          <w:b w:val="0"/>
          <w:bCs w:val="0"/>
          <w:i w:val="0"/>
          <w:iCs w:val="0"/>
          <w:sz w:val="18"/>
          <w:szCs w:val="22"/>
        </w:rPr>
      </w:pPr>
      <w:r w:rsidRPr="00BD4794">
        <w:rPr>
          <w:rFonts w:ascii="Segoe UI" w:hAnsi="Segoe UI" w:cs="Segoe UI"/>
          <w:b w:val="0"/>
          <w:bCs w:val="0"/>
          <w:i w:val="0"/>
          <w:iCs w:val="0"/>
          <w:sz w:val="18"/>
          <w:szCs w:val="22"/>
        </w:rPr>
        <w:t>Subtidal rocky reef</w:t>
      </w:r>
    </w:p>
    <w:p w14:paraId="3DA1C0B1" w14:textId="3F02CDB5" w:rsidR="009C610E" w:rsidRPr="00742821" w:rsidRDefault="00BF3A13" w:rsidP="00E70178">
      <w:pPr>
        <w:pStyle w:val="BodyText1"/>
        <w:rPr>
          <w:color w:val="000000" w:themeColor="text1"/>
        </w:rPr>
      </w:pPr>
      <w:r w:rsidRPr="00927984">
        <w:rPr>
          <w:color w:val="000000" w:themeColor="text1"/>
        </w:rPr>
        <w:t xml:space="preserve">Rocky reefs provide a stable seabed for a wide range of plants and animals including kelps and other seaweeds, encrusting invertebrates such as sea squirts, </w:t>
      </w:r>
      <w:proofErr w:type="gramStart"/>
      <w:r w:rsidRPr="00927984">
        <w:rPr>
          <w:color w:val="000000" w:themeColor="text1"/>
        </w:rPr>
        <w:t>sponges</w:t>
      </w:r>
      <w:proofErr w:type="gramEnd"/>
      <w:r w:rsidRPr="00927984">
        <w:rPr>
          <w:color w:val="000000" w:themeColor="text1"/>
        </w:rPr>
        <w:t xml:space="preserve"> and bryozoans. In turn fixed biota provide habitat and food for mobile animals including molluscs such as abalone and octopus, crustaceans such as lobster and crabs, and a wide range of fish species including wrasse and leatherjackets.</w:t>
      </w:r>
      <w:r w:rsidR="00742821" w:rsidRPr="00742821">
        <w:rPr>
          <w:color w:val="000000" w:themeColor="text1"/>
        </w:rPr>
        <w:t xml:space="preserve"> </w:t>
      </w:r>
      <w:r w:rsidR="00742821" w:rsidRPr="00927984">
        <w:rPr>
          <w:color w:val="000000" w:themeColor="text1"/>
        </w:rPr>
        <w:t>Parks Victoria (2006a) notes that the Bunurong MNP and Bunurong Marine Park have the highest diversity of intertidal and shallow subtidal invertebrate fauna recorded in Victoria on sandstone.</w:t>
      </w:r>
    </w:p>
    <w:p w14:paraId="70325CFE" w14:textId="725338E6" w:rsidR="00B83C47" w:rsidRPr="007D2237" w:rsidRDefault="00EB7C60" w:rsidP="00C173D3">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0" w:name="_Toc124251483"/>
      <w:r w:rsidRPr="007D2237">
        <w:rPr>
          <w:rFonts w:ascii="Segoe UI" w:eastAsiaTheme="majorEastAsia" w:hAnsi="Segoe UI" w:cs="Segoe UI"/>
          <w:b w:val="0"/>
          <w:iCs/>
          <w:sz w:val="18"/>
          <w:szCs w:val="18"/>
          <w:lang w:val="en-GB"/>
        </w:rPr>
        <w:t>Shorelines</w:t>
      </w:r>
      <w:bookmarkEnd w:id="70"/>
      <w:r w:rsidRPr="007D2237">
        <w:rPr>
          <w:rFonts w:ascii="Segoe UI" w:eastAsiaTheme="majorEastAsia" w:hAnsi="Segoe UI" w:cs="Segoe UI"/>
          <w:b w:val="0"/>
          <w:iCs/>
          <w:sz w:val="18"/>
          <w:szCs w:val="18"/>
          <w:lang w:val="en-GB"/>
        </w:rPr>
        <w:t xml:space="preserve"> </w:t>
      </w:r>
    </w:p>
    <w:p w14:paraId="7F48DF42" w14:textId="1E66D86A" w:rsidR="005A7C47" w:rsidRDefault="005A7C47" w:rsidP="005A7C47">
      <w:pPr>
        <w:pStyle w:val="BodyText1"/>
      </w:pPr>
      <w:r>
        <w:t xml:space="preserve">This section describes the </w:t>
      </w:r>
      <w:proofErr w:type="gramStart"/>
      <w:r w:rsidR="00B637EA">
        <w:t>Kilcunda</w:t>
      </w:r>
      <w:proofErr w:type="gramEnd"/>
      <w:r w:rsidR="00B637EA">
        <w:t xml:space="preserve"> and surrounding </w:t>
      </w:r>
      <w:r>
        <w:t>shoreline</w:t>
      </w:r>
      <w:r w:rsidR="00B637EA">
        <w:t>s</w:t>
      </w:r>
      <w:r>
        <w:t xml:space="preserve"> intersected by the spill EMBA</w:t>
      </w:r>
      <w:r w:rsidR="00B637EA">
        <w:t>.</w:t>
      </w:r>
    </w:p>
    <w:p w14:paraId="7DBAB89A" w14:textId="445B4F44" w:rsidR="008418B6" w:rsidRDefault="009B3093" w:rsidP="00E70178">
      <w:pPr>
        <w:pStyle w:val="BodyText1"/>
        <w:rPr>
          <w:color w:val="000000" w:themeColor="text1"/>
        </w:rPr>
      </w:pPr>
      <w:r>
        <w:rPr>
          <w:color w:val="000000" w:themeColor="text1"/>
        </w:rPr>
        <w:t>S</w:t>
      </w:r>
      <w:r w:rsidR="00917413" w:rsidRPr="00CB6FA0">
        <w:rPr>
          <w:color w:val="000000" w:themeColor="text1"/>
        </w:rPr>
        <w:t>tarting near Venus Bay, the west-facing beaches continue to be dominated by sandy beaches. West of Anderson Inlet, the shoreline is dominated by mixed sand beach/shore platform and intertidal shore platform. North of Harmers Haven, the shoreline is again dominated by sandy beaches, interspersed by mixed sand beach/shore platform through to San Remo</w:t>
      </w:r>
      <w:r w:rsidR="00917413">
        <w:rPr>
          <w:color w:val="000000" w:themeColor="text1"/>
        </w:rPr>
        <w:t>.</w:t>
      </w:r>
    </w:p>
    <w:p w14:paraId="0B8D3C9F" w14:textId="6BC4F104" w:rsidR="005A7C47" w:rsidRPr="008418B6" w:rsidRDefault="008418B6" w:rsidP="008418B6">
      <w:pPr>
        <w:rPr>
          <w:rFonts w:ascii="Segoe UI" w:eastAsiaTheme="minorHAnsi" w:hAnsi="Segoe UI" w:cstheme="minorBidi"/>
          <w:color w:val="000000" w:themeColor="text1"/>
          <w:sz w:val="18"/>
          <w:szCs w:val="18"/>
          <w:lang w:val="en-GB"/>
        </w:rPr>
      </w:pPr>
      <w:r>
        <w:rPr>
          <w:color w:val="000000" w:themeColor="text1"/>
        </w:rPr>
        <w:br w:type="page"/>
      </w:r>
    </w:p>
    <w:p w14:paraId="0A37A678" w14:textId="451B92A5" w:rsidR="00B3238A" w:rsidRDefault="00B3238A" w:rsidP="00B3238A">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71" w:name="_Toc124251484"/>
      <w:r>
        <w:rPr>
          <w:rFonts w:ascii="Segoe UI" w:eastAsiaTheme="majorEastAsia" w:hAnsi="Segoe UI" w:cs="Segoe UI"/>
          <w:bCs w:val="0"/>
          <w:iCs w:val="0"/>
          <w:sz w:val="18"/>
          <w:szCs w:val="18"/>
          <w:lang w:val="en-GB"/>
        </w:rPr>
        <w:lastRenderedPageBreak/>
        <w:t>Conservation Values and Sensitivities</w:t>
      </w:r>
      <w:bookmarkEnd w:id="71"/>
      <w:r>
        <w:rPr>
          <w:rFonts w:ascii="Segoe UI" w:eastAsiaTheme="majorEastAsia" w:hAnsi="Segoe UI" w:cs="Segoe UI"/>
          <w:bCs w:val="0"/>
          <w:iCs w:val="0"/>
          <w:sz w:val="18"/>
          <w:szCs w:val="18"/>
          <w:lang w:val="en-GB"/>
        </w:rPr>
        <w:t xml:space="preserve"> </w:t>
      </w:r>
    </w:p>
    <w:p w14:paraId="4DD59730" w14:textId="7F2135E2" w:rsidR="007146D8" w:rsidRDefault="007146D8" w:rsidP="00462653">
      <w:pPr>
        <w:pStyle w:val="BodyText"/>
        <w:spacing w:after="240"/>
        <w:ind w:left="0"/>
        <w:rPr>
          <w:rFonts w:ascii="Segoe UI" w:hAnsi="Segoe UI" w:cs="Segoe UI"/>
          <w:color w:val="000000" w:themeColor="text1"/>
          <w:sz w:val="18"/>
          <w:szCs w:val="18"/>
        </w:rPr>
      </w:pPr>
      <w:r w:rsidRPr="00FF3CF9">
        <w:rPr>
          <w:rFonts w:ascii="Segoe UI" w:hAnsi="Segoe UI" w:cs="Segoe UI"/>
          <w:sz w:val="18"/>
          <w:szCs w:val="18"/>
          <w:lang w:val="en-GB"/>
        </w:rPr>
        <w:t xml:space="preserve">The </w:t>
      </w:r>
      <w:r w:rsidR="00FF3CF9" w:rsidRPr="00FF3CF9">
        <w:rPr>
          <w:rFonts w:ascii="Segoe UI" w:hAnsi="Segoe UI" w:cs="Segoe UI"/>
          <w:sz w:val="18"/>
          <w:szCs w:val="18"/>
        </w:rPr>
        <w:t>conservation values and sensitivities in a</w:t>
      </w:r>
      <w:r w:rsidR="00FF3CF9" w:rsidRPr="00FF3CF9">
        <w:rPr>
          <w:rFonts w:ascii="Segoe UI" w:hAnsi="Segoe UI" w:cs="Segoe UI"/>
          <w:color w:val="000000" w:themeColor="text1"/>
          <w:sz w:val="18"/>
          <w:szCs w:val="18"/>
        </w:rPr>
        <w:t xml:space="preserve">nd around the </w:t>
      </w:r>
      <w:r w:rsidR="009B3093">
        <w:rPr>
          <w:rFonts w:ascii="Segoe UI" w:hAnsi="Segoe UI" w:cs="Segoe UI"/>
          <w:color w:val="000000" w:themeColor="text1"/>
          <w:sz w:val="18"/>
          <w:szCs w:val="18"/>
        </w:rPr>
        <w:t xml:space="preserve">offshore </w:t>
      </w:r>
      <w:r w:rsidR="000073D6">
        <w:rPr>
          <w:rFonts w:ascii="Segoe UI" w:hAnsi="Segoe UI" w:cs="Segoe UI"/>
          <w:color w:val="000000" w:themeColor="text1"/>
          <w:sz w:val="18"/>
          <w:szCs w:val="18"/>
        </w:rPr>
        <w:t>RGP</w:t>
      </w:r>
      <w:r w:rsidR="00D111BE">
        <w:rPr>
          <w:rFonts w:ascii="Segoe UI" w:hAnsi="Segoe UI" w:cs="Segoe UI"/>
          <w:color w:val="000000" w:themeColor="text1"/>
          <w:sz w:val="18"/>
          <w:szCs w:val="18"/>
        </w:rPr>
        <w:t xml:space="preserve"> within Kilcunda state waters,</w:t>
      </w:r>
      <w:r w:rsidR="00FF3CF9" w:rsidRPr="00FF3CF9">
        <w:rPr>
          <w:rFonts w:ascii="Segoe UI" w:hAnsi="Segoe UI" w:cs="Segoe UI"/>
          <w:color w:val="000000" w:themeColor="text1"/>
          <w:sz w:val="18"/>
          <w:szCs w:val="18"/>
        </w:rPr>
        <w:t xml:space="preserve"> and </w:t>
      </w:r>
      <w:r w:rsidR="00D111BE">
        <w:rPr>
          <w:rFonts w:ascii="Segoe UI" w:hAnsi="Segoe UI" w:cs="Segoe UI"/>
          <w:color w:val="000000" w:themeColor="text1"/>
          <w:sz w:val="18"/>
          <w:szCs w:val="18"/>
        </w:rPr>
        <w:t xml:space="preserve">surrounding areas </w:t>
      </w:r>
      <w:r w:rsidR="00FF3CF9" w:rsidRPr="00FF3CF9">
        <w:rPr>
          <w:rFonts w:ascii="Segoe UI" w:hAnsi="Segoe UI" w:cs="Segoe UI"/>
          <w:color w:val="000000" w:themeColor="text1"/>
          <w:sz w:val="18"/>
          <w:szCs w:val="18"/>
        </w:rPr>
        <w:t>within the spill EMBA are described in this section</w:t>
      </w:r>
      <w:r w:rsidR="00D111BE">
        <w:rPr>
          <w:rFonts w:ascii="Segoe UI" w:hAnsi="Segoe UI" w:cs="Segoe UI"/>
          <w:color w:val="000000" w:themeColor="text1"/>
          <w:sz w:val="18"/>
          <w:szCs w:val="18"/>
        </w:rPr>
        <w:t>.</w:t>
      </w:r>
      <w:r w:rsidR="00AD4595">
        <w:rPr>
          <w:rFonts w:ascii="Segoe UI" w:hAnsi="Segoe UI" w:cs="Segoe UI"/>
          <w:color w:val="000000" w:themeColor="text1"/>
          <w:sz w:val="18"/>
          <w:szCs w:val="18"/>
        </w:rPr>
        <w:t xml:space="preserve"> The spill EMBA related to a release from the offshore RGP does not intersect any Australian Marine Parks, National Heritage-listed Places, </w:t>
      </w:r>
      <w:r w:rsidR="00AB5FD5">
        <w:rPr>
          <w:rFonts w:ascii="Segoe UI" w:hAnsi="Segoe UI" w:cs="Segoe UI"/>
          <w:color w:val="000000" w:themeColor="text1"/>
          <w:sz w:val="18"/>
          <w:szCs w:val="18"/>
        </w:rPr>
        <w:t xml:space="preserve">Commonwealth Heritage-listed Places, </w:t>
      </w:r>
      <w:r w:rsidR="00AD4595">
        <w:rPr>
          <w:rFonts w:ascii="Segoe UI" w:hAnsi="Segoe UI" w:cs="Segoe UI"/>
          <w:color w:val="000000" w:themeColor="text1"/>
          <w:sz w:val="18"/>
          <w:szCs w:val="18"/>
        </w:rPr>
        <w:t>Wetlands</w:t>
      </w:r>
      <w:r w:rsidR="00AB5FD5">
        <w:rPr>
          <w:rFonts w:ascii="Segoe UI" w:hAnsi="Segoe UI" w:cs="Segoe UI"/>
          <w:color w:val="000000" w:themeColor="text1"/>
          <w:sz w:val="18"/>
          <w:szCs w:val="18"/>
        </w:rPr>
        <w:t xml:space="preserve"> of International Importance</w:t>
      </w:r>
      <w:r w:rsidR="00462653">
        <w:rPr>
          <w:rFonts w:ascii="Segoe UI" w:hAnsi="Segoe UI" w:cs="Segoe UI"/>
          <w:color w:val="000000" w:themeColor="text1"/>
          <w:sz w:val="18"/>
          <w:szCs w:val="18"/>
        </w:rPr>
        <w:t xml:space="preserve"> or</w:t>
      </w:r>
      <w:r w:rsidR="00AB5FD5">
        <w:rPr>
          <w:rFonts w:ascii="Segoe UI" w:hAnsi="Segoe UI" w:cs="Segoe UI"/>
          <w:color w:val="000000" w:themeColor="text1"/>
          <w:sz w:val="18"/>
          <w:szCs w:val="18"/>
        </w:rPr>
        <w:t xml:space="preserve"> </w:t>
      </w:r>
      <w:r w:rsidR="00462653">
        <w:rPr>
          <w:rFonts w:ascii="Segoe UI" w:hAnsi="Segoe UI" w:cs="Segoe UI"/>
          <w:color w:val="000000" w:themeColor="text1"/>
          <w:sz w:val="18"/>
          <w:szCs w:val="18"/>
        </w:rPr>
        <w:t>Key Ecological Features.</w:t>
      </w:r>
    </w:p>
    <w:p w14:paraId="5112DBFA" w14:textId="00D7B32A" w:rsidR="00462653" w:rsidRDefault="00462653" w:rsidP="00462653">
      <w:pPr>
        <w:pStyle w:val="BodyText"/>
        <w:spacing w:after="240"/>
        <w:ind w:left="0"/>
        <w:rPr>
          <w:rFonts w:ascii="Segoe UI" w:hAnsi="Segoe UI" w:cs="Segoe UI"/>
          <w:color w:val="000000" w:themeColor="text1"/>
          <w:sz w:val="18"/>
          <w:szCs w:val="18"/>
        </w:rPr>
      </w:pPr>
      <w:r>
        <w:rPr>
          <w:rFonts w:ascii="Segoe UI" w:hAnsi="Segoe UI" w:cs="Segoe UI"/>
          <w:color w:val="000000" w:themeColor="text1"/>
          <w:sz w:val="18"/>
          <w:szCs w:val="18"/>
        </w:rPr>
        <w:t xml:space="preserve">The spill EMBA overlaps Threatened Ecological Communities (TECs), </w:t>
      </w:r>
      <w:r w:rsidRPr="00462653">
        <w:rPr>
          <w:rFonts w:ascii="Segoe UI" w:hAnsi="Segoe UI" w:cs="Segoe UI"/>
          <w:color w:val="000000" w:themeColor="text1"/>
          <w:sz w:val="18"/>
          <w:szCs w:val="18"/>
        </w:rPr>
        <w:t>Nationally important wetlands (NIW)</w:t>
      </w:r>
      <w:r>
        <w:rPr>
          <w:rFonts w:ascii="Segoe UI" w:hAnsi="Segoe UI" w:cs="Segoe UI"/>
          <w:color w:val="000000" w:themeColor="text1"/>
          <w:sz w:val="18"/>
          <w:szCs w:val="18"/>
        </w:rPr>
        <w:t xml:space="preserve"> and </w:t>
      </w:r>
      <w:r w:rsidR="00820F8D">
        <w:rPr>
          <w:rFonts w:ascii="Segoe UI" w:hAnsi="Segoe UI" w:cs="Segoe UI"/>
          <w:color w:val="000000" w:themeColor="text1"/>
          <w:sz w:val="18"/>
          <w:szCs w:val="18"/>
        </w:rPr>
        <w:t xml:space="preserve">coastal protected areas, which are briefly described here. </w:t>
      </w:r>
    </w:p>
    <w:p w14:paraId="292AFC35" w14:textId="538522BC" w:rsidR="000E264F" w:rsidRPr="00571629" w:rsidRDefault="005A7764"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2" w:name="_Toc124251485"/>
      <w:r w:rsidRPr="00571629">
        <w:rPr>
          <w:rFonts w:ascii="Segoe UI" w:eastAsiaTheme="majorEastAsia" w:hAnsi="Segoe UI" w:cs="Segoe UI"/>
          <w:b w:val="0"/>
          <w:iCs/>
          <w:sz w:val="18"/>
          <w:szCs w:val="18"/>
          <w:lang w:val="en-GB"/>
        </w:rPr>
        <w:t>Threatened Ecological Communities</w:t>
      </w:r>
      <w:bookmarkEnd w:id="72"/>
      <w:r w:rsidRPr="00571629">
        <w:rPr>
          <w:rFonts w:ascii="Segoe UI" w:eastAsiaTheme="majorEastAsia" w:hAnsi="Segoe UI" w:cs="Segoe UI"/>
          <w:b w:val="0"/>
          <w:iCs/>
          <w:sz w:val="18"/>
          <w:szCs w:val="18"/>
          <w:lang w:val="en-GB"/>
        </w:rPr>
        <w:t xml:space="preserve"> </w:t>
      </w:r>
    </w:p>
    <w:p w14:paraId="1938E1EA" w14:textId="76129D8C" w:rsidR="00462653" w:rsidRDefault="003845C2" w:rsidP="00777BDE">
      <w:pPr>
        <w:pStyle w:val="BodyText1"/>
        <w:rPr>
          <w:b/>
          <w:bCs/>
          <w:color w:val="000000" w:themeColor="text1"/>
        </w:rPr>
      </w:pPr>
      <w:r w:rsidRPr="00AE1415">
        <w:rPr>
          <w:rFonts w:cs="Segoe UI"/>
          <w:color w:val="000000" w:themeColor="text1"/>
        </w:rPr>
        <w:t>Threatened Ecological Communities (TECs) provide wildlife corridors and/or habitat refuges for many plant and animal species, and listing a TEC provides a form of landscape or systems-level conservation (including threatened species).</w:t>
      </w:r>
      <w:r w:rsidR="00D7689A" w:rsidRPr="00AE1415">
        <w:rPr>
          <w:rFonts w:cs="Segoe UI"/>
          <w:color w:val="000000" w:themeColor="text1"/>
        </w:rPr>
        <w:t xml:space="preserve"> The following TECs occur within the </w:t>
      </w:r>
      <w:r w:rsidR="00367B79" w:rsidRPr="00AE1415">
        <w:rPr>
          <w:rFonts w:cs="Segoe UI"/>
          <w:color w:val="000000" w:themeColor="text1"/>
        </w:rPr>
        <w:t>Harmers Haven Coastal Reserve</w:t>
      </w:r>
      <w:r w:rsidR="00841DE2" w:rsidRPr="00AE1415">
        <w:rPr>
          <w:rFonts w:cs="Segoe UI"/>
          <w:color w:val="000000" w:themeColor="text1"/>
        </w:rPr>
        <w:t xml:space="preserve"> </w:t>
      </w:r>
      <w:r w:rsidR="00F5011E">
        <w:rPr>
          <w:rFonts w:cs="Segoe UI"/>
          <w:color w:val="000000" w:themeColor="text1"/>
        </w:rPr>
        <w:t xml:space="preserve">which is </w:t>
      </w:r>
      <w:r w:rsidR="00841DE2" w:rsidRPr="00AE1415">
        <w:rPr>
          <w:rFonts w:cs="Segoe UI"/>
          <w:color w:val="000000" w:themeColor="text1"/>
        </w:rPr>
        <w:t xml:space="preserve">200 m </w:t>
      </w:r>
      <w:r w:rsidR="000B6C14" w:rsidRPr="00AE1415">
        <w:rPr>
          <w:rFonts w:cs="Segoe UI"/>
          <w:color w:val="000000" w:themeColor="text1"/>
        </w:rPr>
        <w:t xml:space="preserve">from where the Yolla </w:t>
      </w:r>
      <w:r w:rsidR="002264C6">
        <w:rPr>
          <w:rFonts w:cs="Segoe UI"/>
          <w:color w:val="000000" w:themeColor="text1"/>
        </w:rPr>
        <w:t xml:space="preserve">pipeline </w:t>
      </w:r>
      <w:r w:rsidR="000B6C14" w:rsidRPr="00AE1415">
        <w:rPr>
          <w:rFonts w:cs="Segoe UI"/>
          <w:color w:val="000000" w:themeColor="text1"/>
        </w:rPr>
        <w:t xml:space="preserve">intersects with the state waters of </w:t>
      </w:r>
      <w:r w:rsidR="00777BDE" w:rsidRPr="00AE1415">
        <w:rPr>
          <w:rFonts w:cs="Segoe UI"/>
          <w:color w:val="000000" w:themeColor="text1"/>
        </w:rPr>
        <w:t>Kilcunda</w:t>
      </w:r>
      <w:r w:rsidR="00777BDE">
        <w:rPr>
          <w:rFonts w:cs="Segoe UI"/>
          <w:color w:val="000000" w:themeColor="text1"/>
        </w:rPr>
        <w:t>:</w:t>
      </w:r>
      <w:r w:rsidR="00777BDE" w:rsidRPr="00777BDE">
        <w:rPr>
          <w:b/>
          <w:bCs/>
          <w:color w:val="000000" w:themeColor="text1"/>
        </w:rPr>
        <w:t xml:space="preserve"> </w:t>
      </w:r>
    </w:p>
    <w:p w14:paraId="28035E0E" w14:textId="243C0AB1" w:rsidR="00462653" w:rsidRDefault="00777BDE">
      <w:pPr>
        <w:pStyle w:val="BodyText1"/>
        <w:numPr>
          <w:ilvl w:val="0"/>
          <w:numId w:val="38"/>
        </w:numPr>
        <w:spacing w:after="120"/>
        <w:ind w:left="714" w:hanging="357"/>
        <w:rPr>
          <w:rFonts w:cs="Segoe UI"/>
          <w:color w:val="000000" w:themeColor="text1"/>
        </w:rPr>
      </w:pPr>
      <w:r w:rsidRPr="00777BDE">
        <w:rPr>
          <w:rFonts w:cs="Segoe UI"/>
          <w:color w:val="000000" w:themeColor="text1"/>
        </w:rPr>
        <w:t>Assemblages of species associated with open-coast salt-wedge estuaries of western and central Victoria ecological community</w:t>
      </w:r>
      <w:r w:rsidR="00462653">
        <w:rPr>
          <w:rFonts w:cs="Segoe UI"/>
          <w:color w:val="000000" w:themeColor="text1"/>
        </w:rPr>
        <w:t>;</w:t>
      </w:r>
      <w:r w:rsidRPr="00777BDE">
        <w:rPr>
          <w:rFonts w:cs="Segoe UI"/>
          <w:color w:val="000000" w:themeColor="text1"/>
        </w:rPr>
        <w:t xml:space="preserve"> and </w:t>
      </w:r>
    </w:p>
    <w:p w14:paraId="74726AA7" w14:textId="7DF7D716" w:rsidR="00462653" w:rsidRDefault="00777BDE">
      <w:pPr>
        <w:pStyle w:val="BodyText1"/>
        <w:numPr>
          <w:ilvl w:val="0"/>
          <w:numId w:val="38"/>
        </w:numPr>
        <w:rPr>
          <w:rFonts w:cs="Segoe UI"/>
          <w:color w:val="000000" w:themeColor="text1"/>
        </w:rPr>
      </w:pPr>
      <w:r w:rsidRPr="00777BDE">
        <w:rPr>
          <w:rFonts w:cs="Segoe UI"/>
          <w:color w:val="000000" w:themeColor="text1"/>
        </w:rPr>
        <w:t xml:space="preserve">Subtropical and temperate coastal saltmarsh. </w:t>
      </w:r>
    </w:p>
    <w:p w14:paraId="35926C0E" w14:textId="4D809442" w:rsidR="003845C2" w:rsidRDefault="00826D11" w:rsidP="00777BDE">
      <w:pPr>
        <w:pStyle w:val="BodyText1"/>
        <w:rPr>
          <w:rFonts w:cs="Segoe UI"/>
          <w:color w:val="000000" w:themeColor="text1"/>
        </w:rPr>
      </w:pPr>
      <w:r w:rsidRPr="00777BDE">
        <w:rPr>
          <w:rFonts w:cs="Segoe UI"/>
          <w:color w:val="000000" w:themeColor="text1"/>
        </w:rPr>
        <w:t xml:space="preserve">Both TECs are situated within the </w:t>
      </w:r>
      <w:proofErr w:type="spellStart"/>
      <w:r w:rsidR="004B15F6" w:rsidRPr="00777BDE">
        <w:rPr>
          <w:rFonts w:cs="Segoe UI"/>
          <w:color w:val="000000" w:themeColor="text1"/>
        </w:rPr>
        <w:t>Powlett</w:t>
      </w:r>
      <w:proofErr w:type="spellEnd"/>
      <w:r w:rsidRPr="00777BDE">
        <w:rPr>
          <w:rFonts w:cs="Segoe UI"/>
          <w:color w:val="000000" w:themeColor="text1"/>
        </w:rPr>
        <w:t xml:space="preserve"> </w:t>
      </w:r>
      <w:r w:rsidR="004B15F6" w:rsidRPr="00777BDE">
        <w:rPr>
          <w:rFonts w:cs="Segoe UI"/>
          <w:color w:val="000000" w:themeColor="text1"/>
        </w:rPr>
        <w:t>R</w:t>
      </w:r>
      <w:r w:rsidRPr="00777BDE">
        <w:rPr>
          <w:rFonts w:cs="Segoe UI"/>
          <w:color w:val="000000" w:themeColor="text1"/>
        </w:rPr>
        <w:t>iver</w:t>
      </w:r>
      <w:r w:rsidR="00B32682">
        <w:rPr>
          <w:rFonts w:cs="Segoe UI"/>
          <w:color w:val="000000" w:themeColor="text1"/>
        </w:rPr>
        <w:t xml:space="preserve"> (3 km </w:t>
      </w:r>
      <w:r w:rsidR="00470993">
        <w:rPr>
          <w:rFonts w:cs="Segoe UI"/>
          <w:color w:val="000000" w:themeColor="text1"/>
        </w:rPr>
        <w:t>east</w:t>
      </w:r>
      <w:r w:rsidR="00B32682">
        <w:rPr>
          <w:rFonts w:cs="Segoe UI"/>
          <w:color w:val="000000" w:themeColor="text1"/>
        </w:rPr>
        <w:t xml:space="preserve"> from the </w:t>
      </w:r>
      <w:r w:rsidR="00462653">
        <w:rPr>
          <w:rFonts w:cs="Segoe UI"/>
          <w:color w:val="000000" w:themeColor="text1"/>
        </w:rPr>
        <w:t xml:space="preserve">offshore </w:t>
      </w:r>
      <w:r w:rsidR="00542913">
        <w:rPr>
          <w:rFonts w:cs="Segoe UI"/>
          <w:color w:val="000000" w:themeColor="text1"/>
        </w:rPr>
        <w:t>RGP</w:t>
      </w:r>
      <w:r w:rsidR="00B32682">
        <w:rPr>
          <w:rFonts w:cs="Segoe UI"/>
          <w:color w:val="000000" w:themeColor="text1"/>
        </w:rPr>
        <w:t xml:space="preserve"> in Kilcunda state waters)</w:t>
      </w:r>
      <w:r w:rsidR="00E13AF0" w:rsidRPr="00777BDE">
        <w:rPr>
          <w:rFonts w:cs="Segoe UI"/>
          <w:color w:val="000000" w:themeColor="text1"/>
        </w:rPr>
        <w:t xml:space="preserve">, which is </w:t>
      </w:r>
      <w:r w:rsidR="003A25FC" w:rsidRPr="00777BDE">
        <w:rPr>
          <w:rFonts w:cs="Segoe UI"/>
          <w:color w:val="000000" w:themeColor="text1"/>
        </w:rPr>
        <w:t xml:space="preserve">on land </w:t>
      </w:r>
      <w:r w:rsidR="00A40771" w:rsidRPr="00777BDE">
        <w:rPr>
          <w:rFonts w:cs="Segoe UI"/>
          <w:color w:val="000000" w:themeColor="text1"/>
        </w:rPr>
        <w:t>except for</w:t>
      </w:r>
      <w:r w:rsidR="003A25FC" w:rsidRPr="00777BDE">
        <w:rPr>
          <w:rFonts w:cs="Segoe UI"/>
          <w:color w:val="000000" w:themeColor="text1"/>
        </w:rPr>
        <w:t xml:space="preserve"> the mouth </w:t>
      </w:r>
      <w:r w:rsidR="009A333D">
        <w:rPr>
          <w:rFonts w:cs="Segoe UI"/>
          <w:color w:val="000000" w:themeColor="text1"/>
        </w:rPr>
        <w:t xml:space="preserve">that </w:t>
      </w:r>
      <w:r w:rsidR="00DE085A" w:rsidRPr="00777BDE">
        <w:rPr>
          <w:rFonts w:cs="Segoe UI"/>
          <w:color w:val="000000" w:themeColor="text1"/>
        </w:rPr>
        <w:t>connects</w:t>
      </w:r>
      <w:r w:rsidR="00AD59CF" w:rsidRPr="00777BDE">
        <w:rPr>
          <w:rFonts w:cs="Segoe UI"/>
          <w:color w:val="000000" w:themeColor="text1"/>
        </w:rPr>
        <w:t xml:space="preserve"> to the ocean. </w:t>
      </w:r>
    </w:p>
    <w:p w14:paraId="2A8F264D" w14:textId="1F1ADA4D" w:rsidR="000C4691" w:rsidRPr="00571629" w:rsidRDefault="00F7581A"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3" w:name="_Toc124251486"/>
      <w:r w:rsidRPr="00571629">
        <w:rPr>
          <w:rFonts w:ascii="Segoe UI" w:eastAsiaTheme="majorEastAsia" w:hAnsi="Segoe UI" w:cs="Segoe UI"/>
          <w:b w:val="0"/>
          <w:iCs/>
          <w:sz w:val="18"/>
          <w:szCs w:val="18"/>
          <w:lang w:val="en-GB"/>
        </w:rPr>
        <w:t>Nationally Important Wetlands</w:t>
      </w:r>
      <w:bookmarkEnd w:id="73"/>
      <w:r w:rsidRPr="00571629">
        <w:rPr>
          <w:rFonts w:ascii="Segoe UI" w:eastAsiaTheme="majorEastAsia" w:hAnsi="Segoe UI" w:cs="Segoe UI"/>
          <w:b w:val="0"/>
          <w:iCs/>
          <w:sz w:val="18"/>
          <w:szCs w:val="18"/>
          <w:lang w:val="en-GB"/>
        </w:rPr>
        <w:t xml:space="preserve"> </w:t>
      </w:r>
    </w:p>
    <w:p w14:paraId="2DB7ADC8" w14:textId="77777777" w:rsidR="00D159A3" w:rsidRDefault="000C4691" w:rsidP="000C4691">
      <w:pPr>
        <w:pStyle w:val="BodyText1"/>
        <w:rPr>
          <w:color w:val="000000" w:themeColor="text1"/>
        </w:rPr>
      </w:pPr>
      <w:r w:rsidRPr="008B0380">
        <w:rPr>
          <w:color w:val="000000" w:themeColor="text1"/>
        </w:rPr>
        <w:t xml:space="preserve">Nationally important wetlands (NIW) are considered important for a variety of reasons, including their importance for maintaining ecological and hydrological roles in wetland systems, providing important habitat for animals at a vulnerable stage in their life cycle, supporting 1% or more of the national population of nay native plant or animal taxa or for its outstanding historical or cultural significance (DAWE, 2020f). </w:t>
      </w:r>
    </w:p>
    <w:p w14:paraId="75D27174" w14:textId="370283D3" w:rsidR="000C4691" w:rsidRPr="008B0380" w:rsidRDefault="002C35DC" w:rsidP="000C4691">
      <w:pPr>
        <w:pStyle w:val="BodyText1"/>
        <w:rPr>
          <w:color w:val="000000" w:themeColor="text1"/>
        </w:rPr>
      </w:pPr>
      <w:r>
        <w:rPr>
          <w:color w:val="000000" w:themeColor="text1"/>
        </w:rPr>
        <w:t xml:space="preserve">The </w:t>
      </w:r>
      <w:proofErr w:type="spellStart"/>
      <w:r>
        <w:rPr>
          <w:color w:val="000000" w:themeColor="text1"/>
        </w:rPr>
        <w:t>Powle</w:t>
      </w:r>
      <w:r w:rsidR="0052736E">
        <w:rPr>
          <w:color w:val="000000" w:themeColor="text1"/>
        </w:rPr>
        <w:t>tt</w:t>
      </w:r>
      <w:proofErr w:type="spellEnd"/>
      <w:r w:rsidR="0052736E">
        <w:rPr>
          <w:color w:val="000000" w:themeColor="text1"/>
        </w:rPr>
        <w:t xml:space="preserve"> River Mouth</w:t>
      </w:r>
      <w:r w:rsidR="00123D9E">
        <w:rPr>
          <w:color w:val="000000" w:themeColor="text1"/>
        </w:rPr>
        <w:t xml:space="preserve"> (VIC078)</w:t>
      </w:r>
      <w:r w:rsidR="0052736E">
        <w:rPr>
          <w:color w:val="000000" w:themeColor="text1"/>
        </w:rPr>
        <w:t xml:space="preserve"> is the closest </w:t>
      </w:r>
      <w:r w:rsidR="00EC38DA">
        <w:rPr>
          <w:color w:val="000000" w:themeColor="text1"/>
        </w:rPr>
        <w:t>3 km</w:t>
      </w:r>
      <w:r w:rsidR="00470993">
        <w:rPr>
          <w:color w:val="000000" w:themeColor="text1"/>
        </w:rPr>
        <w:t xml:space="preserve"> east</w:t>
      </w:r>
      <w:r w:rsidR="00EC38DA">
        <w:rPr>
          <w:color w:val="000000" w:themeColor="text1"/>
        </w:rPr>
        <w:t>)</w:t>
      </w:r>
      <w:r w:rsidR="00470993">
        <w:rPr>
          <w:color w:val="000000" w:themeColor="text1"/>
        </w:rPr>
        <w:t xml:space="preserve"> </w:t>
      </w:r>
      <w:r w:rsidR="0052736E">
        <w:rPr>
          <w:color w:val="000000" w:themeColor="text1"/>
        </w:rPr>
        <w:t xml:space="preserve">NIW to the </w:t>
      </w:r>
      <w:r w:rsidR="000304D7">
        <w:rPr>
          <w:color w:val="000000" w:themeColor="text1"/>
        </w:rPr>
        <w:t xml:space="preserve">section of </w:t>
      </w:r>
      <w:r w:rsidR="00D159A3">
        <w:rPr>
          <w:color w:val="000000" w:themeColor="text1"/>
        </w:rPr>
        <w:t xml:space="preserve">offshore </w:t>
      </w:r>
      <w:r w:rsidR="00BB26D2">
        <w:rPr>
          <w:color w:val="000000" w:themeColor="text1"/>
        </w:rPr>
        <w:t>RGP</w:t>
      </w:r>
      <w:r w:rsidR="0052736E">
        <w:rPr>
          <w:color w:val="000000" w:themeColor="text1"/>
        </w:rPr>
        <w:t xml:space="preserve"> </w:t>
      </w:r>
      <w:r w:rsidR="000304D7">
        <w:rPr>
          <w:color w:val="000000" w:themeColor="text1"/>
        </w:rPr>
        <w:t>within the state water of Kilcunda</w:t>
      </w:r>
      <w:r w:rsidR="00470993">
        <w:rPr>
          <w:color w:val="000000" w:themeColor="text1"/>
        </w:rPr>
        <w:t xml:space="preserve">. </w:t>
      </w:r>
      <w:r w:rsidR="00BC7557" w:rsidRPr="008B0380">
        <w:rPr>
          <w:color w:val="000000" w:themeColor="text1"/>
        </w:rPr>
        <w:t xml:space="preserve">The </w:t>
      </w:r>
      <w:proofErr w:type="spellStart"/>
      <w:r w:rsidR="00BC7557" w:rsidRPr="008B0380">
        <w:rPr>
          <w:color w:val="000000" w:themeColor="text1"/>
        </w:rPr>
        <w:t>Powlett</w:t>
      </w:r>
      <w:proofErr w:type="spellEnd"/>
      <w:r w:rsidR="00BC7557" w:rsidRPr="008B0380">
        <w:rPr>
          <w:color w:val="000000" w:themeColor="text1"/>
        </w:rPr>
        <w:t xml:space="preserve"> River Mouth provides valuable habitat for the </w:t>
      </w:r>
      <w:proofErr w:type="gramStart"/>
      <w:r w:rsidR="00BC7557" w:rsidRPr="008B0380">
        <w:rPr>
          <w:color w:val="000000" w:themeColor="text1"/>
        </w:rPr>
        <w:t>endangered orange-bellied</w:t>
      </w:r>
      <w:proofErr w:type="gramEnd"/>
      <w:r w:rsidR="00BC7557" w:rsidRPr="008B0380">
        <w:rPr>
          <w:color w:val="000000" w:themeColor="text1"/>
        </w:rPr>
        <w:t xml:space="preserve"> parrot by supporting saltmarsh vegetation.  </w:t>
      </w:r>
    </w:p>
    <w:p w14:paraId="7C523C94" w14:textId="448DF7AF" w:rsidR="00A47F7C" w:rsidRPr="00571629" w:rsidRDefault="005E70F9"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4" w:name="_Toc124251487"/>
      <w:r w:rsidRPr="00571629">
        <w:rPr>
          <w:rFonts w:ascii="Segoe UI" w:eastAsiaTheme="majorEastAsia" w:hAnsi="Segoe UI" w:cs="Segoe UI"/>
          <w:b w:val="0"/>
          <w:iCs/>
          <w:sz w:val="18"/>
          <w:szCs w:val="18"/>
          <w:lang w:val="en-GB"/>
        </w:rPr>
        <w:t>Victorian Protected Areas</w:t>
      </w:r>
      <w:bookmarkEnd w:id="74"/>
    </w:p>
    <w:p w14:paraId="2CCA31C6" w14:textId="35A24496" w:rsidR="005E70F9" w:rsidRDefault="00F23470" w:rsidP="00021BEC">
      <w:pPr>
        <w:pStyle w:val="BodyText"/>
        <w:ind w:left="0"/>
        <w:jc w:val="left"/>
        <w:rPr>
          <w:rFonts w:ascii="Segoe UI" w:hAnsi="Segoe UI" w:cs="Segoe UI"/>
          <w:sz w:val="18"/>
          <w:szCs w:val="20"/>
        </w:rPr>
      </w:pPr>
      <w:r w:rsidRPr="001C176E">
        <w:rPr>
          <w:rFonts w:ascii="Segoe UI" w:hAnsi="Segoe UI" w:cs="Segoe UI"/>
          <w:sz w:val="18"/>
          <w:szCs w:val="20"/>
        </w:rPr>
        <w:t xml:space="preserve">Victoria has a large network of onshore and offshore protected areas that are established, </w:t>
      </w:r>
      <w:proofErr w:type="gramStart"/>
      <w:r w:rsidRPr="001C176E">
        <w:rPr>
          <w:rFonts w:ascii="Segoe UI" w:hAnsi="Segoe UI" w:cs="Segoe UI"/>
          <w:sz w:val="18"/>
          <w:szCs w:val="20"/>
        </w:rPr>
        <w:t>protected</w:t>
      </w:r>
      <w:proofErr w:type="gramEnd"/>
      <w:r w:rsidRPr="001C176E">
        <w:rPr>
          <w:rFonts w:ascii="Segoe UI" w:hAnsi="Segoe UI" w:cs="Segoe UI"/>
          <w:sz w:val="18"/>
          <w:szCs w:val="20"/>
        </w:rPr>
        <w:t xml:space="preserve"> and managed under the </w:t>
      </w:r>
      <w:r w:rsidRPr="001C176E">
        <w:rPr>
          <w:rFonts w:ascii="Segoe UI" w:hAnsi="Segoe UI" w:cs="Segoe UI"/>
          <w:i/>
          <w:sz w:val="18"/>
          <w:szCs w:val="20"/>
        </w:rPr>
        <w:t>National Parks Act 1982</w:t>
      </w:r>
      <w:r w:rsidRPr="001C176E">
        <w:rPr>
          <w:rFonts w:ascii="Segoe UI" w:hAnsi="Segoe UI" w:cs="Segoe UI"/>
          <w:sz w:val="18"/>
          <w:szCs w:val="20"/>
        </w:rPr>
        <w:t xml:space="preserve"> (Vic) by Parks Victoria.</w:t>
      </w:r>
      <w:r w:rsidR="001C176E" w:rsidRPr="001C176E">
        <w:rPr>
          <w:rFonts w:ascii="Segoe UI" w:hAnsi="Segoe UI" w:cs="Segoe UI"/>
          <w:sz w:val="18"/>
          <w:szCs w:val="20"/>
        </w:rPr>
        <w:t xml:space="preserve"> The </w:t>
      </w:r>
      <w:r w:rsidR="004D3FBE">
        <w:rPr>
          <w:rFonts w:ascii="Segoe UI" w:hAnsi="Segoe UI" w:cs="Segoe UI"/>
          <w:sz w:val="18"/>
          <w:szCs w:val="20"/>
        </w:rPr>
        <w:t xml:space="preserve">offshore </w:t>
      </w:r>
      <w:r w:rsidR="001C176E" w:rsidRPr="001C176E">
        <w:rPr>
          <w:rFonts w:ascii="Segoe UI" w:hAnsi="Segoe UI" w:cs="Segoe UI"/>
          <w:sz w:val="18"/>
          <w:szCs w:val="20"/>
        </w:rPr>
        <w:t>RGP intersects the Kilcunda C</w:t>
      </w:r>
      <w:r w:rsidR="005C1290">
        <w:rPr>
          <w:rFonts w:ascii="Segoe UI" w:hAnsi="Segoe UI" w:cs="Segoe UI"/>
          <w:sz w:val="18"/>
          <w:szCs w:val="20"/>
        </w:rPr>
        <w:t>oastal</w:t>
      </w:r>
      <w:r w:rsidR="001C176E" w:rsidRPr="001C176E">
        <w:rPr>
          <w:rFonts w:ascii="Segoe UI" w:hAnsi="Segoe UI" w:cs="Segoe UI"/>
          <w:sz w:val="18"/>
          <w:szCs w:val="20"/>
        </w:rPr>
        <w:t xml:space="preserve"> Reserve (it was horizontally directionally drilled under/through it</w:t>
      </w:r>
      <w:r w:rsidR="00793BDE">
        <w:rPr>
          <w:rFonts w:ascii="Segoe UI" w:hAnsi="Segoe UI" w:cs="Segoe UI"/>
          <w:sz w:val="18"/>
          <w:szCs w:val="20"/>
        </w:rPr>
        <w:t>)</w:t>
      </w:r>
      <w:r w:rsidR="001C176E">
        <w:rPr>
          <w:rFonts w:ascii="Segoe UI" w:hAnsi="Segoe UI" w:cs="Segoe UI"/>
          <w:sz w:val="18"/>
          <w:szCs w:val="20"/>
        </w:rPr>
        <w:t xml:space="preserve">. </w:t>
      </w:r>
      <w:r w:rsidR="00793BDE">
        <w:rPr>
          <w:rFonts w:ascii="Segoe UI" w:hAnsi="Segoe UI" w:cs="Segoe UI"/>
          <w:sz w:val="18"/>
          <w:szCs w:val="20"/>
        </w:rPr>
        <w:t xml:space="preserve">The </w:t>
      </w:r>
      <w:r w:rsidR="00D26FCF">
        <w:rPr>
          <w:rFonts w:ascii="Segoe UI" w:hAnsi="Segoe UI" w:cs="Segoe UI"/>
          <w:sz w:val="18"/>
          <w:szCs w:val="20"/>
        </w:rPr>
        <w:t>Kilcunda Harmers Haven Coastal Reserve is 200</w:t>
      </w:r>
      <w:r w:rsidR="004D3FBE">
        <w:rPr>
          <w:rFonts w:ascii="Segoe UI" w:hAnsi="Segoe UI" w:cs="Segoe UI"/>
          <w:sz w:val="18"/>
          <w:szCs w:val="20"/>
        </w:rPr>
        <w:t xml:space="preserve"> </w:t>
      </w:r>
      <w:r w:rsidR="00D26FCF">
        <w:rPr>
          <w:rFonts w:ascii="Segoe UI" w:hAnsi="Segoe UI" w:cs="Segoe UI"/>
          <w:sz w:val="18"/>
          <w:szCs w:val="20"/>
        </w:rPr>
        <w:t xml:space="preserve">m east of the </w:t>
      </w:r>
      <w:r w:rsidR="00141BED">
        <w:rPr>
          <w:rFonts w:ascii="Segoe UI" w:hAnsi="Segoe UI" w:cs="Segoe UI"/>
          <w:sz w:val="18"/>
          <w:szCs w:val="20"/>
        </w:rPr>
        <w:t xml:space="preserve">offshore </w:t>
      </w:r>
      <w:r w:rsidR="00D26FCF">
        <w:rPr>
          <w:rFonts w:ascii="Segoe UI" w:hAnsi="Segoe UI" w:cs="Segoe UI"/>
          <w:sz w:val="18"/>
          <w:szCs w:val="20"/>
        </w:rPr>
        <w:t>RGP</w:t>
      </w:r>
      <w:r w:rsidR="00B34191">
        <w:rPr>
          <w:rFonts w:ascii="Segoe UI" w:hAnsi="Segoe UI" w:cs="Segoe UI"/>
          <w:sz w:val="18"/>
          <w:szCs w:val="20"/>
        </w:rPr>
        <w:t xml:space="preserve">. Both are described below. </w:t>
      </w:r>
    </w:p>
    <w:p w14:paraId="3116683C" w14:textId="5D88D18B" w:rsidR="00B34191" w:rsidRDefault="00021BEC" w:rsidP="00785B62">
      <w:pPr>
        <w:pStyle w:val="TableTextform"/>
        <w:spacing w:after="120"/>
        <w:jc w:val="left"/>
        <w:rPr>
          <w:rFonts w:ascii="Segoe UI" w:hAnsi="Segoe UI" w:cs="Segoe UI"/>
          <w:color w:val="000000" w:themeColor="text1"/>
          <w:sz w:val="18"/>
          <w:szCs w:val="18"/>
        </w:rPr>
      </w:pPr>
      <w:r w:rsidRPr="00B34191">
        <w:rPr>
          <w:rFonts w:ascii="Segoe UI" w:hAnsi="Segoe UI" w:cs="Segoe UI"/>
          <w:i/>
          <w:iCs/>
          <w:color w:val="000000" w:themeColor="text1"/>
          <w:sz w:val="18"/>
          <w:szCs w:val="18"/>
        </w:rPr>
        <w:t>Kilcunda Coastal Reserve</w:t>
      </w:r>
      <w:r w:rsidR="00793BDE" w:rsidRPr="00B34191">
        <w:rPr>
          <w:rFonts w:ascii="Segoe UI" w:hAnsi="Segoe UI" w:cs="Segoe UI"/>
          <w:i/>
          <w:iCs/>
          <w:color w:val="000000" w:themeColor="text1"/>
          <w:sz w:val="18"/>
          <w:szCs w:val="18"/>
        </w:rPr>
        <w:t xml:space="preserve"> -</w:t>
      </w:r>
      <w:r w:rsidRPr="00021BEC">
        <w:rPr>
          <w:rFonts w:ascii="Segoe UI" w:hAnsi="Segoe UI" w:cs="Segoe UI"/>
          <w:color w:val="000000" w:themeColor="text1"/>
          <w:sz w:val="18"/>
          <w:szCs w:val="18"/>
        </w:rPr>
        <w:t xml:space="preserve"> </w:t>
      </w:r>
      <w:r w:rsidR="00785B62">
        <w:rPr>
          <w:rFonts w:ascii="Segoe UI" w:hAnsi="Segoe UI" w:cs="Segoe UI"/>
          <w:color w:val="000000" w:themeColor="text1"/>
          <w:sz w:val="18"/>
          <w:szCs w:val="18"/>
        </w:rPr>
        <w:t>T</w:t>
      </w:r>
      <w:r w:rsidRPr="00021BEC">
        <w:rPr>
          <w:rFonts w:ascii="Segoe UI" w:hAnsi="Segoe UI" w:cs="Segoe UI"/>
          <w:color w:val="000000" w:themeColor="text1"/>
          <w:sz w:val="18"/>
          <w:szCs w:val="18"/>
        </w:rPr>
        <w:t xml:space="preserve">he reserve protects coves of sandy beaches, rocky cliffs, intertidal rock formations and patchy vegetation that separates the township from the foreshore. The reserve is important in preserving the recreational beach activities as well as its supporting facilities such as its picnic area, playground, walking trails and shelter (Parks Victoria, 2006a). The </w:t>
      </w:r>
      <w:r w:rsidR="00785B62">
        <w:rPr>
          <w:rFonts w:ascii="Segoe UI" w:hAnsi="Segoe UI" w:cs="Segoe UI"/>
          <w:color w:val="000000" w:themeColor="text1"/>
          <w:sz w:val="18"/>
          <w:szCs w:val="18"/>
        </w:rPr>
        <w:t xml:space="preserve">offshore </w:t>
      </w:r>
      <w:r w:rsidRPr="00021BEC">
        <w:rPr>
          <w:rFonts w:ascii="Segoe UI" w:hAnsi="Segoe UI" w:cs="Segoe UI"/>
          <w:color w:val="000000" w:themeColor="text1"/>
          <w:sz w:val="18"/>
          <w:szCs w:val="18"/>
        </w:rPr>
        <w:t>RGP was drilled under/through this reserve.</w:t>
      </w:r>
    </w:p>
    <w:p w14:paraId="1049D773" w14:textId="7202BC35" w:rsidR="00DC6484" w:rsidRPr="00DC6484" w:rsidRDefault="00B34191" w:rsidP="00DC6484">
      <w:pPr>
        <w:pStyle w:val="TableTextform"/>
        <w:jc w:val="left"/>
        <w:rPr>
          <w:rFonts w:ascii="Segoe UI" w:hAnsi="Segoe UI" w:cs="Segoe UI"/>
          <w:color w:val="000000" w:themeColor="text1"/>
          <w:sz w:val="18"/>
          <w:szCs w:val="18"/>
        </w:rPr>
      </w:pPr>
      <w:r w:rsidRPr="0081050F">
        <w:rPr>
          <w:rFonts w:ascii="Segoe UI" w:hAnsi="Segoe UI" w:cs="Segoe UI"/>
          <w:i/>
          <w:iCs/>
          <w:sz w:val="18"/>
          <w:szCs w:val="18"/>
        </w:rPr>
        <w:t>Kilcunda Harmers Haven Coastal Reserve</w:t>
      </w:r>
      <w:r w:rsidRPr="0081050F">
        <w:rPr>
          <w:rFonts w:ascii="Segoe UI" w:hAnsi="Segoe UI" w:cs="Segoe UI"/>
          <w:sz w:val="18"/>
          <w:szCs w:val="18"/>
        </w:rPr>
        <w:t xml:space="preserve"> </w:t>
      </w:r>
      <w:r w:rsidR="00785B62">
        <w:rPr>
          <w:rFonts w:ascii="Segoe UI" w:hAnsi="Segoe UI" w:cs="Segoe UI"/>
          <w:sz w:val="18"/>
          <w:szCs w:val="18"/>
        </w:rPr>
        <w:t>–</w:t>
      </w:r>
      <w:r w:rsidRPr="0081050F">
        <w:rPr>
          <w:rFonts w:ascii="Segoe UI" w:hAnsi="Segoe UI" w:cs="Segoe UI"/>
          <w:sz w:val="18"/>
          <w:szCs w:val="18"/>
        </w:rPr>
        <w:t xml:space="preserve"> </w:t>
      </w:r>
      <w:r w:rsidR="00785B62">
        <w:rPr>
          <w:rFonts w:ascii="Segoe UI" w:hAnsi="Segoe UI" w:cs="Segoe UI"/>
          <w:sz w:val="18"/>
          <w:szCs w:val="18"/>
        </w:rPr>
        <w:t xml:space="preserve">This </w:t>
      </w:r>
      <w:r w:rsidR="0081050F" w:rsidRPr="0081050F">
        <w:rPr>
          <w:rFonts w:ascii="Segoe UI" w:hAnsi="Segoe UI" w:cs="Segoe UI"/>
          <w:color w:val="000000" w:themeColor="text1"/>
          <w:sz w:val="18"/>
          <w:szCs w:val="18"/>
        </w:rPr>
        <w:t xml:space="preserve">is a </w:t>
      </w:r>
      <w:proofErr w:type="gramStart"/>
      <w:r w:rsidR="0081050F" w:rsidRPr="0081050F">
        <w:rPr>
          <w:rFonts w:ascii="Segoe UI" w:hAnsi="Segoe UI" w:cs="Segoe UI"/>
          <w:color w:val="000000" w:themeColor="text1"/>
          <w:sz w:val="18"/>
          <w:szCs w:val="18"/>
        </w:rPr>
        <w:t>180 ha</w:t>
      </w:r>
      <w:proofErr w:type="gramEnd"/>
      <w:r w:rsidR="0081050F" w:rsidRPr="0081050F">
        <w:rPr>
          <w:rFonts w:ascii="Segoe UI" w:hAnsi="Segoe UI" w:cs="Segoe UI"/>
          <w:color w:val="000000" w:themeColor="text1"/>
          <w:sz w:val="18"/>
          <w:szCs w:val="18"/>
        </w:rPr>
        <w:t xml:space="preserve"> reserve for the protection of the coastal flora habitat. Coastal habitat at Harmers Haven has a high diversity of vegetation communities, many of which are considered rare, </w:t>
      </w:r>
      <w:proofErr w:type="gramStart"/>
      <w:r w:rsidR="0081050F" w:rsidRPr="0081050F">
        <w:rPr>
          <w:rFonts w:ascii="Segoe UI" w:hAnsi="Segoe UI" w:cs="Segoe UI"/>
          <w:color w:val="000000" w:themeColor="text1"/>
          <w:sz w:val="18"/>
          <w:szCs w:val="18"/>
        </w:rPr>
        <w:t>depleted</w:t>
      </w:r>
      <w:proofErr w:type="gramEnd"/>
      <w:r w:rsidR="0081050F" w:rsidRPr="0081050F">
        <w:rPr>
          <w:rFonts w:ascii="Segoe UI" w:hAnsi="Segoe UI" w:cs="Segoe UI"/>
          <w:color w:val="000000" w:themeColor="text1"/>
          <w:sz w:val="18"/>
          <w:szCs w:val="18"/>
        </w:rPr>
        <w:t xml:space="preserve"> or endangered within the Bass Coast Shire, with almost 300 recorded flora species including plants of national, state and regional conservation significance (</w:t>
      </w:r>
      <w:bookmarkStart w:id="75" w:name="_Hlk5783181"/>
      <w:r w:rsidR="0081050F" w:rsidRPr="0081050F">
        <w:rPr>
          <w:rFonts w:ascii="Segoe UI" w:hAnsi="Segoe UI" w:cs="Segoe UI"/>
          <w:color w:val="000000" w:themeColor="text1"/>
          <w:sz w:val="18"/>
          <w:szCs w:val="18"/>
        </w:rPr>
        <w:t>Parks Victoria, 2</w:t>
      </w:r>
      <w:bookmarkEnd w:id="75"/>
      <w:r w:rsidR="0081050F" w:rsidRPr="0081050F">
        <w:rPr>
          <w:rFonts w:ascii="Segoe UI" w:hAnsi="Segoe UI" w:cs="Segoe UI"/>
          <w:color w:val="000000" w:themeColor="text1"/>
          <w:sz w:val="18"/>
          <w:szCs w:val="18"/>
        </w:rPr>
        <w:t xml:space="preserve">006a). </w:t>
      </w:r>
    </w:p>
    <w:p w14:paraId="3F0E9A01" w14:textId="5834529A" w:rsidR="00746C5D" w:rsidRDefault="00746C5D" w:rsidP="00746C5D">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76" w:name="_Toc124251488"/>
      <w:r>
        <w:rPr>
          <w:rFonts w:ascii="Segoe UI" w:eastAsiaTheme="majorEastAsia" w:hAnsi="Segoe UI" w:cs="Segoe UI"/>
          <w:bCs w:val="0"/>
          <w:iCs w:val="0"/>
          <w:sz w:val="18"/>
          <w:szCs w:val="18"/>
          <w:lang w:val="en-GB"/>
        </w:rPr>
        <w:lastRenderedPageBreak/>
        <w:t>Biological Environment</w:t>
      </w:r>
      <w:bookmarkEnd w:id="76"/>
      <w:r>
        <w:rPr>
          <w:rFonts w:ascii="Segoe UI" w:eastAsiaTheme="majorEastAsia" w:hAnsi="Segoe UI" w:cs="Segoe UI"/>
          <w:bCs w:val="0"/>
          <w:iCs w:val="0"/>
          <w:sz w:val="18"/>
          <w:szCs w:val="18"/>
          <w:lang w:val="en-GB"/>
        </w:rPr>
        <w:t xml:space="preserve"> </w:t>
      </w:r>
    </w:p>
    <w:p w14:paraId="6A51C173" w14:textId="0828E432" w:rsidR="00746C5D" w:rsidRDefault="00D40251" w:rsidP="00746C5D">
      <w:pPr>
        <w:pStyle w:val="BodyText"/>
        <w:ind w:left="0"/>
        <w:rPr>
          <w:rFonts w:ascii="Segoe UI" w:hAnsi="Segoe UI" w:cs="Segoe UI"/>
          <w:sz w:val="18"/>
          <w:szCs w:val="20"/>
        </w:rPr>
      </w:pPr>
      <w:r w:rsidRPr="00D40251">
        <w:rPr>
          <w:rFonts w:ascii="Segoe UI" w:hAnsi="Segoe UI" w:cs="Segoe UI"/>
          <w:sz w:val="18"/>
          <w:szCs w:val="20"/>
        </w:rPr>
        <w:t>The key source of information for the species that may be present in the operational area and spill EMBA include the EPBC Act P</w:t>
      </w:r>
      <w:r>
        <w:rPr>
          <w:rFonts w:ascii="Segoe UI" w:hAnsi="Segoe UI" w:cs="Segoe UI"/>
          <w:sz w:val="18"/>
          <w:szCs w:val="20"/>
        </w:rPr>
        <w:t>rotected Matters Search Tool</w:t>
      </w:r>
      <w:r w:rsidR="00C437AE">
        <w:rPr>
          <w:rFonts w:ascii="Segoe UI" w:hAnsi="Segoe UI" w:cs="Segoe UI"/>
          <w:sz w:val="18"/>
          <w:szCs w:val="20"/>
        </w:rPr>
        <w:t xml:space="preserve"> (PMST)</w:t>
      </w:r>
      <w:r w:rsidRPr="00D40251">
        <w:rPr>
          <w:rFonts w:ascii="Segoe UI" w:hAnsi="Segoe UI" w:cs="Segoe UI"/>
          <w:sz w:val="18"/>
          <w:szCs w:val="20"/>
        </w:rPr>
        <w:t xml:space="preserve"> and the V</w:t>
      </w:r>
      <w:r>
        <w:rPr>
          <w:rFonts w:ascii="Segoe UI" w:hAnsi="Segoe UI" w:cs="Segoe UI"/>
          <w:sz w:val="18"/>
          <w:szCs w:val="20"/>
        </w:rPr>
        <w:t>ictorian Biodiversity Atlas</w:t>
      </w:r>
      <w:r w:rsidR="00C437AE">
        <w:rPr>
          <w:rFonts w:ascii="Segoe UI" w:hAnsi="Segoe UI" w:cs="Segoe UI"/>
          <w:sz w:val="18"/>
          <w:szCs w:val="20"/>
        </w:rPr>
        <w:t xml:space="preserve"> (</w:t>
      </w:r>
      <w:r w:rsidR="00D47161">
        <w:rPr>
          <w:rFonts w:ascii="Segoe UI" w:hAnsi="Segoe UI" w:cs="Segoe UI"/>
          <w:sz w:val="18"/>
          <w:szCs w:val="20"/>
        </w:rPr>
        <w:t>VBA)</w:t>
      </w:r>
      <w:r>
        <w:rPr>
          <w:rFonts w:ascii="Segoe UI" w:hAnsi="Segoe UI" w:cs="Segoe UI"/>
          <w:sz w:val="18"/>
          <w:szCs w:val="20"/>
        </w:rPr>
        <w:t xml:space="preserve">. </w:t>
      </w:r>
      <w:r w:rsidR="007C417D">
        <w:rPr>
          <w:rFonts w:ascii="Segoe UI" w:hAnsi="Segoe UI" w:cs="Segoe UI"/>
          <w:sz w:val="18"/>
          <w:szCs w:val="20"/>
        </w:rPr>
        <w:t xml:space="preserve">Information presented within this section </w:t>
      </w:r>
      <w:r w:rsidR="002F47E4">
        <w:rPr>
          <w:rFonts w:ascii="Segoe UI" w:hAnsi="Segoe UI" w:cs="Segoe UI"/>
          <w:sz w:val="18"/>
          <w:szCs w:val="20"/>
        </w:rPr>
        <w:t xml:space="preserve">focuses on </w:t>
      </w:r>
      <w:r w:rsidR="00F60401">
        <w:rPr>
          <w:rFonts w:ascii="Segoe UI" w:hAnsi="Segoe UI" w:cs="Segoe UI"/>
          <w:sz w:val="18"/>
          <w:szCs w:val="20"/>
        </w:rPr>
        <w:t xml:space="preserve">all parts of </w:t>
      </w:r>
      <w:r w:rsidR="002F47E4">
        <w:rPr>
          <w:rFonts w:ascii="Segoe UI" w:hAnsi="Segoe UI" w:cs="Segoe UI"/>
          <w:sz w:val="18"/>
          <w:szCs w:val="20"/>
        </w:rPr>
        <w:t xml:space="preserve">the </w:t>
      </w:r>
      <w:r w:rsidR="00B43426">
        <w:rPr>
          <w:rFonts w:ascii="Segoe UI" w:hAnsi="Segoe UI" w:cs="Segoe UI"/>
          <w:sz w:val="18"/>
          <w:szCs w:val="20"/>
        </w:rPr>
        <w:t>EMBA</w:t>
      </w:r>
      <w:r w:rsidR="00F60401">
        <w:rPr>
          <w:rFonts w:ascii="Segoe UI" w:hAnsi="Segoe UI" w:cs="Segoe UI"/>
          <w:sz w:val="18"/>
          <w:szCs w:val="20"/>
        </w:rPr>
        <w:t xml:space="preserve"> other than south</w:t>
      </w:r>
      <w:r w:rsidR="00B43426">
        <w:rPr>
          <w:rFonts w:ascii="Segoe UI" w:hAnsi="Segoe UI" w:cs="Segoe UI"/>
          <w:sz w:val="18"/>
          <w:szCs w:val="20"/>
        </w:rPr>
        <w:t xml:space="preserve"> of the Yolla-A platform</w:t>
      </w:r>
      <w:r w:rsidR="00EE53A3">
        <w:rPr>
          <w:rFonts w:ascii="Segoe UI" w:hAnsi="Segoe UI" w:cs="Segoe UI"/>
          <w:sz w:val="18"/>
          <w:szCs w:val="20"/>
        </w:rPr>
        <w:t xml:space="preserve">. </w:t>
      </w:r>
    </w:p>
    <w:p w14:paraId="3B2714E7" w14:textId="79057E0D" w:rsidR="00B84665" w:rsidRPr="00571629" w:rsidRDefault="00B84665"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7" w:name="_Toc124251489"/>
      <w:r w:rsidRPr="00571629">
        <w:rPr>
          <w:rFonts w:ascii="Segoe UI" w:eastAsiaTheme="majorEastAsia" w:hAnsi="Segoe UI" w:cs="Segoe UI"/>
          <w:b w:val="0"/>
          <w:iCs/>
          <w:sz w:val="18"/>
          <w:szCs w:val="18"/>
          <w:lang w:val="en-GB"/>
        </w:rPr>
        <w:t xml:space="preserve">Benthic </w:t>
      </w:r>
      <w:r w:rsidR="000F2992" w:rsidRPr="00571629">
        <w:rPr>
          <w:rFonts w:ascii="Segoe UI" w:eastAsiaTheme="majorEastAsia" w:hAnsi="Segoe UI" w:cs="Segoe UI"/>
          <w:b w:val="0"/>
          <w:iCs/>
          <w:sz w:val="18"/>
          <w:szCs w:val="18"/>
          <w:lang w:val="en-GB"/>
        </w:rPr>
        <w:t>Assemblages</w:t>
      </w:r>
      <w:bookmarkEnd w:id="77"/>
      <w:r w:rsidR="000F2992" w:rsidRPr="00571629">
        <w:rPr>
          <w:rFonts w:ascii="Segoe UI" w:eastAsiaTheme="majorEastAsia" w:hAnsi="Segoe UI" w:cs="Segoe UI"/>
          <w:b w:val="0"/>
          <w:iCs/>
          <w:sz w:val="18"/>
          <w:szCs w:val="18"/>
          <w:lang w:val="en-GB"/>
        </w:rPr>
        <w:t xml:space="preserve"> </w:t>
      </w:r>
    </w:p>
    <w:p w14:paraId="2F315893" w14:textId="3822C0C9" w:rsidR="00D03C01" w:rsidRDefault="00D03C01" w:rsidP="00D03C01">
      <w:pPr>
        <w:pStyle w:val="BodyText1"/>
      </w:pPr>
      <w:r>
        <w:t xml:space="preserve">Marine invertebrates in Bass Strait include porifera (e.g., sponges), cnidarians (e.g., jellyfish, corals, anemones, </w:t>
      </w:r>
      <w:proofErr w:type="spellStart"/>
      <w:r>
        <w:t>seapens</w:t>
      </w:r>
      <w:proofErr w:type="spellEnd"/>
      <w:r>
        <w:t xml:space="preserve">), bryozoans, arthropods (e.g., sea spiders), crustaceans (e.g., rock lobster, </w:t>
      </w:r>
      <w:proofErr w:type="gramStart"/>
      <w:r>
        <w:t>brine</w:t>
      </w:r>
      <w:proofErr w:type="gramEnd"/>
      <w:r>
        <w:t xml:space="preserve"> and fairy shrimps), molluscs (e.g., scallops, sea slugs), echinoderms (e.g., sea cucumbers), and annelids (</w:t>
      </w:r>
      <w:proofErr w:type="spellStart"/>
      <w:r>
        <w:t>e.g</w:t>
      </w:r>
      <w:proofErr w:type="spellEnd"/>
      <w:r>
        <w:t>, polychaete worms).</w:t>
      </w:r>
      <w:r w:rsidR="00947615" w:rsidRPr="00947615">
        <w:t xml:space="preserve"> </w:t>
      </w:r>
      <w:r w:rsidR="00947615">
        <w:t>Studies by the Museum of Victoria (</w:t>
      </w:r>
      <w:bookmarkStart w:id="78" w:name="_Hlk5783247"/>
      <w:r w:rsidR="00947615">
        <w:t xml:space="preserve">Wilson and Poore, 1987; Poore </w:t>
      </w:r>
      <w:r w:rsidR="00947615" w:rsidRPr="006C3485">
        <w:rPr>
          <w:i/>
        </w:rPr>
        <w:t>et al</w:t>
      </w:r>
      <w:r w:rsidR="00947615">
        <w:t>., 1985</w:t>
      </w:r>
      <w:bookmarkEnd w:id="78"/>
      <w:r w:rsidR="00947615">
        <w:t xml:space="preserve">) found that invertebrate diversity was high in southern Australian waters, and the distribution of species was irregular with little evidence of any distinct biogeographic regions. The results of invertebrate sampling undertaken in shallower inshore sediments indicate a high diversity and patchy distribution. In these </w:t>
      </w:r>
      <w:proofErr w:type="gramStart"/>
      <w:r w:rsidR="00947615">
        <w:t>areas</w:t>
      </w:r>
      <w:proofErr w:type="gramEnd"/>
      <w:r w:rsidR="00947615">
        <w:t xml:space="preserve"> crustaceans, polychaetes, and molluscs were dominant (Parry </w:t>
      </w:r>
      <w:r w:rsidR="00947615" w:rsidRPr="00A068AB">
        <w:t>et al</w:t>
      </w:r>
      <w:r w:rsidR="00947615">
        <w:t xml:space="preserve">., 1990). </w:t>
      </w:r>
    </w:p>
    <w:p w14:paraId="284AC18D" w14:textId="414DD1AD" w:rsidR="00DD16E3" w:rsidRPr="00DB60B5" w:rsidRDefault="009C2159" w:rsidP="009C2159">
      <w:pPr>
        <w:pStyle w:val="BodyText1"/>
        <w:rPr>
          <w:color w:val="000000" w:themeColor="text1"/>
        </w:rPr>
      </w:pPr>
      <w:r w:rsidRPr="00B51D28">
        <w:rPr>
          <w:color w:val="000000" w:themeColor="text1"/>
        </w:rPr>
        <w:t xml:space="preserve">The Bunurong </w:t>
      </w:r>
      <w:r w:rsidR="0055202A">
        <w:rPr>
          <w:color w:val="000000" w:themeColor="text1"/>
        </w:rPr>
        <w:t>Marine National Park (</w:t>
      </w:r>
      <w:r w:rsidRPr="00B51D28">
        <w:rPr>
          <w:color w:val="000000" w:themeColor="text1"/>
        </w:rPr>
        <w:t>MNP</w:t>
      </w:r>
      <w:r w:rsidR="0055202A">
        <w:rPr>
          <w:color w:val="000000" w:themeColor="text1"/>
        </w:rPr>
        <w:t>)</w:t>
      </w:r>
      <w:r w:rsidRPr="00B51D28">
        <w:rPr>
          <w:color w:val="000000" w:themeColor="text1"/>
        </w:rPr>
        <w:t xml:space="preserve">, located </w:t>
      </w:r>
      <w:r w:rsidR="00DB60B5">
        <w:t xml:space="preserve">17 km southeast of </w:t>
      </w:r>
      <w:r w:rsidRPr="00B51D28">
        <w:rPr>
          <w:color w:val="000000" w:themeColor="text1"/>
        </w:rPr>
        <w:t xml:space="preserve">the </w:t>
      </w:r>
      <w:r w:rsidR="0055202A">
        <w:rPr>
          <w:color w:val="000000" w:themeColor="text1"/>
        </w:rPr>
        <w:t xml:space="preserve">offshore </w:t>
      </w:r>
      <w:r>
        <w:rPr>
          <w:color w:val="000000" w:themeColor="text1"/>
        </w:rPr>
        <w:t>RGP</w:t>
      </w:r>
      <w:r w:rsidRPr="00B51D28">
        <w:rPr>
          <w:color w:val="000000" w:themeColor="text1"/>
        </w:rPr>
        <w:t xml:space="preserve"> pipeline near Kilcunda in state waters, has extensive intertidal rock platforms that exhibit a diverse range of marine life. The subtidal rocky reefs include numerous microhabitats extending several kilometres offshore in relatively shallow water (Parks Victoria, 2006a</w:t>
      </w:r>
      <w:r w:rsidR="00DB60B5" w:rsidRPr="00B51D28">
        <w:rPr>
          <w:color w:val="000000" w:themeColor="text1"/>
        </w:rPr>
        <w:t>). The</w:t>
      </w:r>
      <w:r w:rsidRPr="00B51D28">
        <w:rPr>
          <w:color w:val="000000" w:themeColor="text1"/>
        </w:rPr>
        <w:t xml:space="preserve"> diversity of intertidal and shallow subtidal invertebrate fauna is the highest recorded in Victoria on sandstone. A high proportion of the common invertebrates occurring along the Victorian coast are found in the Bunurong MNP (Parks Victoria, 2006a)</w:t>
      </w:r>
      <w:r w:rsidR="00F83C2D">
        <w:rPr>
          <w:color w:val="000000" w:themeColor="text1"/>
        </w:rPr>
        <w:t xml:space="preserve">. </w:t>
      </w:r>
    </w:p>
    <w:p w14:paraId="6A23F993" w14:textId="13F5C566" w:rsidR="00AA21F1" w:rsidRPr="00571629" w:rsidRDefault="006832F7"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79" w:name="_Toc124251490"/>
      <w:r w:rsidRPr="00571629">
        <w:rPr>
          <w:rFonts w:ascii="Segoe UI" w:eastAsiaTheme="majorEastAsia" w:hAnsi="Segoe UI" w:cs="Segoe UI"/>
          <w:b w:val="0"/>
          <w:iCs/>
          <w:sz w:val="18"/>
          <w:szCs w:val="18"/>
          <w:lang w:val="en-GB"/>
        </w:rPr>
        <w:t>Plankton</w:t>
      </w:r>
      <w:bookmarkEnd w:id="79"/>
      <w:r w:rsidRPr="00571629">
        <w:rPr>
          <w:rFonts w:ascii="Segoe UI" w:eastAsiaTheme="majorEastAsia" w:hAnsi="Segoe UI" w:cs="Segoe UI"/>
          <w:b w:val="0"/>
          <w:iCs/>
          <w:sz w:val="18"/>
          <w:szCs w:val="18"/>
          <w:lang w:val="en-GB"/>
        </w:rPr>
        <w:t xml:space="preserve"> </w:t>
      </w:r>
    </w:p>
    <w:p w14:paraId="06AD5394" w14:textId="64F0F115" w:rsidR="00FF5841" w:rsidRPr="00FF5841" w:rsidRDefault="00061C97" w:rsidP="00FF5841">
      <w:pPr>
        <w:pStyle w:val="BodyText1"/>
      </w:pPr>
      <w:r w:rsidRPr="00061C97">
        <w:rPr>
          <w:rFonts w:cs="Segoe UI"/>
        </w:rPr>
        <w:t xml:space="preserve">Plankton is a key component in oceanic food chains and comprises two elements: phytoplankton and zooplankton. </w:t>
      </w:r>
      <w:r w:rsidR="00FF5841" w:rsidRPr="00FF5841">
        <w:t>As part of a marine seismic survey undertaken in early 2018, the CarbonNet Project commissioned plankton sampling across nine sites in shallow waters off Golden Beach, Gippsland (</w:t>
      </w:r>
      <w:r w:rsidR="00FF5841">
        <w:t>171</w:t>
      </w:r>
      <w:r w:rsidR="00FF5841" w:rsidRPr="00FF5841">
        <w:t xml:space="preserve"> km to the northeast of </w:t>
      </w:r>
      <w:r w:rsidR="00EC3C38">
        <w:t xml:space="preserve">where </w:t>
      </w:r>
      <w:r w:rsidR="00360CAC">
        <w:t>the RGP</w:t>
      </w:r>
      <w:r w:rsidR="00EC3C38">
        <w:t xml:space="preserve"> meets state waters</w:t>
      </w:r>
      <w:r w:rsidR="00FF5841" w:rsidRPr="00FF5841">
        <w:t xml:space="preserve">). The results of this work (CarbonNet, 2018) found that: </w:t>
      </w:r>
    </w:p>
    <w:p w14:paraId="426C01B9" w14:textId="77777777" w:rsidR="00FF5841" w:rsidRPr="00FF5841" w:rsidRDefault="00FF5841" w:rsidP="00FF5841">
      <w:pPr>
        <w:numPr>
          <w:ilvl w:val="0"/>
          <w:numId w:val="1"/>
        </w:numPr>
        <w:spacing w:after="160" w:line="259" w:lineRule="auto"/>
        <w:ind w:left="340"/>
        <w:rPr>
          <w:rFonts w:ascii="Segoe UI" w:eastAsiaTheme="minorHAnsi" w:hAnsi="Segoe UI" w:cstheme="minorBidi"/>
          <w:sz w:val="18"/>
          <w:szCs w:val="18"/>
          <w:lang w:val="en-GB"/>
        </w:rPr>
      </w:pPr>
      <w:r w:rsidRPr="00FF5841">
        <w:rPr>
          <w:rFonts w:ascii="Segoe UI" w:eastAsiaTheme="minorHAnsi" w:hAnsi="Segoe UI" w:cstheme="minorBidi"/>
          <w:sz w:val="18"/>
          <w:szCs w:val="18"/>
          <w:lang w:val="en-GB"/>
        </w:rPr>
        <w:t>The composition of zooplankton was a typical healthy example of those expected for temperate coastal waters; and</w:t>
      </w:r>
    </w:p>
    <w:p w14:paraId="7069A738" w14:textId="77777777" w:rsidR="00EC3C38" w:rsidRDefault="00FF5841" w:rsidP="00EC3C38">
      <w:pPr>
        <w:numPr>
          <w:ilvl w:val="0"/>
          <w:numId w:val="1"/>
        </w:numPr>
        <w:spacing w:after="160" w:line="259" w:lineRule="auto"/>
        <w:ind w:left="340"/>
        <w:rPr>
          <w:rFonts w:ascii="Segoe UI" w:eastAsiaTheme="minorHAnsi" w:hAnsi="Segoe UI" w:cstheme="minorBidi"/>
          <w:sz w:val="18"/>
          <w:szCs w:val="18"/>
          <w:lang w:val="en-GB"/>
        </w:rPr>
      </w:pPr>
      <w:r w:rsidRPr="00FF5841">
        <w:rPr>
          <w:rFonts w:ascii="Segoe UI" w:eastAsiaTheme="minorHAnsi" w:hAnsi="Segoe UI" w:cstheme="minorBidi"/>
          <w:sz w:val="18"/>
          <w:szCs w:val="18"/>
          <w:lang w:val="en-GB"/>
        </w:rPr>
        <w:t xml:space="preserve">Copepods were the dominant group, with varying proportions of </w:t>
      </w:r>
      <w:proofErr w:type="spellStart"/>
      <w:r w:rsidRPr="00FF5841">
        <w:rPr>
          <w:rFonts w:ascii="Segoe UI" w:eastAsiaTheme="minorHAnsi" w:hAnsi="Segoe UI" w:cstheme="minorBidi"/>
          <w:sz w:val="18"/>
          <w:szCs w:val="18"/>
          <w:lang w:val="en-GB"/>
        </w:rPr>
        <w:t>appendicularians</w:t>
      </w:r>
      <w:proofErr w:type="spellEnd"/>
      <w:r w:rsidRPr="00FF5841">
        <w:rPr>
          <w:rFonts w:ascii="Segoe UI" w:eastAsiaTheme="minorHAnsi" w:hAnsi="Segoe UI" w:cstheme="minorBidi"/>
          <w:sz w:val="18"/>
          <w:szCs w:val="18"/>
          <w:lang w:val="en-GB"/>
        </w:rPr>
        <w:t xml:space="preserve">, </w:t>
      </w:r>
      <w:proofErr w:type="spellStart"/>
      <w:r w:rsidRPr="00FF5841">
        <w:rPr>
          <w:rFonts w:ascii="Segoe UI" w:eastAsiaTheme="minorHAnsi" w:hAnsi="Segoe UI" w:cstheme="minorBidi"/>
          <w:sz w:val="18"/>
          <w:szCs w:val="18"/>
          <w:lang w:val="en-GB"/>
        </w:rPr>
        <w:t>cladocerans</w:t>
      </w:r>
      <w:proofErr w:type="spellEnd"/>
      <w:r w:rsidRPr="00FF5841">
        <w:rPr>
          <w:rFonts w:ascii="Segoe UI" w:eastAsiaTheme="minorHAnsi" w:hAnsi="Segoe UI" w:cstheme="minorBidi"/>
          <w:sz w:val="18"/>
          <w:szCs w:val="18"/>
          <w:lang w:val="en-GB"/>
        </w:rPr>
        <w:t xml:space="preserve"> and doliolids. Numerous other groups occurred in small numbers, including siphonophores, fish larvae, fish eggs, polychaetes, ghost shrimps and cnidarians (jellies).</w:t>
      </w:r>
    </w:p>
    <w:p w14:paraId="22CA0B41" w14:textId="0A5D946A" w:rsidR="00FF5841" w:rsidRDefault="00FF5841" w:rsidP="00EC3C38">
      <w:pPr>
        <w:spacing w:after="160" w:line="259" w:lineRule="auto"/>
        <w:ind w:left="-17"/>
        <w:rPr>
          <w:rFonts w:ascii="Segoe UI" w:eastAsiaTheme="minorHAnsi" w:hAnsi="Segoe UI" w:cstheme="minorBidi"/>
          <w:sz w:val="18"/>
          <w:szCs w:val="18"/>
          <w:lang w:val="en-GB"/>
        </w:rPr>
      </w:pPr>
      <w:r w:rsidRPr="00FF5841">
        <w:rPr>
          <w:rFonts w:ascii="Segoe UI" w:eastAsiaTheme="minorHAnsi" w:hAnsi="Segoe UI" w:cstheme="minorBidi"/>
          <w:sz w:val="18"/>
          <w:szCs w:val="18"/>
          <w:lang w:val="en-GB"/>
        </w:rPr>
        <w:t>Although this work was undertaken to the northeast of the</w:t>
      </w:r>
      <w:r w:rsidR="002760C0" w:rsidRPr="00EC3C38">
        <w:rPr>
          <w:rFonts w:ascii="Segoe UI" w:eastAsiaTheme="minorHAnsi" w:hAnsi="Segoe UI" w:cstheme="minorBidi"/>
          <w:sz w:val="18"/>
          <w:szCs w:val="18"/>
          <w:lang w:val="en-GB"/>
        </w:rPr>
        <w:t xml:space="preserve"> RGP, </w:t>
      </w:r>
      <w:r w:rsidRPr="00FF5841">
        <w:rPr>
          <w:rFonts w:ascii="Segoe UI" w:eastAsiaTheme="minorHAnsi" w:hAnsi="Segoe UI" w:cstheme="minorBidi"/>
          <w:sz w:val="18"/>
          <w:szCs w:val="18"/>
          <w:lang w:val="en-GB"/>
        </w:rPr>
        <w:t xml:space="preserve">it is likely that a similar plankton assemblage would occur </w:t>
      </w:r>
      <w:r w:rsidR="00EC3C38" w:rsidRPr="00EC3C38">
        <w:rPr>
          <w:rFonts w:ascii="Segoe UI" w:eastAsiaTheme="minorHAnsi" w:hAnsi="Segoe UI" w:cstheme="minorBidi"/>
          <w:sz w:val="18"/>
          <w:szCs w:val="18"/>
          <w:lang w:val="en-GB"/>
        </w:rPr>
        <w:t xml:space="preserve">where the RGP meets state waters, </w:t>
      </w:r>
      <w:r w:rsidRPr="00FF5841">
        <w:rPr>
          <w:rFonts w:ascii="Segoe UI" w:eastAsiaTheme="minorHAnsi" w:hAnsi="Segoe UI" w:cstheme="minorBidi"/>
          <w:sz w:val="18"/>
          <w:szCs w:val="18"/>
          <w:lang w:val="en-GB"/>
        </w:rPr>
        <w:t xml:space="preserve">given the well-mixed nature of Bass Strait waters. </w:t>
      </w:r>
    </w:p>
    <w:p w14:paraId="43135B8F" w14:textId="66EE42AF" w:rsidR="00EC3C38" w:rsidRPr="00571629" w:rsidRDefault="00EC3C38"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0" w:name="_Toc124251491"/>
      <w:r w:rsidRPr="00571629">
        <w:rPr>
          <w:rFonts w:ascii="Segoe UI" w:eastAsiaTheme="majorEastAsia" w:hAnsi="Segoe UI" w:cs="Segoe UI"/>
          <w:b w:val="0"/>
          <w:iCs/>
          <w:sz w:val="18"/>
          <w:szCs w:val="18"/>
          <w:lang w:val="en-GB"/>
        </w:rPr>
        <w:t xml:space="preserve">Marine </w:t>
      </w:r>
      <w:r w:rsidR="002757DA" w:rsidRPr="00571629">
        <w:rPr>
          <w:rFonts w:ascii="Segoe UI" w:eastAsiaTheme="majorEastAsia" w:hAnsi="Segoe UI" w:cs="Segoe UI"/>
          <w:b w:val="0"/>
          <w:iCs/>
          <w:sz w:val="18"/>
          <w:szCs w:val="18"/>
          <w:lang w:val="en-GB"/>
        </w:rPr>
        <w:t>Flora</w:t>
      </w:r>
      <w:bookmarkEnd w:id="80"/>
      <w:r w:rsidR="002757DA" w:rsidRPr="00571629">
        <w:rPr>
          <w:rFonts w:ascii="Segoe UI" w:eastAsiaTheme="majorEastAsia" w:hAnsi="Segoe UI" w:cs="Segoe UI"/>
          <w:b w:val="0"/>
          <w:iCs/>
          <w:sz w:val="18"/>
          <w:szCs w:val="18"/>
          <w:lang w:val="en-GB"/>
        </w:rPr>
        <w:t xml:space="preserve"> </w:t>
      </w:r>
    </w:p>
    <w:p w14:paraId="53EBADBD" w14:textId="77777777" w:rsidR="001127D5" w:rsidRPr="00A76FE8" w:rsidRDefault="001127D5" w:rsidP="001127D5">
      <w:pPr>
        <w:pStyle w:val="BodyText1"/>
        <w:rPr>
          <w:color w:val="000000" w:themeColor="text1"/>
        </w:rPr>
      </w:pPr>
      <w:r w:rsidRPr="00A76FE8">
        <w:rPr>
          <w:color w:val="000000" w:themeColor="text1"/>
        </w:rPr>
        <w:t xml:space="preserve">Literature searches indicate there is a paucity of public information regarding the distribution and abundance of marine flora in Bass Strait, particularly in relation to the deeper water of the operational area and spill EMBA. </w:t>
      </w:r>
    </w:p>
    <w:p w14:paraId="1375214D" w14:textId="77777777" w:rsidR="001127D5" w:rsidRPr="00A76FE8" w:rsidRDefault="001127D5" w:rsidP="001127D5">
      <w:pPr>
        <w:pStyle w:val="BodyText1"/>
        <w:rPr>
          <w:color w:val="000000" w:themeColor="text1"/>
        </w:rPr>
      </w:pPr>
      <w:r w:rsidRPr="00A76FE8">
        <w:rPr>
          <w:color w:val="000000" w:themeColor="text1"/>
        </w:rPr>
        <w:t xml:space="preserve">The VBA records 167 algae species made up of a mix of brown, red and green algae. The most frequently recorded species is the brown algae </w:t>
      </w:r>
      <w:proofErr w:type="spellStart"/>
      <w:r w:rsidRPr="00A76FE8">
        <w:rPr>
          <w:i/>
          <w:color w:val="000000" w:themeColor="text1"/>
        </w:rPr>
        <w:t>Phyllospora</w:t>
      </w:r>
      <w:proofErr w:type="spellEnd"/>
      <w:r w:rsidRPr="00A76FE8">
        <w:rPr>
          <w:i/>
          <w:color w:val="000000" w:themeColor="text1"/>
        </w:rPr>
        <w:t xml:space="preserve"> </w:t>
      </w:r>
      <w:proofErr w:type="spellStart"/>
      <w:r w:rsidRPr="00A76FE8">
        <w:rPr>
          <w:i/>
          <w:color w:val="000000" w:themeColor="text1"/>
        </w:rPr>
        <w:t>comosa</w:t>
      </w:r>
      <w:proofErr w:type="spellEnd"/>
      <w:r w:rsidRPr="00A76FE8">
        <w:rPr>
          <w:color w:val="000000" w:themeColor="text1"/>
        </w:rPr>
        <w:t xml:space="preserve">. The subtidal and intertidal rocky reefs of Bass Strait, located closer to the shoreline of Victoria and Tasmania, are understood to have a high diversity of plant species including seagrasses and macroalgae. In sheltered parts of bays, </w:t>
      </w:r>
      <w:proofErr w:type="gramStart"/>
      <w:r w:rsidRPr="00A76FE8">
        <w:rPr>
          <w:color w:val="000000" w:themeColor="text1"/>
        </w:rPr>
        <w:t>inlets</w:t>
      </w:r>
      <w:proofErr w:type="gramEnd"/>
      <w:r w:rsidRPr="00A76FE8">
        <w:rPr>
          <w:color w:val="000000" w:themeColor="text1"/>
        </w:rPr>
        <w:t xml:space="preserve"> and estuaries, (such as those found in Western Port Bay or on the west coast of Flinders Island) seagrasses establish extensive underwater meadows that are critical in the early life stages of many fish species. Seagrasses trap soil and other material washed from the land by binding them together and stopping it from clouding the water column, which would otherwise prevent sunlight reaching plants on the seabed (DELWP, 2017).</w:t>
      </w:r>
    </w:p>
    <w:p w14:paraId="4A4071F0" w14:textId="7D66F866" w:rsidR="00CB0AF1" w:rsidRPr="00571629" w:rsidRDefault="00553C92"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1" w:name="_Toc124251492"/>
      <w:r w:rsidRPr="00571629">
        <w:rPr>
          <w:rFonts w:ascii="Segoe UI" w:eastAsiaTheme="majorEastAsia" w:hAnsi="Segoe UI" w:cs="Segoe UI"/>
          <w:b w:val="0"/>
          <w:iCs/>
          <w:sz w:val="18"/>
          <w:szCs w:val="18"/>
          <w:lang w:val="en-GB"/>
        </w:rPr>
        <w:lastRenderedPageBreak/>
        <w:t>Birds</w:t>
      </w:r>
      <w:bookmarkEnd w:id="81"/>
      <w:r w:rsidRPr="00571629">
        <w:rPr>
          <w:rFonts w:ascii="Segoe UI" w:eastAsiaTheme="majorEastAsia" w:hAnsi="Segoe UI" w:cs="Segoe UI"/>
          <w:b w:val="0"/>
          <w:iCs/>
          <w:sz w:val="18"/>
          <w:szCs w:val="18"/>
          <w:lang w:val="en-GB"/>
        </w:rPr>
        <w:t xml:space="preserve"> </w:t>
      </w:r>
    </w:p>
    <w:p w14:paraId="4F3F8538" w14:textId="5E21106F" w:rsidR="008B6A35" w:rsidRDefault="0028637C" w:rsidP="008B6A35">
      <w:pPr>
        <w:pStyle w:val="BodyText1"/>
        <w:rPr>
          <w:color w:val="000000" w:themeColor="text1"/>
        </w:rPr>
      </w:pPr>
      <w:r w:rsidRPr="00A76FE8">
        <w:rPr>
          <w:color w:val="000000" w:themeColor="text1"/>
        </w:rPr>
        <w:t xml:space="preserve">The EPBC PMST identifies 69 bird species as threatened or migratory whose habitat or migratory path may occur within the EMBA. These primarily comprise 17 albatross, six petrels, two parrots, three shearwaters, three godwits, six terns, one swift, two curlew, one prion, four snipes, three gulls, seven plovers, two tattlers and seven sandpipers. </w:t>
      </w:r>
      <w:r w:rsidR="008B6A35" w:rsidRPr="00A76FE8">
        <w:rPr>
          <w:color w:val="000000" w:themeColor="text1"/>
        </w:rPr>
        <w:t xml:space="preserve">Six of these bird species are listed as critically endangered, nine are endangered and 23 are listed as vulnerable. </w:t>
      </w:r>
      <w:r w:rsidR="004E551F" w:rsidRPr="00A76FE8">
        <w:rPr>
          <w:color w:val="000000" w:themeColor="text1"/>
        </w:rPr>
        <w:t xml:space="preserve">Many of the bird species </w:t>
      </w:r>
      <w:r w:rsidR="009A00C4" w:rsidRPr="00A76FE8">
        <w:rPr>
          <w:color w:val="000000" w:themeColor="text1"/>
        </w:rPr>
        <w:t xml:space="preserve">listed are protected by international agreements (Bonn Convention, JAMBA, CAMBA and ROKAMBA) and periodically </w:t>
      </w:r>
      <w:r w:rsidR="00D47161" w:rsidRPr="00A76FE8">
        <w:rPr>
          <w:color w:val="000000" w:themeColor="text1"/>
        </w:rPr>
        <w:t>pass-through</w:t>
      </w:r>
      <w:r w:rsidR="009A00C4" w:rsidRPr="00A76FE8">
        <w:rPr>
          <w:color w:val="000000" w:themeColor="text1"/>
        </w:rPr>
        <w:t xml:space="preserve"> Bass Strait to and from the Bass Strait islands, mainland Victoria and Tasmania (DAWE, 2020</w:t>
      </w:r>
      <w:r w:rsidR="009A00C4">
        <w:rPr>
          <w:color w:val="000000" w:themeColor="text1"/>
        </w:rPr>
        <w:t xml:space="preserve">b). </w:t>
      </w:r>
      <w:r w:rsidR="00655A65">
        <w:rPr>
          <w:color w:val="000000" w:themeColor="text1"/>
        </w:rPr>
        <w:t xml:space="preserve">An additional 68 </w:t>
      </w:r>
      <w:r w:rsidR="00C437AE">
        <w:rPr>
          <w:color w:val="000000" w:themeColor="text1"/>
        </w:rPr>
        <w:t xml:space="preserve">bird species were identified by the VBA. </w:t>
      </w:r>
    </w:p>
    <w:p w14:paraId="358052FC" w14:textId="0709F97A" w:rsidR="00D47161" w:rsidRPr="00571629" w:rsidRDefault="00A00002"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2" w:name="_Toc124251493"/>
      <w:r w:rsidRPr="00571629">
        <w:rPr>
          <w:rFonts w:ascii="Segoe UI" w:eastAsiaTheme="majorEastAsia" w:hAnsi="Segoe UI" w:cs="Segoe UI"/>
          <w:b w:val="0"/>
          <w:iCs/>
          <w:sz w:val="18"/>
          <w:szCs w:val="18"/>
          <w:lang w:val="en-GB"/>
        </w:rPr>
        <w:t>Cetaceans</w:t>
      </w:r>
      <w:bookmarkEnd w:id="82"/>
      <w:r w:rsidRPr="00571629">
        <w:rPr>
          <w:rFonts w:ascii="Segoe UI" w:eastAsiaTheme="majorEastAsia" w:hAnsi="Segoe UI" w:cs="Segoe UI"/>
          <w:b w:val="0"/>
          <w:iCs/>
          <w:sz w:val="18"/>
          <w:szCs w:val="18"/>
          <w:lang w:val="en-GB"/>
        </w:rPr>
        <w:t xml:space="preserve"> </w:t>
      </w:r>
    </w:p>
    <w:p w14:paraId="398B861C" w14:textId="635D749B" w:rsidR="00BE5E30" w:rsidRDefault="00BE5E30" w:rsidP="00BE5E30">
      <w:pPr>
        <w:pStyle w:val="BodyText1"/>
        <w:rPr>
          <w:bCs/>
          <w:color w:val="000000" w:themeColor="text1"/>
        </w:rPr>
      </w:pPr>
      <w:r w:rsidRPr="009B3A89">
        <w:t xml:space="preserve">The PMST identifies </w:t>
      </w:r>
      <w:r w:rsidRPr="00C0563A">
        <w:rPr>
          <w:color w:val="000000" w:themeColor="text1"/>
        </w:rPr>
        <w:t xml:space="preserve">that 22 whale species, and eight dolphin species may reside within or migrate through the </w:t>
      </w:r>
      <w:r>
        <w:rPr>
          <w:color w:val="000000" w:themeColor="text1"/>
        </w:rPr>
        <w:t xml:space="preserve">operational area and </w:t>
      </w:r>
      <w:r w:rsidRPr="00C0563A">
        <w:rPr>
          <w:color w:val="000000" w:themeColor="text1"/>
        </w:rPr>
        <w:t>spill EMBA</w:t>
      </w:r>
      <w:r>
        <w:rPr>
          <w:color w:val="000000" w:themeColor="text1"/>
        </w:rPr>
        <w:t xml:space="preserve">. </w:t>
      </w:r>
      <w:r w:rsidRPr="00C0563A">
        <w:rPr>
          <w:color w:val="000000" w:themeColor="text1"/>
        </w:rPr>
        <w:t xml:space="preserve">A search of the VBA database indicates that 11 whales have been sighted in the EMBA (the most common being the southern right and humpback whales), along with five dolphins (the most common </w:t>
      </w:r>
      <w:r w:rsidRPr="009B3A89">
        <w:t>being the</w:t>
      </w:r>
      <w:r>
        <w:t xml:space="preserve"> short-beaked</w:t>
      </w:r>
      <w:r w:rsidRPr="009B3A89">
        <w:t xml:space="preserve"> common dolphin).</w:t>
      </w:r>
      <w:r>
        <w:t xml:space="preserve"> Each whale species sighted from the VBA database was also captured by the PMST results of the EMBA. Only the Burrunan dolphin captured in the VBA database was not also captured by the PMST results for the EMBA.</w:t>
      </w:r>
      <w:r w:rsidRPr="009B3A89">
        <w:t xml:space="preserve"> </w:t>
      </w:r>
    </w:p>
    <w:p w14:paraId="134F51ED" w14:textId="73747579" w:rsidR="00FC730F" w:rsidRPr="00571629" w:rsidRDefault="002440BE"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3" w:name="_Toc124251494"/>
      <w:r w:rsidRPr="00571629">
        <w:rPr>
          <w:rFonts w:ascii="Segoe UI" w:eastAsiaTheme="majorEastAsia" w:hAnsi="Segoe UI" w:cs="Segoe UI"/>
          <w:b w:val="0"/>
          <w:iCs/>
          <w:sz w:val="18"/>
          <w:szCs w:val="18"/>
          <w:lang w:val="en-GB"/>
        </w:rPr>
        <w:t>Pinniped</w:t>
      </w:r>
      <w:r w:rsidR="000E7F76" w:rsidRPr="00571629">
        <w:rPr>
          <w:rFonts w:ascii="Segoe UI" w:eastAsiaTheme="majorEastAsia" w:hAnsi="Segoe UI" w:cs="Segoe UI"/>
          <w:b w:val="0"/>
          <w:iCs/>
          <w:sz w:val="18"/>
          <w:szCs w:val="18"/>
          <w:lang w:val="en-GB"/>
        </w:rPr>
        <w:t>s</w:t>
      </w:r>
      <w:bookmarkEnd w:id="83"/>
      <w:r w:rsidRPr="00571629">
        <w:rPr>
          <w:rFonts w:ascii="Segoe UI" w:eastAsiaTheme="majorEastAsia" w:hAnsi="Segoe UI" w:cs="Segoe UI"/>
          <w:b w:val="0"/>
          <w:iCs/>
          <w:sz w:val="18"/>
          <w:szCs w:val="18"/>
          <w:lang w:val="en-GB"/>
        </w:rPr>
        <w:t xml:space="preserve"> </w:t>
      </w:r>
    </w:p>
    <w:p w14:paraId="0AC3B26F" w14:textId="18D272C1" w:rsidR="00900EAB" w:rsidRDefault="000E7F76" w:rsidP="000E7F76">
      <w:pPr>
        <w:pStyle w:val="BodyText1"/>
        <w:rPr>
          <w:color w:val="000000" w:themeColor="text1"/>
        </w:rPr>
      </w:pPr>
      <w:r w:rsidRPr="00EB0359">
        <w:rPr>
          <w:color w:val="000000" w:themeColor="text1"/>
        </w:rPr>
        <w:t xml:space="preserve">There are two pinniped species </w:t>
      </w:r>
      <w:r w:rsidR="0012218F">
        <w:rPr>
          <w:color w:val="000000" w:themeColor="text1"/>
        </w:rPr>
        <w:t xml:space="preserve">(the Australian fur-seal and New Zealand fur-seal) </w:t>
      </w:r>
      <w:r w:rsidRPr="00EB0359">
        <w:rPr>
          <w:color w:val="000000" w:themeColor="text1"/>
        </w:rPr>
        <w:t>recorded under the EPBC Act PMST as potentially occurring within the spill EMBA (DAWE, 2020a). These species are not listed as threatened under the FFG Act. The VBA database records an additional four species of pinniped</w:t>
      </w:r>
      <w:r w:rsidR="00900EAB">
        <w:rPr>
          <w:color w:val="000000" w:themeColor="text1"/>
        </w:rPr>
        <w:t>.</w:t>
      </w:r>
    </w:p>
    <w:p w14:paraId="0AF3AF9A" w14:textId="19C45A27" w:rsidR="008C5F55" w:rsidRPr="00571629" w:rsidRDefault="008C5F55"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4" w:name="_Toc124251495"/>
      <w:r w:rsidRPr="00571629">
        <w:rPr>
          <w:rFonts w:ascii="Segoe UI" w:eastAsiaTheme="majorEastAsia" w:hAnsi="Segoe UI" w:cs="Segoe UI"/>
          <w:b w:val="0"/>
          <w:iCs/>
          <w:sz w:val="18"/>
          <w:szCs w:val="18"/>
          <w:lang w:val="en-GB"/>
        </w:rPr>
        <w:t>F</w:t>
      </w:r>
      <w:r w:rsidRPr="00732BB1">
        <w:rPr>
          <w:rFonts w:ascii="Segoe UI" w:eastAsiaTheme="majorEastAsia" w:hAnsi="Segoe UI" w:cs="Segoe UI"/>
          <w:b w:val="0"/>
          <w:iCs/>
          <w:sz w:val="18"/>
          <w:szCs w:val="18"/>
          <w:lang w:val="en-GB"/>
        </w:rPr>
        <w:t>ish</w:t>
      </w:r>
      <w:bookmarkEnd w:id="84"/>
      <w:r w:rsidRPr="00732BB1">
        <w:rPr>
          <w:rFonts w:ascii="Segoe UI" w:eastAsiaTheme="majorEastAsia" w:hAnsi="Segoe UI" w:cs="Segoe UI"/>
          <w:b w:val="0"/>
          <w:iCs/>
          <w:sz w:val="18"/>
          <w:szCs w:val="18"/>
          <w:lang w:val="en-GB"/>
        </w:rPr>
        <w:t xml:space="preserve"> </w:t>
      </w:r>
    </w:p>
    <w:p w14:paraId="1CC34297" w14:textId="672C156D" w:rsidR="0048663D" w:rsidRPr="008C5F55" w:rsidRDefault="0048663D" w:rsidP="000E7F76">
      <w:pPr>
        <w:pStyle w:val="BodyText1"/>
        <w:rPr>
          <w:color w:val="000000" w:themeColor="text1"/>
          <w:u w:val="single"/>
        </w:rPr>
      </w:pPr>
      <w:r w:rsidRPr="00011D17">
        <w:t>It is estimated that there are over 500 species of fish found in the waters of Bass</w:t>
      </w:r>
      <w:r>
        <w:t xml:space="preserve"> </w:t>
      </w:r>
      <w:r w:rsidRPr="00011D17">
        <w:t xml:space="preserve">Strait, including </w:t>
      </w:r>
      <w:proofErr w:type="gramStart"/>
      <w:r w:rsidRPr="00011D17">
        <w:t>a number of</w:t>
      </w:r>
      <w:proofErr w:type="gramEnd"/>
      <w:r w:rsidRPr="00011D17">
        <w:t xml:space="preserve"> species of importance to commercial and recreational</w:t>
      </w:r>
      <w:r>
        <w:t xml:space="preserve"> </w:t>
      </w:r>
      <w:r w:rsidRPr="00011D17">
        <w:t>fisheries (</w:t>
      </w:r>
      <w:bookmarkStart w:id="85" w:name="_Hlk5793341"/>
      <w:r w:rsidRPr="00011D17">
        <w:t>LCC, 1993</w:t>
      </w:r>
      <w:bookmarkEnd w:id="85"/>
      <w:r w:rsidRPr="00011D17">
        <w:t>).</w:t>
      </w:r>
      <w:r w:rsidR="008F47D4" w:rsidRPr="008F47D4">
        <w:rPr>
          <w:color w:val="000000" w:themeColor="text1"/>
        </w:rPr>
        <w:t xml:space="preserve"> </w:t>
      </w:r>
      <w:r w:rsidR="008F47D4" w:rsidRPr="00EB0359">
        <w:rPr>
          <w:color w:val="000000" w:themeColor="text1"/>
        </w:rPr>
        <w:t>There are 39 fish species (31 of which are seahorses and pipefish</w:t>
      </w:r>
      <w:r w:rsidR="008F47D4">
        <w:rPr>
          <w:color w:val="000000" w:themeColor="text1"/>
        </w:rPr>
        <w:t xml:space="preserve">, the </w:t>
      </w:r>
      <w:proofErr w:type="spellStart"/>
      <w:r w:rsidR="008F47D4">
        <w:rPr>
          <w:color w:val="000000" w:themeColor="text1"/>
        </w:rPr>
        <w:t>signathid</w:t>
      </w:r>
      <w:proofErr w:type="spellEnd"/>
      <w:r w:rsidR="008F47D4">
        <w:rPr>
          <w:color w:val="000000" w:themeColor="text1"/>
        </w:rPr>
        <w:t xml:space="preserve"> family’</w:t>
      </w:r>
      <w:r w:rsidR="008F47D4" w:rsidRPr="00EB0359">
        <w:rPr>
          <w:color w:val="000000" w:themeColor="text1"/>
        </w:rPr>
        <w:t xml:space="preserve">) recorded in the EPBC Act PMST (DAWE, 2020a) as potentially occurring in the spill EMBA. </w:t>
      </w:r>
      <w:r w:rsidR="00DC73C1">
        <w:rPr>
          <w:color w:val="000000" w:themeColor="text1"/>
        </w:rPr>
        <w:t xml:space="preserve">Six of the fish species detected by the PMST are </w:t>
      </w:r>
      <w:r w:rsidR="00AC632B">
        <w:rPr>
          <w:color w:val="000000" w:themeColor="text1"/>
        </w:rPr>
        <w:t>listed as</w:t>
      </w:r>
      <w:r w:rsidR="00DC73C1">
        <w:rPr>
          <w:color w:val="000000" w:themeColor="text1"/>
        </w:rPr>
        <w:t xml:space="preserve"> threatened, and </w:t>
      </w:r>
      <w:r w:rsidR="00AC632B">
        <w:rPr>
          <w:color w:val="000000" w:themeColor="text1"/>
        </w:rPr>
        <w:t xml:space="preserve">four are listed as migratory. </w:t>
      </w:r>
    </w:p>
    <w:p w14:paraId="310F623C" w14:textId="1D608E5B" w:rsidR="000E7F76" w:rsidRPr="00571629" w:rsidRDefault="00AC77E4"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6" w:name="_Toc124251496"/>
      <w:r w:rsidRPr="00571629">
        <w:rPr>
          <w:rFonts w:ascii="Segoe UI" w:eastAsiaTheme="majorEastAsia" w:hAnsi="Segoe UI" w:cs="Segoe UI"/>
          <w:b w:val="0"/>
          <w:iCs/>
          <w:sz w:val="18"/>
          <w:szCs w:val="18"/>
          <w:lang w:val="en-GB"/>
        </w:rPr>
        <w:t>Reptiles</w:t>
      </w:r>
      <w:bookmarkEnd w:id="86"/>
      <w:r w:rsidRPr="00571629">
        <w:rPr>
          <w:rFonts w:ascii="Segoe UI" w:eastAsiaTheme="majorEastAsia" w:hAnsi="Segoe UI" w:cs="Segoe UI"/>
          <w:b w:val="0"/>
          <w:iCs/>
          <w:sz w:val="18"/>
          <w:szCs w:val="18"/>
          <w:lang w:val="en-GB"/>
        </w:rPr>
        <w:t xml:space="preserve"> </w:t>
      </w:r>
    </w:p>
    <w:p w14:paraId="5D6D4BFF" w14:textId="555906A0" w:rsidR="00AC77E4" w:rsidRDefault="00AC77E4" w:rsidP="00AC77E4">
      <w:pPr>
        <w:pStyle w:val="BodyText1"/>
        <w:rPr>
          <w:color w:val="000000" w:themeColor="text1"/>
        </w:rPr>
      </w:pPr>
      <w:r w:rsidRPr="002E2DC3">
        <w:rPr>
          <w:color w:val="000000" w:themeColor="text1"/>
        </w:rPr>
        <w:t xml:space="preserve">Four species </w:t>
      </w:r>
      <w:r w:rsidRPr="00A35089">
        <w:rPr>
          <w:color w:val="000000" w:themeColor="text1"/>
        </w:rPr>
        <w:t>of marine turtle</w:t>
      </w:r>
      <w:r w:rsidRPr="004A3563">
        <w:rPr>
          <w:color w:val="000000" w:themeColor="text1"/>
        </w:rPr>
        <w:t xml:space="preserve"> are listed under the EPBC Act as potentially </w:t>
      </w:r>
      <w:r>
        <w:rPr>
          <w:color w:val="000000" w:themeColor="text1"/>
        </w:rPr>
        <w:t>migrating through</w:t>
      </w:r>
      <w:r w:rsidRPr="00D44FE9">
        <w:rPr>
          <w:color w:val="000000" w:themeColor="text1"/>
        </w:rPr>
        <w:t xml:space="preserve"> the </w:t>
      </w:r>
      <w:r>
        <w:rPr>
          <w:color w:val="000000" w:themeColor="text1"/>
        </w:rPr>
        <w:t xml:space="preserve">operational area and </w:t>
      </w:r>
      <w:r w:rsidRPr="00D44FE9">
        <w:rPr>
          <w:color w:val="000000" w:themeColor="text1"/>
        </w:rPr>
        <w:t>spill EMBA</w:t>
      </w:r>
      <w:r>
        <w:rPr>
          <w:color w:val="000000" w:themeColor="text1"/>
        </w:rPr>
        <w:t xml:space="preserve">. </w:t>
      </w:r>
      <w:r w:rsidRPr="00D44FE9">
        <w:rPr>
          <w:color w:val="000000" w:themeColor="text1"/>
        </w:rPr>
        <w:t xml:space="preserve">No </w:t>
      </w:r>
      <w:r>
        <w:rPr>
          <w:color w:val="000000" w:themeColor="text1"/>
        </w:rPr>
        <w:t>biologically important areas (</w:t>
      </w:r>
      <w:r w:rsidRPr="00D44FE9">
        <w:rPr>
          <w:color w:val="000000" w:themeColor="text1"/>
        </w:rPr>
        <w:t>BIAs</w:t>
      </w:r>
      <w:r>
        <w:rPr>
          <w:color w:val="000000" w:themeColor="text1"/>
        </w:rPr>
        <w:t>)</w:t>
      </w:r>
      <w:r w:rsidRPr="00D44FE9">
        <w:rPr>
          <w:color w:val="000000" w:themeColor="text1"/>
        </w:rPr>
        <w:t xml:space="preserve"> for turtles occur within Bass Strait. EA (2003) reports that the turtles known to occur in Victorian waters </w:t>
      </w:r>
      <w:proofErr w:type="gramStart"/>
      <w:r w:rsidRPr="00D44FE9">
        <w:rPr>
          <w:color w:val="000000" w:themeColor="text1"/>
        </w:rPr>
        <w:t>are considered to be</w:t>
      </w:r>
      <w:proofErr w:type="gramEnd"/>
      <w:r w:rsidRPr="00D44FE9">
        <w:rPr>
          <w:color w:val="000000" w:themeColor="text1"/>
        </w:rPr>
        <w:t xml:space="preserve"> rare vagrants outside their usual range. No turtles are listed as threatened under the FFG Act 1988 (Vic), except for the leatherback turtle. The VBA search </w:t>
      </w:r>
      <w:r>
        <w:rPr>
          <w:color w:val="000000" w:themeColor="text1"/>
        </w:rPr>
        <w:t xml:space="preserve">for the spill EMBA does </w:t>
      </w:r>
      <w:r w:rsidRPr="00D44FE9">
        <w:rPr>
          <w:color w:val="000000" w:themeColor="text1"/>
        </w:rPr>
        <w:t xml:space="preserve">not include any additional </w:t>
      </w:r>
      <w:r>
        <w:rPr>
          <w:color w:val="000000" w:themeColor="text1"/>
        </w:rPr>
        <w:t xml:space="preserve">records for </w:t>
      </w:r>
      <w:r w:rsidRPr="00D44FE9">
        <w:rPr>
          <w:color w:val="000000" w:themeColor="text1"/>
        </w:rPr>
        <w:t>marine turtle</w:t>
      </w:r>
      <w:r>
        <w:rPr>
          <w:color w:val="000000" w:themeColor="text1"/>
        </w:rPr>
        <w:t>s</w:t>
      </w:r>
      <w:r w:rsidRPr="00D44FE9">
        <w:rPr>
          <w:color w:val="000000" w:themeColor="text1"/>
        </w:rPr>
        <w:t xml:space="preserve">. </w:t>
      </w:r>
      <w:r w:rsidR="00E86F99">
        <w:rPr>
          <w:color w:val="000000" w:themeColor="text1"/>
        </w:rPr>
        <w:t xml:space="preserve">Only one </w:t>
      </w:r>
      <w:r w:rsidR="003C3A6E">
        <w:rPr>
          <w:color w:val="000000" w:themeColor="text1"/>
        </w:rPr>
        <w:t>species of sea snake, the</w:t>
      </w:r>
      <w:r w:rsidR="003C3A6E" w:rsidRPr="00D44FE9">
        <w:rPr>
          <w:color w:val="000000" w:themeColor="text1"/>
        </w:rPr>
        <w:t xml:space="preserve"> yellow-bellied sea snake (</w:t>
      </w:r>
      <w:r w:rsidR="003C3A6E" w:rsidRPr="00D44FE9">
        <w:rPr>
          <w:i/>
          <w:color w:val="000000" w:themeColor="text1"/>
        </w:rPr>
        <w:t xml:space="preserve">Pelamis </w:t>
      </w:r>
      <w:proofErr w:type="spellStart"/>
      <w:r w:rsidR="0024763A" w:rsidRPr="00D44FE9">
        <w:rPr>
          <w:i/>
          <w:color w:val="000000" w:themeColor="text1"/>
        </w:rPr>
        <w:t>platurus</w:t>
      </w:r>
      <w:proofErr w:type="spellEnd"/>
      <w:r w:rsidR="0024763A" w:rsidRPr="00D44FE9">
        <w:rPr>
          <w:color w:val="000000" w:themeColor="text1"/>
        </w:rPr>
        <w:t>)</w:t>
      </w:r>
      <w:r w:rsidR="0024763A">
        <w:rPr>
          <w:color w:val="000000" w:themeColor="text1"/>
        </w:rPr>
        <w:t xml:space="preserve"> is</w:t>
      </w:r>
      <w:r w:rsidR="003C3A6E">
        <w:rPr>
          <w:color w:val="000000" w:themeColor="text1"/>
        </w:rPr>
        <w:t xml:space="preserve"> found within </w:t>
      </w:r>
      <w:r w:rsidR="0024763A">
        <w:rPr>
          <w:color w:val="000000" w:themeColor="text1"/>
        </w:rPr>
        <w:t xml:space="preserve">Victorian coastal waters </w:t>
      </w:r>
      <w:r>
        <w:rPr>
          <w:color w:val="000000" w:themeColor="text1"/>
        </w:rPr>
        <w:t xml:space="preserve">with 14 records in the </w:t>
      </w:r>
      <w:r w:rsidRPr="00D44FE9">
        <w:rPr>
          <w:color w:val="000000" w:themeColor="text1"/>
        </w:rPr>
        <w:t>VBA database</w:t>
      </w:r>
      <w:r>
        <w:rPr>
          <w:color w:val="000000" w:themeColor="text1"/>
        </w:rPr>
        <w:t xml:space="preserve"> for the spill EMBA</w:t>
      </w:r>
      <w:r w:rsidRPr="00D44FE9">
        <w:rPr>
          <w:color w:val="000000" w:themeColor="text1"/>
        </w:rPr>
        <w:t>. This species is the world’s most widespread sea snake</w:t>
      </w:r>
      <w:r w:rsidR="0024763A">
        <w:rPr>
          <w:color w:val="000000" w:themeColor="text1"/>
        </w:rPr>
        <w:t>.</w:t>
      </w:r>
      <w:r w:rsidRPr="00D44FE9">
        <w:rPr>
          <w:color w:val="000000" w:themeColor="text1"/>
        </w:rPr>
        <w:t xml:space="preserve"> </w:t>
      </w:r>
    </w:p>
    <w:p w14:paraId="53600AE1" w14:textId="4D032D7F" w:rsidR="0024763A" w:rsidRPr="00571629" w:rsidRDefault="003A371F"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87" w:name="_Toc124251497"/>
      <w:r w:rsidRPr="00571629">
        <w:rPr>
          <w:rFonts w:ascii="Segoe UI" w:eastAsiaTheme="majorEastAsia" w:hAnsi="Segoe UI" w:cs="Segoe UI"/>
          <w:b w:val="0"/>
          <w:iCs/>
          <w:sz w:val="18"/>
          <w:szCs w:val="18"/>
          <w:lang w:val="en-GB"/>
        </w:rPr>
        <w:t>Marine Pests</w:t>
      </w:r>
      <w:bookmarkEnd w:id="87"/>
      <w:r w:rsidRPr="00571629">
        <w:rPr>
          <w:rFonts w:ascii="Segoe UI" w:eastAsiaTheme="majorEastAsia" w:hAnsi="Segoe UI" w:cs="Segoe UI"/>
          <w:b w:val="0"/>
          <w:iCs/>
          <w:sz w:val="18"/>
          <w:szCs w:val="18"/>
          <w:lang w:val="en-GB"/>
        </w:rPr>
        <w:t xml:space="preserve"> </w:t>
      </w:r>
    </w:p>
    <w:p w14:paraId="23E3BC08" w14:textId="77777777" w:rsidR="0005338D" w:rsidRPr="00C915BC" w:rsidRDefault="0005338D" w:rsidP="0005338D">
      <w:pPr>
        <w:pStyle w:val="BodyText1"/>
      </w:pPr>
      <w:r w:rsidRPr="00C915BC">
        <w:t xml:space="preserve">It is widely recognised that marine pests can become invasive and cause significant impacts on economic, ecological, </w:t>
      </w:r>
      <w:proofErr w:type="gramStart"/>
      <w:r w:rsidRPr="00C915BC">
        <w:t>social</w:t>
      </w:r>
      <w:proofErr w:type="gramEnd"/>
      <w:r w:rsidRPr="00C915BC">
        <w:t xml:space="preserve"> and cultural values of marine environments. Impacts can include the introduction of new diseases, altering ecosystem processes and reducing biodiversity, causing major economic </w:t>
      </w:r>
      <w:proofErr w:type="gramStart"/>
      <w:r w:rsidRPr="00C915BC">
        <w:t>loss</w:t>
      </w:r>
      <w:proofErr w:type="gramEnd"/>
      <w:r w:rsidRPr="00C915BC">
        <w:t xml:space="preserve"> and disrupting human activities (</w:t>
      </w:r>
      <w:bookmarkStart w:id="88" w:name="_Hlk5793861"/>
      <w:proofErr w:type="spellStart"/>
      <w:r w:rsidRPr="00C915BC">
        <w:t>Brusati</w:t>
      </w:r>
      <w:proofErr w:type="spellEnd"/>
      <w:r w:rsidRPr="00C915BC">
        <w:t xml:space="preserve"> and </w:t>
      </w:r>
      <w:proofErr w:type="spellStart"/>
      <w:r w:rsidRPr="00C915BC">
        <w:t>Grosholz</w:t>
      </w:r>
      <w:proofErr w:type="spellEnd"/>
      <w:r w:rsidRPr="00C915BC">
        <w:t>, 200</w:t>
      </w:r>
      <w:bookmarkEnd w:id="88"/>
      <w:r>
        <w:t>7</w:t>
      </w:r>
      <w:r w:rsidRPr="00C915BC">
        <w:t xml:space="preserve">). </w:t>
      </w:r>
    </w:p>
    <w:p w14:paraId="6FD39FF2" w14:textId="77777777" w:rsidR="00134307" w:rsidRPr="00134307" w:rsidRDefault="00134307" w:rsidP="00134307">
      <w:pPr>
        <w:spacing w:after="240" w:line="259" w:lineRule="auto"/>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 xml:space="preserve">Marine pests known to occur in Bass Strait, according to </w:t>
      </w:r>
      <w:bookmarkStart w:id="89" w:name="_Hlk5793875"/>
      <w:r w:rsidRPr="00134307">
        <w:rPr>
          <w:rFonts w:ascii="Segoe UI" w:eastAsiaTheme="minorHAnsi" w:hAnsi="Segoe UI" w:cstheme="minorBidi"/>
          <w:sz w:val="18"/>
          <w:szCs w:val="18"/>
          <w:lang w:val="en-GB"/>
        </w:rPr>
        <w:t>Parks Victoria (201</w:t>
      </w:r>
      <w:bookmarkEnd w:id="89"/>
      <w:r w:rsidRPr="00134307">
        <w:rPr>
          <w:rFonts w:ascii="Segoe UI" w:eastAsiaTheme="minorHAnsi" w:hAnsi="Segoe UI" w:cstheme="minorBidi"/>
          <w:sz w:val="18"/>
          <w:szCs w:val="18"/>
          <w:lang w:val="en-GB"/>
        </w:rPr>
        <w:t xml:space="preserve">5) and </w:t>
      </w:r>
      <w:bookmarkStart w:id="90" w:name="_Hlk5794014"/>
      <w:r w:rsidRPr="00134307">
        <w:rPr>
          <w:rFonts w:ascii="Segoe UI" w:eastAsiaTheme="minorHAnsi" w:hAnsi="Segoe UI" w:cstheme="minorBidi"/>
          <w:sz w:val="18"/>
          <w:szCs w:val="18"/>
          <w:lang w:val="en-GB"/>
        </w:rPr>
        <w:t xml:space="preserve">Butler et al (2012) </w:t>
      </w:r>
      <w:bookmarkEnd w:id="90"/>
      <w:r w:rsidRPr="00134307">
        <w:rPr>
          <w:rFonts w:ascii="Segoe UI" w:eastAsiaTheme="minorHAnsi" w:hAnsi="Segoe UI" w:cstheme="minorBidi"/>
          <w:sz w:val="18"/>
          <w:szCs w:val="18"/>
          <w:lang w:val="en-GB"/>
        </w:rPr>
        <w:t>include:</w:t>
      </w:r>
    </w:p>
    <w:p w14:paraId="24AC09F7" w14:textId="62BFF358"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Pacific oyster (</w:t>
      </w:r>
      <w:r w:rsidRPr="00134307">
        <w:rPr>
          <w:rFonts w:ascii="Segoe UI" w:eastAsiaTheme="minorHAnsi" w:hAnsi="Segoe UI" w:cstheme="minorBidi"/>
          <w:i/>
          <w:sz w:val="18"/>
          <w:szCs w:val="18"/>
          <w:lang w:val="en-GB"/>
        </w:rPr>
        <w:t>Crassostrea gigas</w:t>
      </w:r>
      <w:proofErr w:type="gramStart"/>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roofErr w:type="gramEnd"/>
    </w:p>
    <w:p w14:paraId="770716BA" w14:textId="78E76410"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lastRenderedPageBreak/>
        <w:t xml:space="preserve">Northern pacific </w:t>
      </w:r>
      <w:proofErr w:type="spellStart"/>
      <w:r w:rsidRPr="00134307">
        <w:rPr>
          <w:rFonts w:ascii="Segoe UI" w:eastAsiaTheme="minorHAnsi" w:hAnsi="Segoe UI" w:cstheme="minorBidi"/>
          <w:sz w:val="18"/>
          <w:szCs w:val="18"/>
          <w:lang w:val="en-GB"/>
        </w:rPr>
        <w:t>seastar</w:t>
      </w:r>
      <w:proofErr w:type="spellEnd"/>
      <w:r w:rsidRPr="00134307">
        <w:rPr>
          <w:rFonts w:ascii="Segoe UI" w:eastAsiaTheme="minorHAnsi" w:hAnsi="Segoe UI" w:cstheme="minorBidi"/>
          <w:sz w:val="18"/>
          <w:szCs w:val="18"/>
          <w:lang w:val="en-GB"/>
        </w:rPr>
        <w:t xml:space="preserve"> (</w:t>
      </w:r>
      <w:r w:rsidRPr="00134307">
        <w:rPr>
          <w:rFonts w:ascii="Segoe UI" w:eastAsiaTheme="minorHAnsi" w:hAnsi="Segoe UI" w:cstheme="minorBidi"/>
          <w:i/>
          <w:sz w:val="18"/>
          <w:szCs w:val="18"/>
          <w:lang w:val="en-GB"/>
        </w:rPr>
        <w:t xml:space="preserve">Asterias </w:t>
      </w:r>
      <w:proofErr w:type="spellStart"/>
      <w:r w:rsidRPr="00134307">
        <w:rPr>
          <w:rFonts w:ascii="Segoe UI" w:eastAsiaTheme="minorHAnsi" w:hAnsi="Segoe UI" w:cstheme="minorBidi"/>
          <w:i/>
          <w:sz w:val="18"/>
          <w:szCs w:val="18"/>
          <w:lang w:val="en-GB"/>
        </w:rPr>
        <w:t>amurensis</w:t>
      </w:r>
      <w:proofErr w:type="spellEnd"/>
      <w:proofErr w:type="gramStart"/>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roofErr w:type="gramEnd"/>
      <w:r w:rsidRPr="00134307">
        <w:rPr>
          <w:rFonts w:ascii="Segoe UI" w:eastAsiaTheme="minorHAnsi" w:hAnsi="Segoe UI" w:cstheme="minorBidi"/>
          <w:sz w:val="18"/>
          <w:szCs w:val="18"/>
          <w:lang w:val="en-GB"/>
        </w:rPr>
        <w:t xml:space="preserve"> </w:t>
      </w:r>
    </w:p>
    <w:p w14:paraId="65FFE124" w14:textId="5FF6A5A2"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New Zealand screw shell (</w:t>
      </w:r>
      <w:proofErr w:type="spellStart"/>
      <w:r w:rsidRPr="00134307">
        <w:rPr>
          <w:rFonts w:ascii="Segoe UI" w:eastAsiaTheme="minorHAnsi" w:hAnsi="Segoe UI" w:cstheme="minorBidi"/>
          <w:i/>
          <w:sz w:val="18"/>
          <w:szCs w:val="18"/>
          <w:lang w:val="en-GB"/>
        </w:rPr>
        <w:t>Maoricolpus</w:t>
      </w:r>
      <w:proofErr w:type="spellEnd"/>
      <w:r w:rsidRPr="00134307">
        <w:rPr>
          <w:rFonts w:ascii="Segoe UI" w:eastAsiaTheme="minorHAnsi" w:hAnsi="Segoe UI" w:cstheme="minorBidi"/>
          <w:i/>
          <w:sz w:val="18"/>
          <w:szCs w:val="18"/>
          <w:lang w:val="en-GB"/>
        </w:rPr>
        <w:t xml:space="preserve"> roseus</w:t>
      </w:r>
      <w:proofErr w:type="gramStart"/>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roofErr w:type="gramEnd"/>
      <w:r w:rsidRPr="00134307">
        <w:rPr>
          <w:rFonts w:ascii="Segoe UI" w:eastAsiaTheme="minorHAnsi" w:hAnsi="Segoe UI" w:cstheme="minorBidi"/>
          <w:sz w:val="18"/>
          <w:szCs w:val="18"/>
          <w:lang w:val="en-GB"/>
        </w:rPr>
        <w:t xml:space="preserve"> </w:t>
      </w:r>
    </w:p>
    <w:p w14:paraId="246D20C9" w14:textId="143D2061"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European shore crab (</w:t>
      </w:r>
      <w:proofErr w:type="spellStart"/>
      <w:r w:rsidRPr="00134307">
        <w:rPr>
          <w:rFonts w:ascii="Segoe UI" w:eastAsiaTheme="minorHAnsi" w:hAnsi="Segoe UI" w:cstheme="minorBidi"/>
          <w:i/>
          <w:sz w:val="18"/>
          <w:szCs w:val="18"/>
          <w:lang w:val="en-GB"/>
        </w:rPr>
        <w:t>Carcinus</w:t>
      </w:r>
      <w:proofErr w:type="spellEnd"/>
      <w:r w:rsidRPr="00134307">
        <w:rPr>
          <w:rFonts w:ascii="Segoe UI" w:eastAsiaTheme="minorHAnsi" w:hAnsi="Segoe UI" w:cstheme="minorBidi"/>
          <w:i/>
          <w:sz w:val="18"/>
          <w:szCs w:val="18"/>
          <w:lang w:val="en-GB"/>
        </w:rPr>
        <w:t xml:space="preserve"> </w:t>
      </w:r>
      <w:proofErr w:type="spellStart"/>
      <w:r w:rsidRPr="00134307">
        <w:rPr>
          <w:rFonts w:ascii="Segoe UI" w:eastAsiaTheme="minorHAnsi" w:hAnsi="Segoe UI" w:cstheme="minorBidi"/>
          <w:i/>
          <w:sz w:val="18"/>
          <w:szCs w:val="18"/>
          <w:lang w:val="en-GB"/>
        </w:rPr>
        <w:t>maenas</w:t>
      </w:r>
      <w:proofErr w:type="spellEnd"/>
      <w:proofErr w:type="gramStart"/>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roofErr w:type="gramEnd"/>
      <w:r w:rsidRPr="00134307">
        <w:rPr>
          <w:rFonts w:ascii="Segoe UI" w:eastAsiaTheme="minorHAnsi" w:hAnsi="Segoe UI" w:cstheme="minorBidi"/>
          <w:sz w:val="18"/>
          <w:szCs w:val="18"/>
          <w:lang w:val="en-GB"/>
        </w:rPr>
        <w:t xml:space="preserve"> </w:t>
      </w:r>
    </w:p>
    <w:p w14:paraId="098F786B" w14:textId="080FEBA1"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Dead man’s fingers (</w:t>
      </w:r>
      <w:r w:rsidRPr="00134307">
        <w:rPr>
          <w:rFonts w:ascii="Segoe UI" w:eastAsiaTheme="minorHAnsi" w:hAnsi="Segoe UI" w:cstheme="minorBidi"/>
          <w:i/>
          <w:sz w:val="18"/>
          <w:szCs w:val="18"/>
          <w:lang w:val="en-GB"/>
        </w:rPr>
        <w:t>Codium fragile ssp. fragile</w:t>
      </w:r>
      <w:proofErr w:type="gramStart"/>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roofErr w:type="gramEnd"/>
      <w:r w:rsidRPr="00134307">
        <w:rPr>
          <w:rFonts w:ascii="Segoe UI" w:eastAsiaTheme="minorHAnsi" w:hAnsi="Segoe UI" w:cstheme="minorBidi"/>
          <w:sz w:val="18"/>
          <w:szCs w:val="18"/>
          <w:lang w:val="en-GB"/>
        </w:rPr>
        <w:t xml:space="preserve"> </w:t>
      </w:r>
    </w:p>
    <w:p w14:paraId="600B5997" w14:textId="04EE6499" w:rsidR="00134307" w:rsidRPr="00134307" w:rsidRDefault="00134307" w:rsidP="00134307">
      <w:pPr>
        <w:numPr>
          <w:ilvl w:val="0"/>
          <w:numId w:val="1"/>
        </w:numPr>
        <w:spacing w:after="16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Asian date mussel (</w:t>
      </w:r>
      <w:proofErr w:type="spellStart"/>
      <w:r w:rsidRPr="00134307">
        <w:rPr>
          <w:rFonts w:ascii="Segoe UI" w:eastAsiaTheme="minorHAnsi" w:hAnsi="Segoe UI" w:cstheme="minorBidi"/>
          <w:i/>
          <w:sz w:val="18"/>
          <w:szCs w:val="18"/>
          <w:lang w:val="en-GB"/>
        </w:rPr>
        <w:t>Musculista</w:t>
      </w:r>
      <w:proofErr w:type="spellEnd"/>
      <w:r w:rsidRPr="00134307">
        <w:rPr>
          <w:rFonts w:ascii="Segoe UI" w:eastAsiaTheme="minorHAnsi" w:hAnsi="Segoe UI" w:cstheme="minorBidi"/>
          <w:i/>
          <w:sz w:val="18"/>
          <w:szCs w:val="18"/>
          <w:lang w:val="en-GB"/>
        </w:rPr>
        <w:t xml:space="preserve"> </w:t>
      </w:r>
      <w:proofErr w:type="spellStart"/>
      <w:r w:rsidRPr="00134307">
        <w:rPr>
          <w:rFonts w:ascii="Segoe UI" w:eastAsiaTheme="minorHAnsi" w:hAnsi="Segoe UI" w:cstheme="minorBidi"/>
          <w:i/>
          <w:sz w:val="18"/>
          <w:szCs w:val="18"/>
          <w:lang w:val="en-GB"/>
        </w:rPr>
        <w:t>senhousia</w:t>
      </w:r>
      <w:proofErr w:type="spellEnd"/>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r w:rsidRPr="00134307">
        <w:rPr>
          <w:rFonts w:ascii="Segoe UI" w:eastAsiaTheme="minorHAnsi" w:hAnsi="Segoe UI" w:cstheme="minorBidi"/>
          <w:sz w:val="18"/>
          <w:szCs w:val="18"/>
          <w:lang w:val="en-GB"/>
        </w:rPr>
        <w:t xml:space="preserve"> </w:t>
      </w:r>
      <w:r w:rsidR="00F63EC2">
        <w:rPr>
          <w:rFonts w:ascii="Segoe UI" w:eastAsiaTheme="minorHAnsi" w:hAnsi="Segoe UI" w:cstheme="minorBidi"/>
          <w:sz w:val="18"/>
          <w:szCs w:val="18"/>
          <w:lang w:val="en-GB"/>
        </w:rPr>
        <w:t>and</w:t>
      </w:r>
    </w:p>
    <w:p w14:paraId="2E78E2F4" w14:textId="7212DB86" w:rsidR="00134307" w:rsidRPr="00134307" w:rsidRDefault="00134307" w:rsidP="00134307">
      <w:pPr>
        <w:numPr>
          <w:ilvl w:val="0"/>
          <w:numId w:val="1"/>
        </w:numPr>
        <w:spacing w:after="240" w:line="259" w:lineRule="auto"/>
        <w:ind w:left="340"/>
        <w:rPr>
          <w:rFonts w:ascii="Segoe UI" w:eastAsiaTheme="minorHAnsi" w:hAnsi="Segoe UI" w:cstheme="minorBidi"/>
          <w:sz w:val="18"/>
          <w:szCs w:val="18"/>
          <w:lang w:val="en-GB"/>
        </w:rPr>
      </w:pPr>
      <w:r w:rsidRPr="00134307">
        <w:rPr>
          <w:rFonts w:ascii="Segoe UI" w:eastAsiaTheme="minorHAnsi" w:hAnsi="Segoe UI" w:cstheme="minorBidi"/>
          <w:sz w:val="18"/>
          <w:szCs w:val="18"/>
          <w:lang w:val="en-GB"/>
        </w:rPr>
        <w:t>Cord grass (</w:t>
      </w:r>
      <w:r w:rsidRPr="00134307">
        <w:rPr>
          <w:rFonts w:ascii="Segoe UI" w:eastAsiaTheme="minorHAnsi" w:hAnsi="Segoe UI" w:cstheme="minorBidi"/>
          <w:i/>
          <w:sz w:val="18"/>
          <w:szCs w:val="18"/>
          <w:lang w:val="en-GB"/>
        </w:rPr>
        <w:t xml:space="preserve">Spartina </w:t>
      </w:r>
      <w:proofErr w:type="spellStart"/>
      <w:r w:rsidRPr="00134307">
        <w:rPr>
          <w:rFonts w:ascii="Segoe UI" w:eastAsiaTheme="minorHAnsi" w:hAnsi="Segoe UI" w:cstheme="minorBidi"/>
          <w:i/>
          <w:sz w:val="18"/>
          <w:szCs w:val="18"/>
          <w:lang w:val="en-GB"/>
        </w:rPr>
        <w:t>anglica</w:t>
      </w:r>
      <w:proofErr w:type="spellEnd"/>
      <w:r w:rsidRPr="00134307">
        <w:rPr>
          <w:rFonts w:ascii="Segoe UI" w:eastAsiaTheme="minorHAnsi" w:hAnsi="Segoe UI" w:cstheme="minorBidi"/>
          <w:i/>
          <w:sz w:val="18"/>
          <w:szCs w:val="18"/>
          <w:lang w:val="en-GB"/>
        </w:rPr>
        <w:t xml:space="preserve"> </w:t>
      </w:r>
      <w:r w:rsidRPr="00134307">
        <w:rPr>
          <w:rFonts w:ascii="Segoe UI" w:eastAsiaTheme="minorHAnsi" w:hAnsi="Segoe UI" w:cstheme="minorBidi"/>
          <w:iCs/>
          <w:sz w:val="18"/>
          <w:szCs w:val="18"/>
          <w:lang w:val="en-GB"/>
        </w:rPr>
        <w:t>and</w:t>
      </w:r>
      <w:r w:rsidRPr="00134307">
        <w:rPr>
          <w:rFonts w:ascii="Segoe UI" w:eastAsiaTheme="minorHAnsi" w:hAnsi="Segoe UI" w:cstheme="minorBidi"/>
          <w:i/>
          <w:sz w:val="18"/>
          <w:szCs w:val="18"/>
          <w:lang w:val="en-GB"/>
        </w:rPr>
        <w:t xml:space="preserve"> Spartina x </w:t>
      </w:r>
      <w:proofErr w:type="spellStart"/>
      <w:r w:rsidRPr="00134307">
        <w:rPr>
          <w:rFonts w:ascii="Segoe UI" w:eastAsiaTheme="minorHAnsi" w:hAnsi="Segoe UI" w:cstheme="minorBidi"/>
          <w:i/>
          <w:sz w:val="18"/>
          <w:szCs w:val="18"/>
          <w:lang w:val="en-GB"/>
        </w:rPr>
        <w:t>townsendii</w:t>
      </w:r>
      <w:proofErr w:type="spellEnd"/>
      <w:r w:rsidRPr="00134307">
        <w:rPr>
          <w:rFonts w:ascii="Segoe UI" w:eastAsiaTheme="minorHAnsi" w:hAnsi="Segoe UI" w:cstheme="minorBidi"/>
          <w:i/>
          <w:sz w:val="18"/>
          <w:szCs w:val="18"/>
          <w:lang w:val="en-GB"/>
        </w:rPr>
        <w:t xml:space="preserve"> </w:t>
      </w:r>
      <w:proofErr w:type="spellStart"/>
      <w:r w:rsidRPr="00134307">
        <w:rPr>
          <w:rFonts w:ascii="Segoe UI" w:eastAsiaTheme="minorHAnsi" w:hAnsi="Segoe UI" w:cstheme="minorBidi"/>
          <w:i/>
          <w:sz w:val="18"/>
          <w:szCs w:val="18"/>
          <w:lang w:val="en-GB"/>
        </w:rPr>
        <w:t>sp</w:t>
      </w:r>
      <w:proofErr w:type="spellEnd"/>
      <w:r w:rsidRPr="00134307">
        <w:rPr>
          <w:rFonts w:ascii="Segoe UI" w:eastAsiaTheme="minorHAnsi" w:hAnsi="Segoe UI" w:cstheme="minorBidi"/>
          <w:sz w:val="18"/>
          <w:szCs w:val="18"/>
          <w:lang w:val="en-GB"/>
        </w:rPr>
        <w:t>)</w:t>
      </w:r>
      <w:r w:rsidR="00F63EC2">
        <w:rPr>
          <w:rFonts w:ascii="Segoe UI" w:eastAsiaTheme="minorHAnsi" w:hAnsi="Segoe UI" w:cstheme="minorBidi"/>
          <w:sz w:val="18"/>
          <w:szCs w:val="18"/>
          <w:lang w:val="en-GB"/>
        </w:rPr>
        <w:t>.</w:t>
      </w:r>
    </w:p>
    <w:p w14:paraId="45D0F589" w14:textId="0877DF1B" w:rsidR="00803223" w:rsidRDefault="00803223" w:rsidP="0082196F">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91" w:name="_Toc124251498"/>
      <w:r>
        <w:rPr>
          <w:rFonts w:ascii="Segoe UI" w:eastAsiaTheme="majorEastAsia" w:hAnsi="Segoe UI" w:cs="Segoe UI"/>
          <w:bCs w:val="0"/>
          <w:iCs w:val="0"/>
          <w:sz w:val="18"/>
          <w:szCs w:val="18"/>
          <w:lang w:val="en-GB"/>
        </w:rPr>
        <w:t>Cultural Heritage</w:t>
      </w:r>
      <w:bookmarkEnd w:id="91"/>
    </w:p>
    <w:p w14:paraId="2AE4DCDF" w14:textId="77777777" w:rsidR="00EF7230" w:rsidRDefault="00EF7230" w:rsidP="00EF7230">
      <w:pPr>
        <w:pStyle w:val="BodyText1"/>
      </w:pPr>
      <w:r>
        <w:t>Cultural heritage can be broadly defined as the legacy of physical science artefacts and intangible attributes of a group or society that are inherited from past generations, maintained in the present and bestowed for the benefit of future generations. Cultural heritage includes tangible culture such as buildings, monuments, landscapes, books, works of art, and artefacts, as well as intangible culture such as folklore, traditions, language, and knowledge, and natural heritage including culturally significant landscapes.</w:t>
      </w:r>
    </w:p>
    <w:p w14:paraId="637F71E3" w14:textId="77777777" w:rsidR="000F16CD" w:rsidRPr="00D44FE9" w:rsidRDefault="000F16CD" w:rsidP="000F16CD">
      <w:pPr>
        <w:pStyle w:val="BodyText1"/>
        <w:rPr>
          <w:color w:val="000000" w:themeColor="text1"/>
        </w:rPr>
      </w:pPr>
      <w:r w:rsidRPr="00D44FE9">
        <w:rPr>
          <w:color w:val="000000" w:themeColor="text1"/>
        </w:rPr>
        <w:t xml:space="preserve">This section describes the cultural heritage values broadly categorised as Aboriginal and European heritage within the </w:t>
      </w:r>
      <w:r>
        <w:rPr>
          <w:color w:val="000000" w:themeColor="text1"/>
        </w:rPr>
        <w:t xml:space="preserve">operational area and </w:t>
      </w:r>
      <w:r w:rsidRPr="00D44FE9">
        <w:rPr>
          <w:color w:val="000000" w:themeColor="text1"/>
        </w:rPr>
        <w:t>spill EMBA</w:t>
      </w:r>
      <w:r>
        <w:rPr>
          <w:color w:val="000000" w:themeColor="text1"/>
        </w:rPr>
        <w:t>, noting that t</w:t>
      </w:r>
      <w:r w:rsidRPr="00D44FE9">
        <w:rPr>
          <w:color w:val="000000" w:themeColor="text1"/>
        </w:rPr>
        <w:t xml:space="preserve">he boundary of the spill EMBA includes the coastline up to the high-water mark. </w:t>
      </w:r>
    </w:p>
    <w:p w14:paraId="2681097C" w14:textId="79576E36" w:rsidR="007F6405" w:rsidRPr="00571629" w:rsidRDefault="00F359D9"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2" w:name="_Toc124251499"/>
      <w:r w:rsidRPr="00571629">
        <w:rPr>
          <w:rFonts w:ascii="Segoe UI" w:eastAsiaTheme="majorEastAsia" w:hAnsi="Segoe UI" w:cs="Segoe UI"/>
          <w:b w:val="0"/>
          <w:iCs/>
          <w:sz w:val="18"/>
          <w:szCs w:val="18"/>
          <w:lang w:val="en-GB"/>
        </w:rPr>
        <w:t>Aboriginal Heritage</w:t>
      </w:r>
      <w:bookmarkEnd w:id="92"/>
      <w:r w:rsidRPr="00571629">
        <w:rPr>
          <w:rFonts w:ascii="Segoe UI" w:eastAsiaTheme="majorEastAsia" w:hAnsi="Segoe UI" w:cs="Segoe UI"/>
          <w:b w:val="0"/>
          <w:iCs/>
          <w:sz w:val="18"/>
          <w:szCs w:val="18"/>
          <w:lang w:val="en-GB"/>
        </w:rPr>
        <w:t xml:space="preserve"> </w:t>
      </w:r>
    </w:p>
    <w:p w14:paraId="2A2C0E7F" w14:textId="01866184" w:rsidR="004B19F7" w:rsidRDefault="00887FC8" w:rsidP="00887FC8">
      <w:pPr>
        <w:pStyle w:val="BodyText1"/>
        <w:rPr>
          <w:color w:val="000000" w:themeColor="text1"/>
        </w:rPr>
      </w:pPr>
      <w:r w:rsidRPr="00D44FE9">
        <w:rPr>
          <w:color w:val="000000" w:themeColor="text1"/>
        </w:rPr>
        <w:t>Gunaikurnai people are the traditional owners of Gippsland. There are currently approximately 3,000 Gunaikurnai people and the territory includes the coastal and inland areas to the southern slopes of the Victorian Alps. Gunaikurnai people are made up of five major clans (</w:t>
      </w:r>
      <w:proofErr w:type="spellStart"/>
      <w:r w:rsidRPr="00D44FE9">
        <w:rPr>
          <w:color w:val="000000" w:themeColor="text1"/>
        </w:rPr>
        <w:t>GLaWAC</w:t>
      </w:r>
      <w:proofErr w:type="spellEnd"/>
      <w:r w:rsidRPr="00D44FE9">
        <w:rPr>
          <w:color w:val="000000" w:themeColor="text1"/>
        </w:rPr>
        <w:t xml:space="preserve">, 2018). </w:t>
      </w:r>
      <w:r w:rsidR="004B19F7" w:rsidRPr="004B19F7">
        <w:rPr>
          <w:rFonts w:cs="Segoe UI"/>
          <w:szCs w:val="20"/>
        </w:rPr>
        <w:t xml:space="preserve">The </w:t>
      </w:r>
      <w:r w:rsidR="004B19F7" w:rsidRPr="00D44FE9">
        <w:rPr>
          <w:color w:val="000000" w:themeColor="text1"/>
        </w:rPr>
        <w:t xml:space="preserve">Gippsland, northern Tasmanian and Bass Strait islands coastlines are of Aboriginal cultural heritage significance. Coastal fishing is an important part of Aboriginal culture with fishing methods including hand gathering, lines, rods and reels, nets, </w:t>
      </w:r>
      <w:proofErr w:type="gramStart"/>
      <w:r w:rsidR="004B19F7" w:rsidRPr="00D44FE9">
        <w:rPr>
          <w:color w:val="000000" w:themeColor="text1"/>
        </w:rPr>
        <w:t>traps</w:t>
      </w:r>
      <w:proofErr w:type="gramEnd"/>
      <w:r w:rsidR="004B19F7" w:rsidRPr="00D44FE9">
        <w:rPr>
          <w:color w:val="000000" w:themeColor="text1"/>
        </w:rPr>
        <w:t xml:space="preserve"> and spears (DoE, 2015a).</w:t>
      </w:r>
      <w:r w:rsidR="00DC6AE9" w:rsidRPr="00DC6AE9">
        <w:rPr>
          <w:color w:val="000000" w:themeColor="text1"/>
        </w:rPr>
        <w:t xml:space="preserve"> </w:t>
      </w:r>
      <w:r w:rsidR="00DC6AE9" w:rsidRPr="00D44FE9">
        <w:rPr>
          <w:color w:val="000000" w:themeColor="text1"/>
        </w:rPr>
        <w:t>There are numerous areas containing Aboriginal shell middens (i.e., the remains of shellfish eaten by Aboriginal people) along the sand dunes of the Gippsland coast.</w:t>
      </w:r>
      <w:r w:rsidR="00F46E00" w:rsidRPr="00F46E00">
        <w:rPr>
          <w:color w:val="000000" w:themeColor="text1"/>
        </w:rPr>
        <w:t xml:space="preserve"> </w:t>
      </w:r>
      <w:r w:rsidR="00F46E00" w:rsidRPr="00D44FE9">
        <w:rPr>
          <w:color w:val="000000" w:themeColor="text1"/>
        </w:rPr>
        <w:t>Other archaeological sites present along the Gippsland coast include scar trees and assorted artefact scatters (</w:t>
      </w:r>
      <w:bookmarkStart w:id="93" w:name="_Hlk5794356"/>
      <w:proofErr w:type="spellStart"/>
      <w:r w:rsidR="00F46E00" w:rsidRPr="00D44FE9">
        <w:rPr>
          <w:color w:val="000000" w:themeColor="text1"/>
        </w:rPr>
        <w:t>Basslink</w:t>
      </w:r>
      <w:proofErr w:type="spellEnd"/>
      <w:r w:rsidR="00F46E00" w:rsidRPr="00D44FE9">
        <w:rPr>
          <w:color w:val="000000" w:themeColor="text1"/>
        </w:rPr>
        <w:t>, 2001</w:t>
      </w:r>
      <w:bookmarkEnd w:id="93"/>
      <w:r w:rsidR="00F46E00" w:rsidRPr="00D44FE9">
        <w:rPr>
          <w:color w:val="000000" w:themeColor="text1"/>
        </w:rPr>
        <w:t>).</w:t>
      </w:r>
    </w:p>
    <w:p w14:paraId="1B57B356" w14:textId="3E76231C" w:rsidR="00137D26" w:rsidRPr="00571629" w:rsidRDefault="00137D26"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4" w:name="_Toc124251500"/>
      <w:r w:rsidRPr="00571629">
        <w:rPr>
          <w:rFonts w:ascii="Segoe UI" w:eastAsiaTheme="majorEastAsia" w:hAnsi="Segoe UI" w:cs="Segoe UI"/>
          <w:b w:val="0"/>
          <w:iCs/>
          <w:sz w:val="18"/>
          <w:szCs w:val="18"/>
          <w:lang w:val="en-GB"/>
        </w:rPr>
        <w:t xml:space="preserve">Native </w:t>
      </w:r>
      <w:r w:rsidR="00F63EC2" w:rsidRPr="00571629">
        <w:rPr>
          <w:rFonts w:ascii="Segoe UI" w:eastAsiaTheme="majorEastAsia" w:hAnsi="Segoe UI" w:cs="Segoe UI"/>
          <w:b w:val="0"/>
          <w:iCs/>
          <w:sz w:val="18"/>
          <w:szCs w:val="18"/>
          <w:lang w:val="en-GB"/>
        </w:rPr>
        <w:t>T</w:t>
      </w:r>
      <w:r w:rsidRPr="00571629">
        <w:rPr>
          <w:rFonts w:ascii="Segoe UI" w:eastAsiaTheme="majorEastAsia" w:hAnsi="Segoe UI" w:cs="Segoe UI"/>
          <w:b w:val="0"/>
          <w:iCs/>
          <w:sz w:val="18"/>
          <w:szCs w:val="18"/>
          <w:lang w:val="en-GB"/>
        </w:rPr>
        <w:t>itle</w:t>
      </w:r>
      <w:bookmarkEnd w:id="94"/>
    </w:p>
    <w:p w14:paraId="40A04FAD" w14:textId="66463EC5" w:rsidR="00B77143" w:rsidRDefault="00B77143" w:rsidP="00B77143">
      <w:pPr>
        <w:pStyle w:val="BodyText1"/>
        <w:rPr>
          <w:color w:val="000000" w:themeColor="text1"/>
        </w:rPr>
      </w:pPr>
      <w:r w:rsidRPr="00153B53">
        <w:rPr>
          <w:color w:val="000000" w:themeColor="text1"/>
        </w:rPr>
        <w:t>In 2010, the Federal Court recognised that the Gunaikurnai holds native title over much of Gippsland. On the same day</w:t>
      </w:r>
      <w:r w:rsidR="00F67BDE">
        <w:rPr>
          <w:color w:val="000000" w:themeColor="text1"/>
        </w:rPr>
        <w:t>, Victoria</w:t>
      </w:r>
      <w:r w:rsidRPr="00153B53">
        <w:rPr>
          <w:color w:val="000000" w:themeColor="text1"/>
        </w:rPr>
        <w:t xml:space="preserve"> entered into an agreement with the Gunaikurnai under the </w:t>
      </w:r>
      <w:r w:rsidRPr="00153B53">
        <w:rPr>
          <w:i/>
          <w:color w:val="000000" w:themeColor="text1"/>
        </w:rPr>
        <w:t>Traditional Owner Settlement Act 2010</w:t>
      </w:r>
      <w:r w:rsidRPr="00153B53">
        <w:rPr>
          <w:color w:val="000000" w:themeColor="text1"/>
        </w:rPr>
        <w:t xml:space="preserve">. The agreement area extends from west Gippsland near </w:t>
      </w:r>
      <w:proofErr w:type="spellStart"/>
      <w:r w:rsidRPr="00153B53">
        <w:rPr>
          <w:color w:val="000000" w:themeColor="text1"/>
        </w:rPr>
        <w:t>Warragul</w:t>
      </w:r>
      <w:proofErr w:type="spellEnd"/>
      <w:r w:rsidRPr="00153B53">
        <w:rPr>
          <w:color w:val="000000" w:themeColor="text1"/>
        </w:rPr>
        <w:t xml:space="preserve"> and Inverloch east to the Snowy River and north to the Great Dividing Range. It also includes 200 metres of sea country offshore. The determination of native title under the </w:t>
      </w:r>
      <w:r w:rsidRPr="00153B53">
        <w:rPr>
          <w:i/>
          <w:color w:val="000000" w:themeColor="text1"/>
        </w:rPr>
        <w:t xml:space="preserve">Native Title Act </w:t>
      </w:r>
      <w:r w:rsidRPr="00153B53">
        <w:rPr>
          <w:color w:val="000000" w:themeColor="text1"/>
        </w:rPr>
        <w:t>1993 covers the same area (</w:t>
      </w:r>
      <w:proofErr w:type="spellStart"/>
      <w:r w:rsidRPr="00153B53">
        <w:rPr>
          <w:color w:val="000000" w:themeColor="text1"/>
        </w:rPr>
        <w:t>GLaWAC</w:t>
      </w:r>
      <w:proofErr w:type="spellEnd"/>
      <w:r w:rsidRPr="00153B53">
        <w:rPr>
          <w:color w:val="000000" w:themeColor="text1"/>
        </w:rPr>
        <w:t>, 2019). The agreement and the native title determination only affect undeveloped Crown land within the Gippsland region.</w:t>
      </w:r>
    </w:p>
    <w:p w14:paraId="034DB873" w14:textId="4DBC8F27" w:rsidR="006D3E34" w:rsidRPr="00571629" w:rsidRDefault="006D3E34"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5" w:name="_Toc124251501"/>
      <w:r w:rsidRPr="00571629">
        <w:rPr>
          <w:rFonts w:ascii="Segoe UI" w:eastAsiaTheme="majorEastAsia" w:hAnsi="Segoe UI" w:cs="Segoe UI"/>
          <w:b w:val="0"/>
          <w:iCs/>
          <w:sz w:val="18"/>
          <w:szCs w:val="18"/>
          <w:lang w:val="en-GB"/>
        </w:rPr>
        <w:t xml:space="preserve">Maritime </w:t>
      </w:r>
      <w:r w:rsidR="009A65D8" w:rsidRPr="00571629">
        <w:rPr>
          <w:rFonts w:ascii="Segoe UI" w:eastAsiaTheme="majorEastAsia" w:hAnsi="Segoe UI" w:cs="Segoe UI"/>
          <w:b w:val="0"/>
          <w:iCs/>
          <w:sz w:val="18"/>
          <w:szCs w:val="18"/>
          <w:lang w:val="en-GB"/>
        </w:rPr>
        <w:t>Archaeological Heritage</w:t>
      </w:r>
      <w:bookmarkEnd w:id="95"/>
      <w:r w:rsidR="009A65D8" w:rsidRPr="00571629">
        <w:rPr>
          <w:rFonts w:ascii="Segoe UI" w:eastAsiaTheme="majorEastAsia" w:hAnsi="Segoe UI" w:cs="Segoe UI"/>
          <w:b w:val="0"/>
          <w:iCs/>
          <w:sz w:val="18"/>
          <w:szCs w:val="18"/>
          <w:lang w:val="en-GB"/>
        </w:rPr>
        <w:t xml:space="preserve"> </w:t>
      </w:r>
    </w:p>
    <w:p w14:paraId="7116AF6B" w14:textId="761AC9A3" w:rsidR="0082196F" w:rsidRPr="00055F75" w:rsidRDefault="00055F75" w:rsidP="00055F75">
      <w:pPr>
        <w:pStyle w:val="BodyText1"/>
        <w:rPr>
          <w:b/>
          <w:bCs/>
          <w:color w:val="000000" w:themeColor="text1"/>
        </w:rPr>
      </w:pPr>
      <w:r>
        <w:t xml:space="preserve">Shipwrecks over 75 years old are protected within Commonwealth waters under the </w:t>
      </w:r>
      <w:r w:rsidRPr="004616B9">
        <w:rPr>
          <w:i/>
        </w:rPr>
        <w:t>Historic Shipwrecks Act</w:t>
      </w:r>
      <w:r>
        <w:t xml:space="preserve"> 1976 (</w:t>
      </w:r>
      <w:proofErr w:type="spellStart"/>
      <w:r>
        <w:t>Cth</w:t>
      </w:r>
      <w:proofErr w:type="spellEnd"/>
      <w:r>
        <w:t xml:space="preserve">), in Victorian waters under the </w:t>
      </w:r>
      <w:r w:rsidRPr="004616B9">
        <w:rPr>
          <w:i/>
        </w:rPr>
        <w:t>Victorian Heritage Act</w:t>
      </w:r>
      <w:r>
        <w:t xml:space="preserve"> 1995. </w:t>
      </w:r>
    </w:p>
    <w:p w14:paraId="6D08D9B2" w14:textId="045BFF44" w:rsidR="00245EF7" w:rsidRPr="00245EF7" w:rsidRDefault="00245EF7" w:rsidP="00245EF7">
      <w:pPr>
        <w:spacing w:after="120" w:line="259" w:lineRule="auto"/>
        <w:rPr>
          <w:rFonts w:ascii="Segoe UI" w:eastAsiaTheme="minorHAnsi" w:hAnsi="Segoe UI" w:cstheme="minorBidi"/>
          <w:color w:val="000000" w:themeColor="text1"/>
          <w:sz w:val="18"/>
          <w:szCs w:val="18"/>
          <w:lang w:val="en-GB"/>
        </w:rPr>
      </w:pPr>
      <w:r w:rsidRPr="00245EF7">
        <w:rPr>
          <w:rFonts w:ascii="Segoe UI" w:eastAsiaTheme="minorHAnsi" w:hAnsi="Segoe UI" w:cstheme="minorBidi"/>
          <w:color w:val="000000" w:themeColor="text1"/>
          <w:sz w:val="18"/>
          <w:szCs w:val="22"/>
          <w:lang w:val="en-GB"/>
        </w:rPr>
        <w:t xml:space="preserve">The nearest </w:t>
      </w:r>
      <w:r w:rsidRPr="00245EF7">
        <w:rPr>
          <w:rFonts w:ascii="Segoe UI" w:eastAsiaTheme="minorHAnsi" w:hAnsi="Segoe UI" w:cstheme="minorBidi"/>
          <w:color w:val="000000" w:themeColor="text1"/>
          <w:sz w:val="18"/>
          <w:szCs w:val="18"/>
          <w:lang w:val="en-GB"/>
        </w:rPr>
        <w:t xml:space="preserve">shipwrecks to the offshore RGP </w:t>
      </w:r>
      <w:r w:rsidR="00037CF1">
        <w:rPr>
          <w:rFonts w:ascii="Segoe UI" w:eastAsiaTheme="minorHAnsi" w:hAnsi="Segoe UI" w:cstheme="minorBidi"/>
          <w:color w:val="000000" w:themeColor="text1"/>
          <w:sz w:val="18"/>
          <w:szCs w:val="18"/>
          <w:lang w:val="en-GB"/>
        </w:rPr>
        <w:t>(within state waters</w:t>
      </w:r>
      <w:r w:rsidR="00213184">
        <w:rPr>
          <w:rFonts w:ascii="Segoe UI" w:eastAsiaTheme="minorHAnsi" w:hAnsi="Segoe UI" w:cstheme="minorBidi"/>
          <w:color w:val="000000" w:themeColor="text1"/>
          <w:sz w:val="18"/>
          <w:szCs w:val="18"/>
          <w:lang w:val="en-GB"/>
        </w:rPr>
        <w:t xml:space="preserve">) </w:t>
      </w:r>
      <w:r w:rsidRPr="00245EF7">
        <w:rPr>
          <w:rFonts w:ascii="Segoe UI" w:eastAsiaTheme="minorHAnsi" w:hAnsi="Segoe UI" w:cstheme="minorBidi"/>
          <w:color w:val="000000" w:themeColor="text1"/>
          <w:sz w:val="18"/>
          <w:szCs w:val="18"/>
          <w:lang w:val="en-GB"/>
        </w:rPr>
        <w:t xml:space="preserve">are the: </w:t>
      </w:r>
    </w:p>
    <w:p w14:paraId="624AACD0" w14:textId="77777777" w:rsidR="00245EF7" w:rsidRPr="00245EF7" w:rsidRDefault="00245EF7" w:rsidP="00245EF7">
      <w:pPr>
        <w:numPr>
          <w:ilvl w:val="0"/>
          <w:numId w:val="1"/>
        </w:numPr>
        <w:spacing w:after="160" w:line="259" w:lineRule="auto"/>
        <w:ind w:left="340"/>
        <w:rPr>
          <w:rFonts w:ascii="Segoe UI" w:eastAsiaTheme="minorHAnsi" w:hAnsi="Segoe UI" w:cstheme="minorBidi"/>
          <w:sz w:val="18"/>
          <w:szCs w:val="18"/>
          <w:lang w:val="en-GB"/>
        </w:rPr>
      </w:pPr>
      <w:proofErr w:type="spellStart"/>
      <w:r w:rsidRPr="00245EF7">
        <w:rPr>
          <w:rFonts w:ascii="Segoe UI" w:eastAsiaTheme="minorHAnsi" w:hAnsi="Segoe UI" w:cstheme="minorBidi"/>
          <w:i/>
          <w:iCs/>
          <w:sz w:val="18"/>
          <w:szCs w:val="18"/>
          <w:lang w:val="en-GB"/>
        </w:rPr>
        <w:t>Maori</w:t>
      </w:r>
      <w:proofErr w:type="spellEnd"/>
      <w:r w:rsidRPr="00245EF7">
        <w:rPr>
          <w:rFonts w:ascii="Segoe UI" w:eastAsiaTheme="minorHAnsi" w:hAnsi="Segoe UI" w:cstheme="minorBidi"/>
          <w:sz w:val="18"/>
          <w:szCs w:val="18"/>
          <w:lang w:val="en-GB"/>
        </w:rPr>
        <w:t xml:space="preserve"> – shipwreck ID 6393, located 1.5 km west of the pipeline and 4 km from the nearest </w:t>
      </w:r>
      <w:proofErr w:type="gramStart"/>
      <w:r w:rsidRPr="00245EF7">
        <w:rPr>
          <w:rFonts w:ascii="Segoe UI" w:eastAsiaTheme="minorHAnsi" w:hAnsi="Segoe UI" w:cstheme="minorBidi"/>
          <w:sz w:val="18"/>
          <w:szCs w:val="18"/>
          <w:lang w:val="en-GB"/>
        </w:rPr>
        <w:t>shoreline;</w:t>
      </w:r>
      <w:proofErr w:type="gramEnd"/>
      <w:r w:rsidRPr="00245EF7">
        <w:rPr>
          <w:rFonts w:ascii="Segoe UI" w:eastAsiaTheme="minorHAnsi" w:hAnsi="Segoe UI" w:cstheme="minorBidi"/>
          <w:sz w:val="18"/>
          <w:szCs w:val="18"/>
          <w:lang w:val="en-GB"/>
        </w:rPr>
        <w:t xml:space="preserve"> and </w:t>
      </w:r>
    </w:p>
    <w:p w14:paraId="65D4A298" w14:textId="77777777" w:rsidR="00245EF7" w:rsidRPr="00245EF7" w:rsidRDefault="00245EF7" w:rsidP="00245EF7">
      <w:pPr>
        <w:numPr>
          <w:ilvl w:val="0"/>
          <w:numId w:val="1"/>
        </w:numPr>
        <w:spacing w:after="240" w:line="259" w:lineRule="auto"/>
        <w:ind w:left="340"/>
        <w:rPr>
          <w:rFonts w:ascii="Segoe UI" w:eastAsiaTheme="minorHAnsi" w:hAnsi="Segoe UI" w:cstheme="minorBidi"/>
          <w:sz w:val="18"/>
          <w:szCs w:val="18"/>
          <w:lang w:val="en-GB"/>
        </w:rPr>
      </w:pPr>
      <w:r w:rsidRPr="00245EF7">
        <w:rPr>
          <w:rFonts w:ascii="Segoe UI" w:eastAsiaTheme="minorHAnsi" w:hAnsi="Segoe UI" w:cstheme="minorBidi"/>
          <w:i/>
          <w:iCs/>
          <w:sz w:val="18"/>
          <w:szCs w:val="18"/>
          <w:lang w:val="en-GB"/>
        </w:rPr>
        <w:t>Eli Lafond</w:t>
      </w:r>
      <w:r w:rsidRPr="00245EF7">
        <w:rPr>
          <w:rFonts w:ascii="Segoe UI" w:eastAsiaTheme="minorHAnsi" w:hAnsi="Segoe UI" w:cstheme="minorBidi"/>
          <w:sz w:val="18"/>
          <w:szCs w:val="18"/>
          <w:lang w:val="en-GB"/>
        </w:rPr>
        <w:t xml:space="preserve"> – shipwreck ID 6145, located 100 m east of the pipeline and 900 m from the nearest shoreline.</w:t>
      </w:r>
    </w:p>
    <w:p w14:paraId="0F3CF1DA" w14:textId="483120F7" w:rsidR="002440BE" w:rsidRDefault="00752E61" w:rsidP="00BE5E30">
      <w:pPr>
        <w:pStyle w:val="BodyText1"/>
        <w:rPr>
          <w:color w:val="000000" w:themeColor="text1"/>
        </w:rPr>
      </w:pPr>
      <w:r>
        <w:rPr>
          <w:color w:val="000000" w:themeColor="text1"/>
        </w:rPr>
        <w:t xml:space="preserve">None of the above shipwrecks </w:t>
      </w:r>
      <w:r w:rsidR="00D92CBF">
        <w:rPr>
          <w:color w:val="000000" w:themeColor="text1"/>
        </w:rPr>
        <w:t xml:space="preserve">are within protected zones. </w:t>
      </w:r>
    </w:p>
    <w:p w14:paraId="243712B0" w14:textId="1861CB95" w:rsidR="00F02295" w:rsidRDefault="00F02295" w:rsidP="00F02295">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96" w:name="_Toc124251502"/>
      <w:r>
        <w:rPr>
          <w:rFonts w:ascii="Segoe UI" w:eastAsiaTheme="majorEastAsia" w:hAnsi="Segoe UI" w:cs="Segoe UI"/>
          <w:bCs w:val="0"/>
          <w:iCs w:val="0"/>
          <w:sz w:val="18"/>
          <w:szCs w:val="18"/>
          <w:lang w:val="en-GB"/>
        </w:rPr>
        <w:lastRenderedPageBreak/>
        <w:t>Socio</w:t>
      </w:r>
      <w:r w:rsidR="00860672">
        <w:rPr>
          <w:rFonts w:ascii="Segoe UI" w:eastAsiaTheme="majorEastAsia" w:hAnsi="Segoe UI" w:cs="Segoe UI"/>
          <w:bCs w:val="0"/>
          <w:iCs w:val="0"/>
          <w:sz w:val="18"/>
          <w:szCs w:val="18"/>
          <w:lang w:val="en-GB"/>
        </w:rPr>
        <w:t>-economic Environment</w:t>
      </w:r>
      <w:bookmarkEnd w:id="96"/>
      <w:r w:rsidR="00860672">
        <w:rPr>
          <w:rFonts w:ascii="Segoe UI" w:eastAsiaTheme="majorEastAsia" w:hAnsi="Segoe UI" w:cs="Segoe UI"/>
          <w:bCs w:val="0"/>
          <w:iCs w:val="0"/>
          <w:sz w:val="18"/>
          <w:szCs w:val="18"/>
          <w:lang w:val="en-GB"/>
        </w:rPr>
        <w:t xml:space="preserve"> </w:t>
      </w:r>
    </w:p>
    <w:p w14:paraId="1DD50ECB" w14:textId="6F4D7EE0" w:rsidR="00AB1999" w:rsidRDefault="00B67A0D" w:rsidP="00F65D22">
      <w:pPr>
        <w:pStyle w:val="BodyText1"/>
        <w:rPr>
          <w:color w:val="000000" w:themeColor="text1"/>
        </w:rPr>
      </w:pPr>
      <w:r w:rsidRPr="00A31235">
        <w:rPr>
          <w:color w:val="000000" w:themeColor="text1"/>
        </w:rPr>
        <w:t xml:space="preserve">This section describes the social and economic environment of the </w:t>
      </w:r>
      <w:r>
        <w:rPr>
          <w:color w:val="000000" w:themeColor="text1"/>
        </w:rPr>
        <w:t xml:space="preserve">RGP within the state waters of </w:t>
      </w:r>
      <w:proofErr w:type="spellStart"/>
      <w:r>
        <w:rPr>
          <w:color w:val="000000" w:themeColor="text1"/>
        </w:rPr>
        <w:t>Kilcunda</w:t>
      </w:r>
      <w:proofErr w:type="spellEnd"/>
      <w:r w:rsidR="00571629">
        <w:rPr>
          <w:color w:val="000000" w:themeColor="text1"/>
        </w:rPr>
        <w:t>.</w:t>
      </w:r>
    </w:p>
    <w:p w14:paraId="09D4F7CE" w14:textId="5DA9F36B" w:rsidR="00B67A0D" w:rsidRPr="00571629" w:rsidRDefault="006326C1"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7" w:name="_Toc124251503"/>
      <w:r w:rsidRPr="00571629">
        <w:rPr>
          <w:rFonts w:ascii="Segoe UI" w:eastAsiaTheme="majorEastAsia" w:hAnsi="Segoe UI" w:cs="Segoe UI"/>
          <w:b w:val="0"/>
          <w:iCs/>
          <w:sz w:val="18"/>
          <w:szCs w:val="18"/>
          <w:lang w:val="en-GB"/>
        </w:rPr>
        <w:t>Coastal settlements</w:t>
      </w:r>
      <w:bookmarkEnd w:id="97"/>
      <w:r w:rsidRPr="00571629">
        <w:rPr>
          <w:rFonts w:ascii="Segoe UI" w:eastAsiaTheme="majorEastAsia" w:hAnsi="Segoe UI" w:cs="Segoe UI"/>
          <w:b w:val="0"/>
          <w:iCs/>
          <w:sz w:val="18"/>
          <w:szCs w:val="18"/>
          <w:lang w:val="en-GB"/>
        </w:rPr>
        <w:t xml:space="preserve"> </w:t>
      </w:r>
    </w:p>
    <w:p w14:paraId="63130B71" w14:textId="3B329042" w:rsidR="00F65D22" w:rsidRPr="00A31235" w:rsidRDefault="00F65D22" w:rsidP="00F65D22">
      <w:pPr>
        <w:pStyle w:val="BodyText1"/>
        <w:rPr>
          <w:color w:val="000000" w:themeColor="text1"/>
        </w:rPr>
      </w:pPr>
      <w:r w:rsidRPr="00A31235">
        <w:rPr>
          <w:color w:val="000000" w:themeColor="text1"/>
        </w:rPr>
        <w:t xml:space="preserve">The pipeline shore crossing </w:t>
      </w:r>
      <w:proofErr w:type="gramStart"/>
      <w:r w:rsidRPr="00A31235">
        <w:rPr>
          <w:color w:val="000000" w:themeColor="text1"/>
        </w:rPr>
        <w:t>is located in</w:t>
      </w:r>
      <w:proofErr w:type="gramEnd"/>
      <w:r w:rsidRPr="00A31235">
        <w:rPr>
          <w:color w:val="000000" w:themeColor="text1"/>
        </w:rPr>
        <w:t xml:space="preserve"> the Bass Coast Shire. The Bass Coast Shire </w:t>
      </w:r>
      <w:proofErr w:type="gramStart"/>
      <w:r w:rsidRPr="00A31235">
        <w:rPr>
          <w:color w:val="000000" w:themeColor="text1"/>
        </w:rPr>
        <w:t>is located in</w:t>
      </w:r>
      <w:proofErr w:type="gramEnd"/>
      <w:r w:rsidRPr="00A31235">
        <w:rPr>
          <w:color w:val="000000" w:themeColor="text1"/>
        </w:rPr>
        <w:t xml:space="preserve"> south-eastern Victoria, about 130 kilometres south-east of the Melbourne CBD and is a popular holiday destination. Bass Coast Shire is bounded by Western Port Bay in the north and west, Cardinia Shire in the north-east, South Gippsland Shire in the east, and Bass Strait in the south. </w:t>
      </w:r>
    </w:p>
    <w:p w14:paraId="6CAAC6C3" w14:textId="4D7DE122" w:rsidR="00F65D22" w:rsidRPr="00A31235" w:rsidRDefault="00F65D22" w:rsidP="00F65D22">
      <w:pPr>
        <w:pStyle w:val="BodyText1"/>
        <w:rPr>
          <w:color w:val="000000" w:themeColor="text1"/>
        </w:rPr>
      </w:pPr>
      <w:r w:rsidRPr="00A31235">
        <w:rPr>
          <w:color w:val="000000" w:themeColor="text1"/>
        </w:rPr>
        <w:t>Australian Bureau of Statistics (ABS) data from the 20</w:t>
      </w:r>
      <w:r>
        <w:rPr>
          <w:color w:val="000000" w:themeColor="text1"/>
        </w:rPr>
        <w:t>21</w:t>
      </w:r>
      <w:r w:rsidRPr="00A31235">
        <w:rPr>
          <w:color w:val="000000" w:themeColor="text1"/>
        </w:rPr>
        <w:t xml:space="preserve"> census for the Bass Coast Shire indicates that it has a population of </w:t>
      </w:r>
      <w:r w:rsidR="00046236">
        <w:rPr>
          <w:color w:val="000000" w:themeColor="text1"/>
        </w:rPr>
        <w:t>40</w:t>
      </w:r>
      <w:r w:rsidRPr="00A31235">
        <w:rPr>
          <w:color w:val="000000" w:themeColor="text1"/>
        </w:rPr>
        <w:t>,</w:t>
      </w:r>
      <w:r w:rsidR="00046236">
        <w:rPr>
          <w:color w:val="000000" w:themeColor="text1"/>
        </w:rPr>
        <w:t>789</w:t>
      </w:r>
      <w:r w:rsidRPr="00A31235">
        <w:rPr>
          <w:color w:val="000000" w:themeColor="text1"/>
        </w:rPr>
        <w:t xml:space="preserve"> with a median age of 5</w:t>
      </w:r>
      <w:r w:rsidR="000E7B32">
        <w:rPr>
          <w:color w:val="000000" w:themeColor="text1"/>
        </w:rPr>
        <w:t>1</w:t>
      </w:r>
      <w:r w:rsidRPr="00A31235">
        <w:rPr>
          <w:color w:val="000000" w:themeColor="text1"/>
        </w:rPr>
        <w:t xml:space="preserve"> and Aboriginal people </w:t>
      </w:r>
      <w:r w:rsidR="00F67BDE">
        <w:rPr>
          <w:color w:val="000000" w:themeColor="text1"/>
        </w:rPr>
        <w:t xml:space="preserve">comprise </w:t>
      </w:r>
      <w:r w:rsidR="000E7B32">
        <w:rPr>
          <w:color w:val="000000" w:themeColor="text1"/>
        </w:rPr>
        <w:t>1.1</w:t>
      </w:r>
      <w:r w:rsidRPr="00A31235">
        <w:rPr>
          <w:color w:val="000000" w:themeColor="text1"/>
        </w:rPr>
        <w:t>% of the population. The Shire covers an area of 864 km</w:t>
      </w:r>
      <w:r w:rsidRPr="00A31235">
        <w:rPr>
          <w:color w:val="000000" w:themeColor="text1"/>
          <w:vertAlign w:val="superscript"/>
        </w:rPr>
        <w:t>2</w:t>
      </w:r>
      <w:r w:rsidRPr="00A31235">
        <w:rPr>
          <w:color w:val="000000" w:themeColor="text1"/>
        </w:rPr>
        <w:t>, 88% of which is used for primary production</w:t>
      </w:r>
      <w:r w:rsidR="00427AC9">
        <w:rPr>
          <w:color w:val="000000" w:themeColor="text1"/>
        </w:rPr>
        <w:t xml:space="preserve"> (ABS, 20</w:t>
      </w:r>
      <w:r w:rsidR="00C02182">
        <w:rPr>
          <w:color w:val="000000" w:themeColor="text1"/>
        </w:rPr>
        <w:t>16</w:t>
      </w:r>
      <w:r w:rsidR="00427AC9">
        <w:rPr>
          <w:color w:val="000000" w:themeColor="text1"/>
        </w:rPr>
        <w:t>)</w:t>
      </w:r>
      <w:r w:rsidRPr="00A31235">
        <w:rPr>
          <w:color w:val="000000" w:themeColor="text1"/>
        </w:rPr>
        <w:t xml:space="preserve">. </w:t>
      </w:r>
    </w:p>
    <w:p w14:paraId="2A377D58" w14:textId="449DB8C7" w:rsidR="00E245C9" w:rsidRPr="00AD2B41" w:rsidRDefault="00F65D22" w:rsidP="00C02182">
      <w:pPr>
        <w:pStyle w:val="BodyText1"/>
        <w:rPr>
          <w:color w:val="00B050"/>
        </w:rPr>
      </w:pPr>
      <w:r w:rsidRPr="00A31235">
        <w:rPr>
          <w:color w:val="000000" w:themeColor="text1"/>
        </w:rPr>
        <w:t xml:space="preserve">The nearest town to the </w:t>
      </w:r>
      <w:r>
        <w:rPr>
          <w:color w:val="000000" w:themeColor="text1"/>
        </w:rPr>
        <w:t>RGP</w:t>
      </w:r>
      <w:r w:rsidRPr="00A31235">
        <w:rPr>
          <w:color w:val="000000" w:themeColor="text1"/>
        </w:rPr>
        <w:t xml:space="preserve"> </w:t>
      </w:r>
      <w:r w:rsidRPr="00241E99">
        <w:t xml:space="preserve">shore crossing and </w:t>
      </w:r>
      <w:r w:rsidR="006A0891" w:rsidRPr="00241E99">
        <w:t>is Kilcunda</w:t>
      </w:r>
      <w:r w:rsidR="009A43C0" w:rsidRPr="00241E99">
        <w:t>,</w:t>
      </w:r>
      <w:r w:rsidR="009542A2" w:rsidRPr="00241E99">
        <w:t xml:space="preserve"> which is</w:t>
      </w:r>
      <w:r w:rsidRPr="00241E99">
        <w:t xml:space="preserve"> briefly described </w:t>
      </w:r>
      <w:r w:rsidR="009A43C0" w:rsidRPr="00241E99">
        <w:t>here</w:t>
      </w:r>
      <w:r w:rsidRPr="00241E99">
        <w:t xml:space="preserve"> based on ABS (20</w:t>
      </w:r>
      <w:r w:rsidR="009542A2" w:rsidRPr="00241E99">
        <w:t>21</w:t>
      </w:r>
      <w:r w:rsidR="00C02182" w:rsidRPr="00241E99">
        <w:t>; 2016</w:t>
      </w:r>
      <w:r w:rsidRPr="00241E99">
        <w:t>)</w:t>
      </w:r>
      <w:r w:rsidR="00215FA6" w:rsidRPr="00241E99">
        <w:t xml:space="preserve"> </w:t>
      </w:r>
      <w:r w:rsidRPr="00241E99">
        <w:t>census data</w:t>
      </w:r>
      <w:r w:rsidR="00BC2C72" w:rsidRPr="00241E99">
        <w:t xml:space="preserve">. </w:t>
      </w:r>
      <w:r w:rsidRPr="00241E99">
        <w:t xml:space="preserve">Kilcunda has a population of </w:t>
      </w:r>
      <w:r w:rsidR="00215FA6" w:rsidRPr="00241E99">
        <w:t xml:space="preserve">578 </w:t>
      </w:r>
      <w:r w:rsidRPr="00241E99">
        <w:t>people and a median age of 5</w:t>
      </w:r>
      <w:r w:rsidR="00215FA6" w:rsidRPr="00241E99">
        <w:t>5 (ABS, 2021)</w:t>
      </w:r>
      <w:r w:rsidRPr="00241E99">
        <w:t>. Of those in the labour force, 51.7% worked full-time and 37.8% worked part-time</w:t>
      </w:r>
      <w:r w:rsidR="00C05D08" w:rsidRPr="00241E99">
        <w:t xml:space="preserve"> (ABS, 2016)</w:t>
      </w:r>
      <w:r w:rsidRPr="00241E99">
        <w:t>. Professionals, managers and technicians and trade workers made up 52.4% of the population’s occupations</w:t>
      </w:r>
      <w:r w:rsidR="00C05D08" w:rsidRPr="00241E99">
        <w:t xml:space="preserve"> (ABS, 2016)</w:t>
      </w:r>
      <w:r w:rsidRPr="00241E99">
        <w:t xml:space="preserve">. </w:t>
      </w:r>
      <w:r w:rsidR="00C02182" w:rsidRPr="00241E99">
        <w:t>Note that 2021 ABS data employment specific data has not yet been released, so 2016 ABS data has been used in its place.</w:t>
      </w:r>
    </w:p>
    <w:p w14:paraId="54D9F1F4" w14:textId="554D3145" w:rsidR="006326C1" w:rsidRPr="00571629" w:rsidRDefault="006326C1"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8" w:name="_Toc124251504"/>
      <w:r w:rsidRPr="00571629">
        <w:rPr>
          <w:rFonts w:ascii="Segoe UI" w:eastAsiaTheme="majorEastAsia" w:hAnsi="Segoe UI" w:cs="Segoe UI"/>
          <w:b w:val="0"/>
          <w:iCs/>
          <w:sz w:val="18"/>
          <w:szCs w:val="18"/>
          <w:lang w:val="en-GB"/>
        </w:rPr>
        <w:t xml:space="preserve">Offshore </w:t>
      </w:r>
      <w:r w:rsidR="00406FD6" w:rsidRPr="00571629">
        <w:rPr>
          <w:rFonts w:ascii="Segoe UI" w:eastAsiaTheme="majorEastAsia" w:hAnsi="Segoe UI" w:cs="Segoe UI"/>
          <w:b w:val="0"/>
          <w:iCs/>
          <w:sz w:val="18"/>
          <w:szCs w:val="18"/>
          <w:lang w:val="en-GB"/>
        </w:rPr>
        <w:t>energy exploration and production</w:t>
      </w:r>
      <w:bookmarkEnd w:id="98"/>
      <w:r w:rsidR="00406FD6" w:rsidRPr="00571629">
        <w:rPr>
          <w:rFonts w:ascii="Segoe UI" w:eastAsiaTheme="majorEastAsia" w:hAnsi="Segoe UI" w:cs="Segoe UI"/>
          <w:b w:val="0"/>
          <w:iCs/>
          <w:sz w:val="18"/>
          <w:szCs w:val="18"/>
          <w:lang w:val="en-GB"/>
        </w:rPr>
        <w:t xml:space="preserve"> </w:t>
      </w:r>
    </w:p>
    <w:p w14:paraId="0D680DF2" w14:textId="25D7998D" w:rsidR="00406FD6" w:rsidRPr="006326C1" w:rsidRDefault="004456FF" w:rsidP="006326C1">
      <w:pPr>
        <w:pStyle w:val="Bullet1"/>
        <w:numPr>
          <w:ilvl w:val="0"/>
          <w:numId w:val="0"/>
        </w:numPr>
        <w:spacing w:after="160"/>
        <w:rPr>
          <w:color w:val="000000" w:themeColor="text1"/>
        </w:rPr>
      </w:pPr>
      <w:r w:rsidRPr="00A31235">
        <w:rPr>
          <w:color w:val="000000" w:themeColor="text1"/>
        </w:rPr>
        <w:t>In 2018, Victoria accounted for 11% of Australia’s crude oil production, 11% of Australia’s condensate production, 49% of Australia’s LPG production and 10% of Australia’s conventional gas production (APPEA, 2019). Production has been trending down since it peaked in 2000.</w:t>
      </w:r>
    </w:p>
    <w:p w14:paraId="08C3F8B9" w14:textId="2FE5D5B1" w:rsidR="00725398" w:rsidRDefault="00193825" w:rsidP="00F05B3A">
      <w:pPr>
        <w:spacing w:after="240" w:line="259" w:lineRule="auto"/>
        <w:rPr>
          <w:rFonts w:ascii="Segoe UI" w:eastAsiaTheme="minorHAnsi" w:hAnsi="Segoe UI" w:cstheme="minorBidi"/>
          <w:sz w:val="18"/>
          <w:szCs w:val="18"/>
          <w:lang w:val="en-GB"/>
        </w:rPr>
      </w:pPr>
      <w:r>
        <w:rPr>
          <w:rFonts w:ascii="Segoe UI" w:eastAsiaTheme="minorHAnsi" w:hAnsi="Segoe UI" w:cstheme="minorBidi"/>
          <w:sz w:val="18"/>
          <w:szCs w:val="18"/>
          <w:lang w:val="en-GB"/>
        </w:rPr>
        <w:t>The entirety of the RGP, including where it</w:t>
      </w:r>
      <w:r w:rsidR="003E1E33">
        <w:rPr>
          <w:rFonts w:ascii="Segoe UI" w:eastAsiaTheme="minorHAnsi" w:hAnsi="Segoe UI" w:cstheme="minorBidi"/>
          <w:sz w:val="18"/>
          <w:szCs w:val="18"/>
          <w:lang w:val="en-GB"/>
        </w:rPr>
        <w:t xml:space="preserve"> travels within state waters</w:t>
      </w:r>
      <w:r w:rsidR="009A43C0">
        <w:rPr>
          <w:rFonts w:ascii="Segoe UI" w:eastAsiaTheme="minorHAnsi" w:hAnsi="Segoe UI" w:cstheme="minorBidi"/>
          <w:sz w:val="18"/>
          <w:szCs w:val="18"/>
          <w:lang w:val="en-GB"/>
        </w:rPr>
        <w:t>,</w:t>
      </w:r>
      <w:r w:rsidR="003E1E33">
        <w:rPr>
          <w:rFonts w:ascii="Segoe UI" w:eastAsiaTheme="minorHAnsi" w:hAnsi="Segoe UI" w:cstheme="minorBidi"/>
          <w:sz w:val="18"/>
          <w:szCs w:val="18"/>
          <w:lang w:val="en-GB"/>
        </w:rPr>
        <w:t xml:space="preserve"> does not inter</w:t>
      </w:r>
      <w:r w:rsidR="009A43C0">
        <w:rPr>
          <w:rFonts w:ascii="Segoe UI" w:eastAsiaTheme="minorHAnsi" w:hAnsi="Segoe UI" w:cstheme="minorBidi"/>
          <w:sz w:val="18"/>
          <w:szCs w:val="18"/>
          <w:lang w:val="en-GB"/>
        </w:rPr>
        <w:t xml:space="preserve">sect </w:t>
      </w:r>
      <w:r w:rsidR="003E1E33">
        <w:rPr>
          <w:rFonts w:ascii="Segoe UI" w:eastAsiaTheme="minorHAnsi" w:hAnsi="Segoe UI" w:cstheme="minorBidi"/>
          <w:sz w:val="18"/>
          <w:szCs w:val="18"/>
          <w:lang w:val="en-GB"/>
        </w:rPr>
        <w:t xml:space="preserve">any </w:t>
      </w:r>
      <w:r w:rsidR="00F348A7">
        <w:rPr>
          <w:rFonts w:ascii="Segoe UI" w:eastAsiaTheme="minorHAnsi" w:hAnsi="Segoe UI" w:cstheme="minorBidi"/>
          <w:sz w:val="18"/>
          <w:szCs w:val="18"/>
          <w:lang w:val="en-GB"/>
        </w:rPr>
        <w:t xml:space="preserve">other </w:t>
      </w:r>
      <w:r w:rsidR="00725398">
        <w:rPr>
          <w:rFonts w:ascii="Segoe UI" w:eastAsiaTheme="minorHAnsi" w:hAnsi="Segoe UI" w:cstheme="minorBidi"/>
          <w:sz w:val="18"/>
          <w:szCs w:val="18"/>
          <w:lang w:val="en-GB"/>
        </w:rPr>
        <w:t xml:space="preserve">offshore </w:t>
      </w:r>
      <w:r w:rsidR="00D36E84">
        <w:rPr>
          <w:rFonts w:ascii="Segoe UI" w:eastAsiaTheme="minorHAnsi" w:hAnsi="Segoe UI" w:cstheme="minorBidi"/>
          <w:sz w:val="18"/>
          <w:szCs w:val="18"/>
          <w:lang w:val="en-GB"/>
        </w:rPr>
        <w:t xml:space="preserve">exploration </w:t>
      </w:r>
      <w:r w:rsidR="00725398">
        <w:rPr>
          <w:rFonts w:ascii="Segoe UI" w:eastAsiaTheme="minorHAnsi" w:hAnsi="Segoe UI" w:cstheme="minorBidi"/>
          <w:sz w:val="18"/>
          <w:szCs w:val="18"/>
          <w:lang w:val="en-GB"/>
        </w:rPr>
        <w:t xml:space="preserve">and production </w:t>
      </w:r>
      <w:r w:rsidR="009A43C0">
        <w:rPr>
          <w:rFonts w:ascii="Segoe UI" w:eastAsiaTheme="minorHAnsi" w:hAnsi="Segoe UI" w:cstheme="minorBidi"/>
          <w:sz w:val="18"/>
          <w:szCs w:val="18"/>
          <w:lang w:val="en-GB"/>
        </w:rPr>
        <w:t>assets or titles</w:t>
      </w:r>
      <w:r w:rsidR="00725398">
        <w:rPr>
          <w:rFonts w:ascii="Segoe UI" w:eastAsiaTheme="minorHAnsi" w:hAnsi="Segoe UI" w:cstheme="minorBidi"/>
          <w:sz w:val="18"/>
          <w:szCs w:val="18"/>
          <w:lang w:val="en-GB"/>
        </w:rPr>
        <w:t>.</w:t>
      </w:r>
    </w:p>
    <w:p w14:paraId="5BD4DF40" w14:textId="6B5A430D" w:rsidR="00F05B3A" w:rsidRPr="00571629" w:rsidRDefault="00725398"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99" w:name="_Toc124251505"/>
      <w:r w:rsidRPr="00571629">
        <w:rPr>
          <w:rFonts w:ascii="Segoe UI" w:eastAsiaTheme="majorEastAsia" w:hAnsi="Segoe UI" w:cs="Segoe UI"/>
          <w:b w:val="0"/>
          <w:iCs/>
          <w:sz w:val="18"/>
          <w:szCs w:val="18"/>
          <w:lang w:val="en-GB"/>
        </w:rPr>
        <w:t>Other infrastructure</w:t>
      </w:r>
      <w:bookmarkEnd w:id="99"/>
      <w:r w:rsidRPr="00571629">
        <w:rPr>
          <w:rFonts w:ascii="Segoe UI" w:eastAsiaTheme="majorEastAsia" w:hAnsi="Segoe UI" w:cs="Segoe UI"/>
          <w:b w:val="0"/>
          <w:iCs/>
          <w:sz w:val="18"/>
          <w:szCs w:val="18"/>
          <w:lang w:val="en-GB"/>
        </w:rPr>
        <w:t xml:space="preserve"> </w:t>
      </w:r>
    </w:p>
    <w:p w14:paraId="64B3BC41" w14:textId="56559BDF" w:rsidR="0053729E" w:rsidRPr="00A31235" w:rsidRDefault="0053729E" w:rsidP="0053729E">
      <w:pPr>
        <w:pStyle w:val="BodyText1"/>
        <w:rPr>
          <w:color w:val="000000" w:themeColor="text1"/>
        </w:rPr>
      </w:pPr>
      <w:r>
        <w:t xml:space="preserve">The Victorian Desalination Plant, located at </w:t>
      </w:r>
      <w:r w:rsidRPr="00A31235">
        <w:rPr>
          <w:color w:val="000000" w:themeColor="text1"/>
        </w:rPr>
        <w:t xml:space="preserve">Wonthaggi, is located </w:t>
      </w:r>
      <w:r w:rsidR="005B76E1">
        <w:rPr>
          <w:color w:val="000000" w:themeColor="text1"/>
        </w:rPr>
        <w:t>4</w:t>
      </w:r>
      <w:r w:rsidRPr="00A31235">
        <w:rPr>
          <w:color w:val="000000" w:themeColor="text1"/>
        </w:rPr>
        <w:t xml:space="preserve"> km </w:t>
      </w:r>
      <w:r w:rsidR="005B76E1">
        <w:rPr>
          <w:color w:val="000000" w:themeColor="text1"/>
        </w:rPr>
        <w:t>east</w:t>
      </w:r>
      <w:r>
        <w:rPr>
          <w:color w:val="000000" w:themeColor="text1"/>
        </w:rPr>
        <w:t xml:space="preserve"> of </w:t>
      </w:r>
      <w:r w:rsidR="005B76E1">
        <w:rPr>
          <w:color w:val="000000" w:themeColor="text1"/>
        </w:rPr>
        <w:t>the RGP</w:t>
      </w:r>
      <w:r w:rsidRPr="00A31235">
        <w:rPr>
          <w:color w:val="000000" w:themeColor="text1"/>
        </w:rPr>
        <w:t xml:space="preserve">. Operation of the plant commenced in December 2012. The seawater intake and outlet structures are connected to the onshore plant via a 1.2 km and 1.5 km underground tunnel, respectively. The </w:t>
      </w:r>
      <w:r w:rsidR="009A43C0">
        <w:rPr>
          <w:color w:val="000000" w:themeColor="text1"/>
        </w:rPr>
        <w:t>offshore</w:t>
      </w:r>
      <w:r w:rsidRPr="00A31235">
        <w:rPr>
          <w:color w:val="000000" w:themeColor="text1"/>
        </w:rPr>
        <w:t xml:space="preserve"> </w:t>
      </w:r>
      <w:r>
        <w:rPr>
          <w:color w:val="000000" w:themeColor="text1"/>
        </w:rPr>
        <w:t xml:space="preserve">RGP </w:t>
      </w:r>
      <w:r w:rsidRPr="00A31235">
        <w:rPr>
          <w:color w:val="000000" w:themeColor="text1"/>
        </w:rPr>
        <w:t>is located approximately 3 km west of the intake and outlet structures</w:t>
      </w:r>
      <w:r w:rsidR="00D51037">
        <w:rPr>
          <w:color w:val="000000" w:themeColor="text1"/>
        </w:rPr>
        <w:t xml:space="preserve">. </w:t>
      </w:r>
    </w:p>
    <w:p w14:paraId="5E49E3E6" w14:textId="327D73F6" w:rsidR="0053729E" w:rsidRDefault="0053729E" w:rsidP="0053729E">
      <w:pPr>
        <w:pStyle w:val="BodyText1"/>
        <w:rPr>
          <w:color w:val="000000" w:themeColor="text1"/>
        </w:rPr>
      </w:pPr>
      <w:r w:rsidRPr="00A31235">
        <w:rPr>
          <w:color w:val="000000" w:themeColor="text1"/>
        </w:rPr>
        <w:t>There are two Telstra telecommunications cables</w:t>
      </w:r>
      <w:r w:rsidR="002D5E65">
        <w:rPr>
          <w:color w:val="000000" w:themeColor="text1"/>
        </w:rPr>
        <w:t xml:space="preserve"> withing proximity of the RGP, the </w:t>
      </w:r>
      <w:r w:rsidRPr="00A31235">
        <w:rPr>
          <w:color w:val="000000" w:themeColor="text1"/>
        </w:rPr>
        <w:t>western telecommunication cable intersects the offshore RGP at a point 33 km off the Victorian coast.</w:t>
      </w:r>
    </w:p>
    <w:p w14:paraId="11D663D6" w14:textId="328D8851" w:rsidR="007D453F" w:rsidRPr="00571629" w:rsidRDefault="007D453F"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100" w:name="_Toc124251506"/>
      <w:r w:rsidRPr="00571629">
        <w:rPr>
          <w:rFonts w:ascii="Segoe UI" w:eastAsiaTheme="majorEastAsia" w:hAnsi="Segoe UI" w:cs="Segoe UI"/>
          <w:b w:val="0"/>
          <w:iCs/>
          <w:sz w:val="18"/>
          <w:szCs w:val="18"/>
          <w:lang w:val="en-GB"/>
        </w:rPr>
        <w:t>Tourism</w:t>
      </w:r>
      <w:bookmarkEnd w:id="100"/>
      <w:r w:rsidRPr="00571629">
        <w:rPr>
          <w:rFonts w:ascii="Segoe UI" w:eastAsiaTheme="majorEastAsia" w:hAnsi="Segoe UI" w:cs="Segoe UI"/>
          <w:b w:val="0"/>
          <w:iCs/>
          <w:sz w:val="18"/>
          <w:szCs w:val="18"/>
          <w:lang w:val="en-GB"/>
        </w:rPr>
        <w:t xml:space="preserve"> </w:t>
      </w:r>
    </w:p>
    <w:p w14:paraId="107D69D1" w14:textId="0807547A" w:rsidR="006A516B" w:rsidRPr="00457296" w:rsidRDefault="006A516B" w:rsidP="006A516B">
      <w:pPr>
        <w:pStyle w:val="BodyText1"/>
        <w:rPr>
          <w:color w:val="000000" w:themeColor="text1"/>
        </w:rPr>
      </w:pPr>
      <w:r w:rsidRPr="00A31235">
        <w:rPr>
          <w:color w:val="000000" w:themeColor="text1"/>
        </w:rPr>
        <w:t>Marine-based tourism and recreation in Bass Strait is primarily associated with recreational fishing, boating and ecotourism. Seaside towns are the primary destinations that attract tourists and holidaymakers to the south coast of Victoria</w:t>
      </w:r>
      <w:r w:rsidR="00457296">
        <w:rPr>
          <w:color w:val="000000" w:themeColor="text1"/>
        </w:rPr>
        <w:t xml:space="preserve">. </w:t>
      </w:r>
      <w:r w:rsidRPr="00A31235">
        <w:rPr>
          <w:color w:val="000000" w:themeColor="text1"/>
        </w:rPr>
        <w:t xml:space="preserve">These coastal communities are popular tourist towns for their boating and fishing activities, along with bushwalking, bird watching and other nature-focused activities. The George Bass Coastal Walk is one such nature-focused activity that stretches from the outskirts of San Remo to Kilcunda and features a cliff-top trail that follows the route of explorer George Bass and offers </w:t>
      </w:r>
      <w:r>
        <w:t>spectacular views of the coastline.</w:t>
      </w:r>
      <w:r w:rsidRPr="00665F4F">
        <w:t xml:space="preserve"> </w:t>
      </w:r>
      <w:r>
        <w:t>It is estimated that the tourism industry in Bass Coast has generated approximately $245 million and supports approximately 1,426 jobs in the region (</w:t>
      </w:r>
      <w:proofErr w:type="spellStart"/>
      <w:r>
        <w:t>Remplan</w:t>
      </w:r>
      <w:proofErr w:type="spellEnd"/>
      <w:r>
        <w:t xml:space="preserve">, 2019). </w:t>
      </w:r>
    </w:p>
    <w:p w14:paraId="7AB34F02" w14:textId="1CA4B8DA" w:rsidR="006A516B" w:rsidRPr="00571629" w:rsidRDefault="00503A75"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101" w:name="_Toc124251507"/>
      <w:r w:rsidRPr="00571629">
        <w:rPr>
          <w:rFonts w:ascii="Segoe UI" w:eastAsiaTheme="majorEastAsia" w:hAnsi="Segoe UI" w:cs="Segoe UI"/>
          <w:b w:val="0"/>
          <w:iCs/>
          <w:sz w:val="18"/>
          <w:szCs w:val="18"/>
          <w:lang w:val="en-GB"/>
        </w:rPr>
        <w:lastRenderedPageBreak/>
        <w:t>Recreation</w:t>
      </w:r>
      <w:bookmarkEnd w:id="101"/>
      <w:r w:rsidRPr="00571629">
        <w:rPr>
          <w:rFonts w:ascii="Segoe UI" w:eastAsiaTheme="majorEastAsia" w:hAnsi="Segoe UI" w:cs="Segoe UI"/>
          <w:b w:val="0"/>
          <w:iCs/>
          <w:sz w:val="18"/>
          <w:szCs w:val="18"/>
          <w:lang w:val="en-GB"/>
        </w:rPr>
        <w:t xml:space="preserve"> </w:t>
      </w:r>
    </w:p>
    <w:p w14:paraId="23256F39" w14:textId="3DCA9626" w:rsidR="006A516B" w:rsidRPr="005B3639" w:rsidRDefault="00F703FC" w:rsidP="0053729E">
      <w:pPr>
        <w:pStyle w:val="BodyText1"/>
      </w:pPr>
      <w:r w:rsidRPr="005B37ED">
        <w:t xml:space="preserve">Recreational fishing along the </w:t>
      </w:r>
      <w:r>
        <w:t>Bass</w:t>
      </w:r>
      <w:r w:rsidR="00B32605">
        <w:t xml:space="preserve"> coast</w:t>
      </w:r>
      <w:r>
        <w:t xml:space="preserve"> </w:t>
      </w:r>
      <w:r w:rsidRPr="005B37ED">
        <w:t xml:space="preserve">typically targets snapper, King George whiting, flathead, bream, sharks, tuna, calamari, and Australian </w:t>
      </w:r>
      <w:r w:rsidRPr="00D55D87">
        <w:rPr>
          <w:color w:val="000000" w:themeColor="text1"/>
        </w:rPr>
        <w:t>salmon</w:t>
      </w:r>
      <w:r>
        <w:rPr>
          <w:color w:val="000000" w:themeColor="text1"/>
        </w:rPr>
        <w:t xml:space="preserve">. </w:t>
      </w:r>
      <w:r w:rsidR="005B3639">
        <w:t>Businesses provide for the equipment needs of fishermen and fishing tours along the Bass Coast. Competitions such as</w:t>
      </w:r>
      <w:r w:rsidR="005B3639" w:rsidRPr="005B37ED">
        <w:t xml:space="preserve"> </w:t>
      </w:r>
      <w:r w:rsidR="005B3639">
        <w:t xml:space="preserve">the San Remo Easter Fishing Competition, held annually over the Easter long weekend, and community groups such as the Anderson Inlet Angling Club are examples of recreational fishing’s popularity in the region. </w:t>
      </w:r>
    </w:p>
    <w:p w14:paraId="520DDDB9" w14:textId="77777777" w:rsidR="00BC7C43" w:rsidRPr="007A36CC" w:rsidRDefault="00BC7C43" w:rsidP="00BC7C43">
      <w:pPr>
        <w:pStyle w:val="BodyText1"/>
      </w:pPr>
      <w:r w:rsidRPr="007A36CC">
        <w:t xml:space="preserve">The Kilcunda Lobster Festival is held annually in late January in the town of Kilcunda (where the pipeline comes ashore) as a fundraising event. The festival draws nearly 7,000 people each year and celebrates all things lobster. The Sam Remo fishing festival (located 11 km from the RGP shore crossing) is held in September each year, with the main event being the ‘blessing of the fleet’ (to ensure safe journeys and a bountiful season). </w:t>
      </w:r>
    </w:p>
    <w:p w14:paraId="29A74614" w14:textId="77777777" w:rsidR="00F746D7" w:rsidRPr="00571629" w:rsidRDefault="00F746D7"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102" w:name="_Toc124251508"/>
      <w:r w:rsidRPr="00571629">
        <w:rPr>
          <w:rFonts w:ascii="Segoe UI" w:eastAsiaTheme="majorEastAsia" w:hAnsi="Segoe UI" w:cs="Segoe UI"/>
          <w:b w:val="0"/>
          <w:iCs/>
          <w:sz w:val="18"/>
          <w:szCs w:val="18"/>
          <w:lang w:val="en-GB"/>
        </w:rPr>
        <w:t>Commercial shipping</w:t>
      </w:r>
      <w:bookmarkEnd w:id="102"/>
      <w:r w:rsidRPr="00571629">
        <w:rPr>
          <w:rFonts w:ascii="Segoe UI" w:eastAsiaTheme="majorEastAsia" w:hAnsi="Segoe UI" w:cs="Segoe UI"/>
          <w:b w:val="0"/>
          <w:iCs/>
          <w:sz w:val="18"/>
          <w:szCs w:val="18"/>
          <w:lang w:val="en-GB"/>
        </w:rPr>
        <w:t xml:space="preserve"> </w:t>
      </w:r>
    </w:p>
    <w:p w14:paraId="113845D6" w14:textId="77777777" w:rsidR="00F746D7" w:rsidRPr="007A36CC" w:rsidRDefault="00F746D7" w:rsidP="00F746D7">
      <w:pPr>
        <w:pStyle w:val="BodyText1"/>
      </w:pPr>
      <w:r w:rsidRPr="007A36CC">
        <w:t>The South-east Marine Region (which includes Bass Strait) is one of the busiest shipping regions in Australia (DoE, 2015a). Shipping consists of international and coastal cargo trade, passenger services and cargo and vehicular ferry services across Bass Strait (DoE, 2015a).</w:t>
      </w:r>
    </w:p>
    <w:p w14:paraId="0AE0D911" w14:textId="7C18E8F5" w:rsidR="006A516B" w:rsidRPr="00571629" w:rsidRDefault="00C15983" w:rsidP="00732BB1">
      <w:pPr>
        <w:pStyle w:val="Heading3"/>
        <w:keepLines/>
        <w:numPr>
          <w:ilvl w:val="2"/>
          <w:numId w:val="5"/>
        </w:numPr>
        <w:tabs>
          <w:tab w:val="clear" w:pos="1135"/>
        </w:tabs>
        <w:spacing w:before="0" w:after="240" w:line="259" w:lineRule="auto"/>
        <w:ind w:left="709" w:hanging="709"/>
        <w:rPr>
          <w:rFonts w:ascii="Segoe UI" w:eastAsiaTheme="majorEastAsia" w:hAnsi="Segoe UI" w:cs="Segoe UI"/>
          <w:b w:val="0"/>
          <w:iCs/>
          <w:sz w:val="18"/>
          <w:szCs w:val="18"/>
          <w:lang w:val="en-GB"/>
        </w:rPr>
      </w:pPr>
      <w:bookmarkStart w:id="103" w:name="_Toc124251509"/>
      <w:r w:rsidRPr="00571629">
        <w:rPr>
          <w:rFonts w:ascii="Segoe UI" w:eastAsiaTheme="majorEastAsia" w:hAnsi="Segoe UI" w:cs="Segoe UI"/>
          <w:b w:val="0"/>
          <w:iCs/>
          <w:sz w:val="18"/>
          <w:szCs w:val="18"/>
          <w:lang w:val="en-GB"/>
        </w:rPr>
        <w:t>Commercial Fisheries</w:t>
      </w:r>
      <w:bookmarkEnd w:id="103"/>
      <w:r w:rsidRPr="00571629">
        <w:rPr>
          <w:rFonts w:ascii="Segoe UI" w:eastAsiaTheme="majorEastAsia" w:hAnsi="Segoe UI" w:cs="Segoe UI"/>
          <w:b w:val="0"/>
          <w:iCs/>
          <w:sz w:val="18"/>
          <w:szCs w:val="18"/>
          <w:lang w:val="en-GB"/>
        </w:rPr>
        <w:t xml:space="preserve"> </w:t>
      </w:r>
    </w:p>
    <w:p w14:paraId="38E88D06" w14:textId="6EA2A035" w:rsidR="00E071EF" w:rsidRPr="00732BB1" w:rsidRDefault="006D196B" w:rsidP="00732BB1">
      <w:pPr>
        <w:pStyle w:val="Heading5"/>
        <w:numPr>
          <w:ilvl w:val="3"/>
          <w:numId w:val="5"/>
        </w:numPr>
        <w:rPr>
          <w:rFonts w:ascii="Segoe UI" w:hAnsi="Segoe UI" w:cs="Segoe UI"/>
          <w:b w:val="0"/>
          <w:bCs w:val="0"/>
          <w:i w:val="0"/>
          <w:iCs w:val="0"/>
          <w:sz w:val="18"/>
          <w:szCs w:val="22"/>
        </w:rPr>
      </w:pPr>
      <w:r w:rsidRPr="00732BB1">
        <w:rPr>
          <w:rFonts w:ascii="Segoe UI" w:hAnsi="Segoe UI" w:cs="Segoe UI"/>
          <w:b w:val="0"/>
          <w:bCs w:val="0"/>
          <w:i w:val="0"/>
          <w:iCs w:val="0"/>
          <w:sz w:val="18"/>
          <w:szCs w:val="22"/>
        </w:rPr>
        <w:t xml:space="preserve">Commonwealth-managed fisheries </w:t>
      </w:r>
    </w:p>
    <w:p w14:paraId="400F2213" w14:textId="1C06A3EB" w:rsidR="003B1BF7" w:rsidRPr="007A36CC" w:rsidRDefault="000144CE" w:rsidP="00F05B3A">
      <w:pPr>
        <w:spacing w:after="240" w:line="259" w:lineRule="auto"/>
        <w:rPr>
          <w:rFonts w:ascii="Segoe UI" w:hAnsi="Segoe UI" w:cs="Segoe UI"/>
          <w:sz w:val="18"/>
          <w:szCs w:val="18"/>
        </w:rPr>
      </w:pPr>
      <w:r w:rsidRPr="007A36CC">
        <w:rPr>
          <w:rFonts w:ascii="Segoe UI" w:hAnsi="Segoe UI" w:cs="Segoe UI"/>
          <w:sz w:val="18"/>
          <w:szCs w:val="18"/>
        </w:rPr>
        <w:t xml:space="preserve">Commonwealth fisheries are managed by the Australian Fisheries Management Authority (AFMA) under the </w:t>
      </w:r>
      <w:r w:rsidRPr="007A36CC">
        <w:rPr>
          <w:rFonts w:ascii="Segoe UI" w:hAnsi="Segoe UI" w:cs="Segoe UI"/>
          <w:i/>
          <w:sz w:val="18"/>
          <w:szCs w:val="18"/>
        </w:rPr>
        <w:t xml:space="preserve">Fisheries Management Act </w:t>
      </w:r>
      <w:r w:rsidRPr="007A36CC">
        <w:rPr>
          <w:rFonts w:ascii="Segoe UI" w:hAnsi="Segoe UI" w:cs="Segoe UI"/>
          <w:sz w:val="18"/>
          <w:szCs w:val="18"/>
        </w:rPr>
        <w:t>1991 (</w:t>
      </w:r>
      <w:proofErr w:type="spellStart"/>
      <w:r w:rsidRPr="007A36CC">
        <w:rPr>
          <w:rFonts w:ascii="Segoe UI" w:hAnsi="Segoe UI" w:cs="Segoe UI"/>
          <w:sz w:val="18"/>
          <w:szCs w:val="18"/>
        </w:rPr>
        <w:t>Cth</w:t>
      </w:r>
      <w:proofErr w:type="spellEnd"/>
      <w:r w:rsidRPr="007A36CC">
        <w:rPr>
          <w:rFonts w:ascii="Segoe UI" w:hAnsi="Segoe UI" w:cs="Segoe UI"/>
          <w:sz w:val="18"/>
          <w:szCs w:val="18"/>
        </w:rPr>
        <w:t xml:space="preserve">). AFMA jurisdiction covers the area of ocean from 3 nm from the coast out to the 200 nm limit (the Australian Fishing Zone (AFZ)). </w:t>
      </w:r>
    </w:p>
    <w:p w14:paraId="3100A937" w14:textId="77777777" w:rsidR="003C5CEA" w:rsidRPr="007A36CC" w:rsidRDefault="003C5CEA" w:rsidP="003C5CEA">
      <w:pPr>
        <w:pStyle w:val="BodyText1"/>
      </w:pPr>
      <w:r w:rsidRPr="007A36CC">
        <w:t xml:space="preserve">Commonwealth commercial fisheries with jurisdictions to fish within the EMBA are the: </w:t>
      </w:r>
    </w:p>
    <w:p w14:paraId="01687568" w14:textId="0B437E00" w:rsidR="003C5CEA" w:rsidRPr="007A36CC" w:rsidRDefault="003C5CEA" w:rsidP="003C5CEA">
      <w:pPr>
        <w:pStyle w:val="Bullet1"/>
        <w:numPr>
          <w:ilvl w:val="0"/>
          <w:numId w:val="1"/>
        </w:numPr>
        <w:tabs>
          <w:tab w:val="clear" w:pos="357"/>
        </w:tabs>
        <w:spacing w:after="160"/>
        <w:ind w:left="340" w:hanging="340"/>
      </w:pPr>
      <w:r w:rsidRPr="007A36CC">
        <w:t>Bass Strait Central Zone Scallop Fishery</w:t>
      </w:r>
      <w:r w:rsidR="00A43F6C" w:rsidRPr="007A36CC">
        <w:t xml:space="preserve"> </w:t>
      </w:r>
      <w:r w:rsidR="0079019D" w:rsidRPr="007A36CC">
        <w:t>–</w:t>
      </w:r>
      <w:r w:rsidR="00A43F6C" w:rsidRPr="007A36CC">
        <w:t xml:space="preserve"> </w:t>
      </w:r>
      <w:r w:rsidR="0079019D" w:rsidRPr="007A36CC">
        <w:t xml:space="preserve">the EMBA does intersect with </w:t>
      </w:r>
      <w:r w:rsidR="00560839" w:rsidRPr="007A36CC">
        <w:t xml:space="preserve">a minuscule section of fishing intensity </w:t>
      </w:r>
      <w:r w:rsidR="00886BDF" w:rsidRPr="007A36CC">
        <w:t xml:space="preserve">saturated around King Island. </w:t>
      </w:r>
      <w:r w:rsidR="003C35B7" w:rsidRPr="007A36CC">
        <w:t xml:space="preserve">The pipeline occurs within an area that was fished, with no intensity </w:t>
      </w:r>
      <w:r w:rsidR="00940DB9" w:rsidRPr="007A36CC">
        <w:t>recorded</w:t>
      </w:r>
      <w:r w:rsidR="00657230" w:rsidRPr="007A36CC">
        <w:t xml:space="preserve"> due to</w:t>
      </w:r>
      <w:r w:rsidR="00847042" w:rsidRPr="007A36CC">
        <w:t xml:space="preserve"> the area being fished by less than 5 fishers</w:t>
      </w:r>
      <w:r w:rsidR="003C35B7" w:rsidRPr="007A36CC">
        <w:t xml:space="preserve">. </w:t>
      </w:r>
    </w:p>
    <w:p w14:paraId="1F6CC2C4" w14:textId="48F7BBE1" w:rsidR="003C5CEA" w:rsidRPr="007A36CC" w:rsidRDefault="003C5CEA" w:rsidP="003C5CEA">
      <w:pPr>
        <w:pStyle w:val="Bullet1"/>
        <w:numPr>
          <w:ilvl w:val="0"/>
          <w:numId w:val="1"/>
        </w:numPr>
        <w:tabs>
          <w:tab w:val="clear" w:pos="357"/>
        </w:tabs>
        <w:spacing w:after="160"/>
        <w:ind w:left="340" w:hanging="340"/>
      </w:pPr>
      <w:r w:rsidRPr="007A36CC">
        <w:t xml:space="preserve">Eastern Tuna and Billfish Fishery </w:t>
      </w:r>
      <w:r w:rsidR="00670BE3" w:rsidRPr="007A36CC">
        <w:t>–</w:t>
      </w:r>
      <w:r w:rsidR="0000583B" w:rsidRPr="007A36CC">
        <w:t xml:space="preserve"> </w:t>
      </w:r>
      <w:r w:rsidR="001A02E1" w:rsidRPr="007A36CC">
        <w:t xml:space="preserve">both the </w:t>
      </w:r>
      <w:r w:rsidR="00670BE3" w:rsidRPr="007A36CC">
        <w:t xml:space="preserve">spill EMBA </w:t>
      </w:r>
      <w:r w:rsidR="001A02E1" w:rsidRPr="007A36CC">
        <w:t xml:space="preserve">and pipeline </w:t>
      </w:r>
      <w:r w:rsidR="00670BE3" w:rsidRPr="007A36CC">
        <w:t xml:space="preserve">lie within the fishery’s jurisdiction but </w:t>
      </w:r>
      <w:r w:rsidR="001409FC" w:rsidRPr="007A36CC">
        <w:t>in</w:t>
      </w:r>
      <w:r w:rsidR="00670BE3" w:rsidRPr="007A36CC">
        <w:t xml:space="preserve"> </w:t>
      </w:r>
      <w:r w:rsidR="001409FC" w:rsidRPr="007A36CC">
        <w:t xml:space="preserve">areas </w:t>
      </w:r>
      <w:r w:rsidR="00670BE3" w:rsidRPr="007A36CC">
        <w:t xml:space="preserve">that </w:t>
      </w:r>
      <w:r w:rsidR="001409FC" w:rsidRPr="007A36CC">
        <w:t xml:space="preserve">are </w:t>
      </w:r>
      <w:r w:rsidR="00670BE3" w:rsidRPr="007A36CC">
        <w:t>no</w:t>
      </w:r>
      <w:r w:rsidR="00091DAA" w:rsidRPr="007A36CC">
        <w:t>t</w:t>
      </w:r>
      <w:r w:rsidR="00670BE3" w:rsidRPr="007A36CC">
        <w:t xml:space="preserve"> fished. </w:t>
      </w:r>
    </w:p>
    <w:p w14:paraId="2A78A495" w14:textId="6018875F" w:rsidR="003C5CEA" w:rsidRPr="007A36CC" w:rsidRDefault="003C5CEA" w:rsidP="00FE6356">
      <w:pPr>
        <w:pStyle w:val="Bullet1"/>
        <w:numPr>
          <w:ilvl w:val="0"/>
          <w:numId w:val="1"/>
        </w:numPr>
        <w:tabs>
          <w:tab w:val="clear" w:pos="357"/>
        </w:tabs>
        <w:spacing w:after="160"/>
        <w:ind w:left="340" w:hanging="340"/>
      </w:pPr>
      <w:r w:rsidRPr="007A36CC">
        <w:t xml:space="preserve">Eastern Skipjack Tuna Fishery </w:t>
      </w:r>
      <w:r w:rsidR="0000583B" w:rsidRPr="007A36CC">
        <w:t xml:space="preserve">- </w:t>
      </w:r>
      <w:r w:rsidR="00FE6356" w:rsidRPr="007A36CC">
        <w:t>both the spill EMBA and pipeline lie within the fishery’s jurisdiction</w:t>
      </w:r>
      <w:r w:rsidR="00DC2966" w:rsidRPr="007A36CC">
        <w:t>, however, this fishery is no longer operational.</w:t>
      </w:r>
    </w:p>
    <w:p w14:paraId="714EC320" w14:textId="4E75F793" w:rsidR="003C5CEA" w:rsidRPr="007A36CC" w:rsidRDefault="003C5CEA" w:rsidP="003C5CEA">
      <w:pPr>
        <w:pStyle w:val="Bullet1"/>
        <w:numPr>
          <w:ilvl w:val="0"/>
          <w:numId w:val="1"/>
        </w:numPr>
        <w:tabs>
          <w:tab w:val="clear" w:pos="357"/>
        </w:tabs>
        <w:spacing w:after="160"/>
        <w:ind w:left="340" w:hanging="340"/>
      </w:pPr>
      <w:r w:rsidRPr="007A36CC">
        <w:t xml:space="preserve">Southern Bluefin Tuna Fishery </w:t>
      </w:r>
      <w:r w:rsidR="00426B17" w:rsidRPr="007A36CC">
        <w:t>– both the spill EMBA and pipeline lie within the fishery’s jurisdiction but in areas that are not fished.</w:t>
      </w:r>
    </w:p>
    <w:p w14:paraId="75A0A6C2" w14:textId="60E52D77" w:rsidR="003C5CEA" w:rsidRPr="007A36CC" w:rsidRDefault="003C5CEA" w:rsidP="003C5CEA">
      <w:pPr>
        <w:pStyle w:val="Bullet1"/>
        <w:numPr>
          <w:ilvl w:val="0"/>
          <w:numId w:val="1"/>
        </w:numPr>
        <w:tabs>
          <w:tab w:val="clear" w:pos="357"/>
        </w:tabs>
        <w:spacing w:after="160"/>
        <w:ind w:left="340" w:hanging="340"/>
      </w:pPr>
      <w:r w:rsidRPr="007A36CC">
        <w:t xml:space="preserve">Small Pelagic Fishery (eastern sub-area) </w:t>
      </w:r>
      <w:r w:rsidR="0000583B" w:rsidRPr="007A36CC">
        <w:t>-</w:t>
      </w:r>
      <w:r w:rsidR="007054E2" w:rsidRPr="007A36CC">
        <w:t xml:space="preserve"> both the spill EMBA and pipeline lie within the fishery’s jurisdiction but in areas that are not fished.</w:t>
      </w:r>
    </w:p>
    <w:p w14:paraId="2F2A59F0" w14:textId="11F2F9ED" w:rsidR="003C5CEA" w:rsidRPr="007A36CC" w:rsidRDefault="003C5CEA" w:rsidP="003C5CEA">
      <w:pPr>
        <w:pStyle w:val="Bullet1"/>
        <w:numPr>
          <w:ilvl w:val="0"/>
          <w:numId w:val="1"/>
        </w:numPr>
        <w:tabs>
          <w:tab w:val="clear" w:pos="357"/>
        </w:tabs>
        <w:spacing w:after="160"/>
        <w:ind w:left="340" w:hanging="340"/>
      </w:pPr>
      <w:r w:rsidRPr="007A36CC">
        <w:t xml:space="preserve">Southern Squid Jig Fishery </w:t>
      </w:r>
      <w:r w:rsidR="0000583B" w:rsidRPr="007A36CC">
        <w:t>-</w:t>
      </w:r>
      <w:r w:rsidR="00210C68" w:rsidRPr="007A36CC">
        <w:t xml:space="preserve"> The pipeline and EMBA both occur within an area that was fished, with no intensity recorded due to the area being fished by less than 5 fishers.</w:t>
      </w:r>
    </w:p>
    <w:p w14:paraId="06C9109A" w14:textId="77777777" w:rsidR="003C5CEA" w:rsidRPr="007A36CC" w:rsidRDefault="003C5CEA" w:rsidP="003C5CEA">
      <w:pPr>
        <w:pStyle w:val="Bullet1"/>
        <w:numPr>
          <w:ilvl w:val="0"/>
          <w:numId w:val="1"/>
        </w:numPr>
        <w:tabs>
          <w:tab w:val="clear" w:pos="357"/>
        </w:tabs>
        <w:spacing w:after="160"/>
        <w:ind w:left="340" w:hanging="340"/>
      </w:pPr>
      <w:r w:rsidRPr="007A36CC">
        <w:t xml:space="preserve">Southern and Eastern </w:t>
      </w:r>
      <w:proofErr w:type="spellStart"/>
      <w:r w:rsidRPr="007A36CC">
        <w:t>Scalefish</w:t>
      </w:r>
      <w:proofErr w:type="spellEnd"/>
      <w:r w:rsidRPr="007A36CC">
        <w:t xml:space="preserve"> and Shark (SESS) Fishery, incorporating.</w:t>
      </w:r>
    </w:p>
    <w:p w14:paraId="6A8E9133" w14:textId="6C9EB3E5" w:rsidR="003C5CEA" w:rsidRPr="007A36CC" w:rsidRDefault="003C5CEA" w:rsidP="003C5CEA">
      <w:pPr>
        <w:pStyle w:val="Bullet2"/>
        <w:numPr>
          <w:ilvl w:val="1"/>
          <w:numId w:val="1"/>
        </w:numPr>
        <w:tabs>
          <w:tab w:val="clear" w:pos="1435"/>
        </w:tabs>
        <w:spacing w:after="160"/>
        <w:ind w:left="680" w:hanging="340"/>
      </w:pPr>
      <w:r w:rsidRPr="007A36CC">
        <w:t xml:space="preserve">Gillnet and Shark Hook sector </w:t>
      </w:r>
      <w:r w:rsidR="0000583B" w:rsidRPr="007A36CC">
        <w:t>-</w:t>
      </w:r>
      <w:r w:rsidR="00357153" w:rsidRPr="007A36CC">
        <w:t xml:space="preserve"> The spill EMBA </w:t>
      </w:r>
      <w:r w:rsidR="00FD5FAE" w:rsidRPr="007A36CC">
        <w:t xml:space="preserve">and pipeline </w:t>
      </w:r>
      <w:r w:rsidR="00357153" w:rsidRPr="007A36CC">
        <w:t>overlaps areas of low and medium intensity fishing.</w:t>
      </w:r>
    </w:p>
    <w:p w14:paraId="7A6546A3" w14:textId="0CC67E3C" w:rsidR="003C5CEA" w:rsidRPr="007A36CC" w:rsidRDefault="003C5CEA" w:rsidP="003C5CEA">
      <w:pPr>
        <w:pStyle w:val="Bullet2"/>
        <w:numPr>
          <w:ilvl w:val="1"/>
          <w:numId w:val="1"/>
        </w:numPr>
        <w:tabs>
          <w:tab w:val="clear" w:pos="1435"/>
        </w:tabs>
        <w:spacing w:after="160"/>
        <w:ind w:left="680" w:hanging="340"/>
      </w:pPr>
      <w:r w:rsidRPr="007A36CC">
        <w:t xml:space="preserve">Commonwealth Trawl sector </w:t>
      </w:r>
      <w:r w:rsidR="00B12D0F" w:rsidRPr="007A36CC">
        <w:t xml:space="preserve">– </w:t>
      </w:r>
      <w:r w:rsidR="00FF2F84" w:rsidRPr="007A36CC">
        <w:t>f</w:t>
      </w:r>
      <w:r w:rsidR="00B12D0F" w:rsidRPr="007A36CC">
        <w:t xml:space="preserve">ishing data indicates that no fishing intensity occurred within the EMBA or </w:t>
      </w:r>
      <w:r w:rsidR="00FF2F84" w:rsidRPr="007A36CC">
        <w:t xml:space="preserve">around the pipeline. </w:t>
      </w:r>
    </w:p>
    <w:p w14:paraId="254B5D69" w14:textId="477EA8CC" w:rsidR="000B23B4" w:rsidRPr="00397DA7" w:rsidRDefault="003C5CEA" w:rsidP="00397DA7">
      <w:pPr>
        <w:pStyle w:val="Bullet2"/>
        <w:numPr>
          <w:ilvl w:val="1"/>
          <w:numId w:val="1"/>
        </w:numPr>
        <w:tabs>
          <w:tab w:val="clear" w:pos="1435"/>
        </w:tabs>
        <w:spacing w:after="160"/>
        <w:ind w:left="680" w:hanging="340"/>
      </w:pPr>
      <w:proofErr w:type="spellStart"/>
      <w:r w:rsidRPr="007A36CC">
        <w:t>Scalefish</w:t>
      </w:r>
      <w:proofErr w:type="spellEnd"/>
      <w:r w:rsidRPr="007A36CC">
        <w:t xml:space="preserve"> Hook sector </w:t>
      </w:r>
      <w:r w:rsidR="0000583B" w:rsidRPr="007A36CC">
        <w:t>-</w:t>
      </w:r>
      <w:r w:rsidR="00C264BB" w:rsidRPr="007A36CC">
        <w:t xml:space="preserve"> fishing data indicates that no fishing intensity occurred within the EMBA or around the pipeline. </w:t>
      </w:r>
    </w:p>
    <w:p w14:paraId="283A0BD3" w14:textId="6D7370AD" w:rsidR="00E071EF" w:rsidRPr="00732BB1" w:rsidRDefault="00BE4B34" w:rsidP="00732BB1">
      <w:pPr>
        <w:pStyle w:val="Heading5"/>
        <w:numPr>
          <w:ilvl w:val="3"/>
          <w:numId w:val="5"/>
        </w:numPr>
        <w:rPr>
          <w:rFonts w:ascii="Segoe UI" w:hAnsi="Segoe UI" w:cs="Segoe UI"/>
          <w:b w:val="0"/>
          <w:bCs w:val="0"/>
          <w:i w:val="0"/>
          <w:iCs w:val="0"/>
          <w:sz w:val="18"/>
          <w:szCs w:val="22"/>
        </w:rPr>
      </w:pPr>
      <w:r w:rsidRPr="00732BB1">
        <w:rPr>
          <w:rFonts w:ascii="Segoe UI" w:hAnsi="Segoe UI" w:cs="Segoe UI"/>
          <w:b w:val="0"/>
          <w:bCs w:val="0"/>
          <w:i w:val="0"/>
          <w:iCs w:val="0"/>
          <w:sz w:val="18"/>
          <w:szCs w:val="22"/>
        </w:rPr>
        <w:lastRenderedPageBreak/>
        <w:t xml:space="preserve">Victorian-managed fisheries </w:t>
      </w:r>
    </w:p>
    <w:p w14:paraId="2EB7183A" w14:textId="62175160" w:rsidR="00C769E5" w:rsidRPr="00D55D87" w:rsidRDefault="00C769E5" w:rsidP="00C769E5">
      <w:pPr>
        <w:pStyle w:val="BodyText1"/>
        <w:rPr>
          <w:color w:val="000000" w:themeColor="text1"/>
        </w:rPr>
      </w:pPr>
      <w:r w:rsidRPr="00D55D87">
        <w:rPr>
          <w:color w:val="000000" w:themeColor="text1"/>
        </w:rPr>
        <w:t xml:space="preserve">The </w:t>
      </w:r>
      <w:r w:rsidR="00F746D7">
        <w:rPr>
          <w:color w:val="000000" w:themeColor="text1"/>
        </w:rPr>
        <w:t xml:space="preserve">Victorian </w:t>
      </w:r>
      <w:r w:rsidRPr="00D55D87">
        <w:rPr>
          <w:color w:val="000000" w:themeColor="text1"/>
        </w:rPr>
        <w:t xml:space="preserve">catch and effort grid cell network is based on divisions of 10’ latitude (approximately 10 nm) and 12.1’ longitude (approximately 12.1 nm). The </w:t>
      </w:r>
      <w:r w:rsidR="00F746D7">
        <w:rPr>
          <w:color w:val="000000" w:themeColor="text1"/>
        </w:rPr>
        <w:t xml:space="preserve">offshore </w:t>
      </w:r>
      <w:r>
        <w:rPr>
          <w:color w:val="000000" w:themeColor="text1"/>
        </w:rPr>
        <w:t xml:space="preserve">RGP </w:t>
      </w:r>
      <w:r w:rsidRPr="00D55D87">
        <w:rPr>
          <w:color w:val="000000" w:themeColor="text1"/>
        </w:rPr>
        <w:t>intersects catch and effort cells G27, H27, H28, J28 and K28, L28, L29, M29, N29, P29 and Q29</w:t>
      </w:r>
      <w:r>
        <w:rPr>
          <w:color w:val="000000" w:themeColor="text1"/>
        </w:rPr>
        <w:t xml:space="preserve">. </w:t>
      </w:r>
      <w:r w:rsidR="006E17C0">
        <w:rPr>
          <w:color w:val="000000" w:themeColor="text1"/>
        </w:rPr>
        <w:t>The section of the RGP that exists within coastal waters</w:t>
      </w:r>
      <w:r w:rsidR="00005723">
        <w:rPr>
          <w:color w:val="000000" w:themeColor="text1"/>
        </w:rPr>
        <w:t xml:space="preserve"> </w:t>
      </w:r>
      <w:r w:rsidR="00C831CE">
        <w:rPr>
          <w:color w:val="000000" w:themeColor="text1"/>
        </w:rPr>
        <w:t>o</w:t>
      </w:r>
      <w:r w:rsidR="00005723">
        <w:rPr>
          <w:color w:val="000000" w:themeColor="text1"/>
        </w:rPr>
        <w:t>f Kilcunda</w:t>
      </w:r>
      <w:r w:rsidR="006E17C0">
        <w:rPr>
          <w:color w:val="000000" w:themeColor="text1"/>
        </w:rPr>
        <w:t xml:space="preserve"> </w:t>
      </w:r>
      <w:r w:rsidR="002D3CED">
        <w:rPr>
          <w:color w:val="000000" w:themeColor="text1"/>
        </w:rPr>
        <w:t xml:space="preserve">is within catch and effort cell G27 only. </w:t>
      </w:r>
    </w:p>
    <w:p w14:paraId="74ECD0AE" w14:textId="134B0CA9" w:rsidR="002660D3" w:rsidRPr="007A36CC" w:rsidRDefault="002660D3" w:rsidP="002660D3">
      <w:pPr>
        <w:spacing w:after="120" w:line="259" w:lineRule="auto"/>
        <w:rPr>
          <w:rFonts w:ascii="Segoe UI" w:eastAsiaTheme="minorHAnsi" w:hAnsi="Segoe UI" w:cstheme="minorBidi"/>
          <w:sz w:val="18"/>
          <w:szCs w:val="18"/>
          <w:lang w:val="en-GB"/>
        </w:rPr>
      </w:pPr>
      <w:r w:rsidRPr="002660D3">
        <w:rPr>
          <w:rFonts w:ascii="Segoe UI" w:eastAsiaTheme="minorHAnsi" w:hAnsi="Segoe UI" w:cstheme="minorBidi"/>
          <w:sz w:val="18"/>
          <w:szCs w:val="18"/>
          <w:lang w:val="en-GB"/>
        </w:rPr>
        <w:t xml:space="preserve">Victorian-managed commercial fisheries with access licences that authorise harvest in the waters </w:t>
      </w:r>
      <w:r w:rsidR="00F746D7">
        <w:rPr>
          <w:rFonts w:ascii="Segoe UI" w:eastAsiaTheme="minorHAnsi" w:hAnsi="Segoe UI" w:cstheme="minorBidi"/>
          <w:sz w:val="18"/>
          <w:szCs w:val="18"/>
          <w:lang w:val="en-GB"/>
        </w:rPr>
        <w:t xml:space="preserve">where </w:t>
      </w:r>
      <w:r w:rsidRPr="002660D3">
        <w:rPr>
          <w:rFonts w:ascii="Segoe UI" w:eastAsiaTheme="minorHAnsi" w:hAnsi="Segoe UI" w:cstheme="minorBidi"/>
          <w:color w:val="000000" w:themeColor="text1"/>
          <w:sz w:val="18"/>
          <w:szCs w:val="18"/>
          <w:lang w:val="en-GB"/>
        </w:rPr>
        <w:t xml:space="preserve">the </w:t>
      </w:r>
      <w:r w:rsidR="00F746D7">
        <w:rPr>
          <w:rFonts w:ascii="Segoe UI" w:eastAsiaTheme="minorHAnsi" w:hAnsi="Segoe UI" w:cstheme="minorBidi"/>
          <w:color w:val="000000" w:themeColor="text1"/>
          <w:sz w:val="18"/>
          <w:szCs w:val="18"/>
          <w:lang w:val="en-GB"/>
        </w:rPr>
        <w:t xml:space="preserve">offshore </w:t>
      </w:r>
      <w:r>
        <w:rPr>
          <w:rFonts w:ascii="Segoe UI" w:eastAsiaTheme="minorHAnsi" w:hAnsi="Segoe UI" w:cstheme="minorBidi"/>
          <w:color w:val="000000" w:themeColor="text1"/>
          <w:sz w:val="18"/>
          <w:szCs w:val="18"/>
          <w:lang w:val="en-GB"/>
        </w:rPr>
        <w:t>RGP</w:t>
      </w:r>
      <w:r w:rsidR="00951C44">
        <w:rPr>
          <w:rFonts w:ascii="Segoe UI" w:eastAsiaTheme="minorHAnsi" w:hAnsi="Segoe UI" w:cstheme="minorBidi"/>
          <w:color w:val="000000" w:themeColor="text1"/>
          <w:sz w:val="18"/>
          <w:szCs w:val="18"/>
          <w:lang w:val="en-GB"/>
        </w:rPr>
        <w:t xml:space="preserve"> </w:t>
      </w:r>
      <w:r w:rsidR="00F746D7">
        <w:rPr>
          <w:rFonts w:ascii="Segoe UI" w:eastAsiaTheme="minorHAnsi" w:hAnsi="Segoe UI" w:cstheme="minorBidi"/>
          <w:color w:val="000000" w:themeColor="text1"/>
          <w:sz w:val="18"/>
          <w:szCs w:val="18"/>
          <w:lang w:val="en-GB"/>
        </w:rPr>
        <w:t xml:space="preserve">passes </w:t>
      </w:r>
      <w:r w:rsidR="00F746D7" w:rsidRPr="00BA1D25">
        <w:rPr>
          <w:rFonts w:ascii="Segoe UI" w:eastAsiaTheme="minorHAnsi" w:hAnsi="Segoe UI" w:cstheme="minorBidi"/>
          <w:color w:val="000000" w:themeColor="text1"/>
          <w:sz w:val="18"/>
          <w:szCs w:val="18"/>
          <w:lang w:val="en-GB"/>
        </w:rPr>
        <w:t>and the spill EMBA</w:t>
      </w:r>
      <w:r w:rsidR="00F746D7">
        <w:rPr>
          <w:rFonts w:ascii="Segoe UI" w:eastAsiaTheme="minorHAnsi" w:hAnsi="Segoe UI" w:cstheme="minorBidi"/>
          <w:color w:val="000000" w:themeColor="text1"/>
          <w:sz w:val="18"/>
          <w:szCs w:val="18"/>
          <w:lang w:val="en-GB"/>
        </w:rPr>
        <w:t xml:space="preserve"> </w:t>
      </w:r>
      <w:r w:rsidR="00951C44">
        <w:rPr>
          <w:rFonts w:ascii="Segoe UI" w:eastAsiaTheme="minorHAnsi" w:hAnsi="Segoe UI" w:cstheme="minorBidi"/>
          <w:color w:val="000000" w:themeColor="text1"/>
          <w:sz w:val="18"/>
          <w:szCs w:val="18"/>
          <w:lang w:val="en-GB"/>
        </w:rPr>
        <w:t xml:space="preserve">are listed below, along with the </w:t>
      </w:r>
      <w:r w:rsidR="00C831CE">
        <w:rPr>
          <w:rFonts w:ascii="Segoe UI" w:eastAsiaTheme="minorHAnsi" w:hAnsi="Segoe UI" w:cstheme="minorBidi"/>
          <w:color w:val="000000" w:themeColor="text1"/>
          <w:sz w:val="18"/>
          <w:szCs w:val="18"/>
          <w:lang w:val="en-GB"/>
        </w:rPr>
        <w:t xml:space="preserve">likelihood of fishing to occur </w:t>
      </w:r>
      <w:r w:rsidR="00F746D7">
        <w:rPr>
          <w:rFonts w:ascii="Segoe UI" w:eastAsiaTheme="minorHAnsi" w:hAnsi="Segoe UI" w:cstheme="minorBidi"/>
          <w:color w:val="000000" w:themeColor="text1"/>
          <w:sz w:val="18"/>
          <w:szCs w:val="18"/>
          <w:lang w:val="en-GB"/>
        </w:rPr>
        <w:t>around the offshore RGP</w:t>
      </w:r>
      <w:r w:rsidRPr="002660D3">
        <w:rPr>
          <w:rFonts w:ascii="Segoe UI" w:eastAsiaTheme="minorHAnsi" w:hAnsi="Segoe UI" w:cstheme="minorBidi"/>
          <w:sz w:val="18"/>
          <w:szCs w:val="18"/>
          <w:lang w:val="en-GB"/>
        </w:rPr>
        <w:t>:</w:t>
      </w:r>
      <w:r w:rsidR="00F746D7">
        <w:rPr>
          <w:rFonts w:ascii="Segoe UI" w:eastAsiaTheme="minorHAnsi" w:hAnsi="Segoe UI" w:cstheme="minorBidi"/>
          <w:sz w:val="18"/>
          <w:szCs w:val="18"/>
          <w:lang w:val="en-GB"/>
        </w:rPr>
        <w:t xml:space="preserve"> </w:t>
      </w:r>
    </w:p>
    <w:p w14:paraId="3C0E9374" w14:textId="590D4056"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Scallop</w:t>
      </w:r>
      <w:r w:rsidR="00CB59C1" w:rsidRPr="007A36CC">
        <w:rPr>
          <w:rFonts w:ascii="Segoe UI" w:eastAsiaTheme="minorHAnsi" w:hAnsi="Segoe UI" w:cstheme="minorBidi"/>
          <w:sz w:val="18"/>
          <w:szCs w:val="18"/>
          <w:lang w:val="en-GB"/>
        </w:rPr>
        <w:t xml:space="preserve"> </w:t>
      </w:r>
      <w:r w:rsidR="00717629" w:rsidRPr="007A36CC">
        <w:rPr>
          <w:rFonts w:ascii="Segoe UI" w:eastAsiaTheme="minorHAnsi" w:hAnsi="Segoe UI" w:cstheme="minorBidi"/>
          <w:sz w:val="18"/>
          <w:szCs w:val="18"/>
          <w:lang w:val="en-GB"/>
        </w:rPr>
        <w:t>– fishing effort is eas</w:t>
      </w:r>
      <w:r w:rsidR="00A508D3" w:rsidRPr="007A36CC">
        <w:rPr>
          <w:rFonts w:ascii="Segoe UI" w:eastAsiaTheme="minorHAnsi" w:hAnsi="Segoe UI" w:cstheme="minorBidi"/>
          <w:sz w:val="18"/>
          <w:szCs w:val="18"/>
          <w:lang w:val="en-GB"/>
        </w:rPr>
        <w:t xml:space="preserve">t of Wilsons </w:t>
      </w:r>
      <w:r w:rsidR="00580BED" w:rsidRPr="007A36CC">
        <w:rPr>
          <w:rFonts w:ascii="Segoe UI" w:eastAsiaTheme="minorHAnsi" w:hAnsi="Segoe UI" w:cstheme="minorBidi"/>
          <w:sz w:val="18"/>
          <w:szCs w:val="18"/>
          <w:lang w:val="en-GB"/>
        </w:rPr>
        <w:t>Promontory;</w:t>
      </w:r>
      <w:r w:rsidR="000513B7" w:rsidRPr="007A36CC">
        <w:rPr>
          <w:rFonts w:ascii="Segoe UI" w:eastAsiaTheme="minorHAnsi" w:hAnsi="Segoe UI" w:cstheme="minorBidi"/>
          <w:sz w:val="18"/>
          <w:szCs w:val="18"/>
          <w:lang w:val="en-GB"/>
        </w:rPr>
        <w:t xml:space="preserve"> data indicates no fishing occurs</w:t>
      </w:r>
      <w:r w:rsidR="0069154E" w:rsidRPr="007A36CC">
        <w:rPr>
          <w:rFonts w:ascii="Segoe UI" w:eastAsiaTheme="minorHAnsi" w:hAnsi="Segoe UI" w:cstheme="minorBidi"/>
          <w:sz w:val="18"/>
          <w:szCs w:val="18"/>
          <w:lang w:val="en-GB"/>
        </w:rPr>
        <w:t xml:space="preserve"> around the pipeline, </w:t>
      </w:r>
      <w:r w:rsidR="00AB1526" w:rsidRPr="007A36CC">
        <w:rPr>
          <w:rFonts w:ascii="Segoe UI" w:eastAsiaTheme="minorHAnsi" w:hAnsi="Segoe UI" w:cstheme="minorBidi"/>
          <w:sz w:val="18"/>
          <w:szCs w:val="18"/>
          <w:lang w:val="en-GB"/>
        </w:rPr>
        <w:t>however fishing may occur within areas east of Wilsons P</w:t>
      </w:r>
      <w:r w:rsidR="00724706" w:rsidRPr="007A36CC">
        <w:rPr>
          <w:rFonts w:ascii="Segoe UI" w:eastAsiaTheme="minorHAnsi" w:hAnsi="Segoe UI" w:cstheme="minorBidi"/>
          <w:sz w:val="18"/>
          <w:szCs w:val="18"/>
          <w:lang w:val="en-GB"/>
        </w:rPr>
        <w:t xml:space="preserve">romontory where the EMBA intersects. </w:t>
      </w:r>
    </w:p>
    <w:p w14:paraId="163BA6E1" w14:textId="2FBBEA86"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Abalone</w:t>
      </w:r>
      <w:r w:rsidR="00566EB0" w:rsidRPr="007A36CC">
        <w:rPr>
          <w:rFonts w:ascii="Segoe UI" w:eastAsiaTheme="minorHAnsi" w:hAnsi="Segoe UI" w:cstheme="minorBidi"/>
          <w:sz w:val="18"/>
          <w:szCs w:val="18"/>
          <w:lang w:val="en-GB"/>
        </w:rPr>
        <w:t xml:space="preserve"> </w:t>
      </w:r>
      <w:r w:rsidR="00AC726E" w:rsidRPr="007A36CC">
        <w:rPr>
          <w:rFonts w:ascii="Segoe UI" w:eastAsiaTheme="minorHAnsi" w:hAnsi="Segoe UI" w:cstheme="minorBidi"/>
          <w:sz w:val="18"/>
          <w:szCs w:val="18"/>
          <w:lang w:val="en-GB"/>
        </w:rPr>
        <w:t>–</w:t>
      </w:r>
      <w:r w:rsidR="00566EB0" w:rsidRPr="007A36CC">
        <w:rPr>
          <w:rFonts w:ascii="Segoe UI" w:eastAsiaTheme="minorHAnsi" w:hAnsi="Segoe UI" w:cstheme="minorBidi"/>
          <w:sz w:val="18"/>
          <w:szCs w:val="18"/>
          <w:lang w:val="en-GB"/>
        </w:rPr>
        <w:t xml:space="preserve"> </w:t>
      </w:r>
      <w:r w:rsidR="00895851" w:rsidRPr="007A36CC">
        <w:rPr>
          <w:rFonts w:ascii="Segoe UI" w:eastAsiaTheme="minorHAnsi" w:hAnsi="Segoe UI" w:cstheme="minorBidi"/>
          <w:sz w:val="18"/>
          <w:szCs w:val="18"/>
          <w:lang w:val="en-GB"/>
        </w:rPr>
        <w:t>harvesting</w:t>
      </w:r>
      <w:r w:rsidR="00AC726E" w:rsidRPr="007A36CC">
        <w:rPr>
          <w:rFonts w:ascii="Segoe UI" w:eastAsiaTheme="minorHAnsi" w:hAnsi="Segoe UI" w:cstheme="minorBidi"/>
          <w:sz w:val="18"/>
          <w:szCs w:val="18"/>
          <w:lang w:val="en-GB"/>
        </w:rPr>
        <w:t xml:space="preserve"> </w:t>
      </w:r>
      <w:r w:rsidR="00D67B07" w:rsidRPr="007A36CC">
        <w:rPr>
          <w:rFonts w:ascii="Segoe UI" w:eastAsiaTheme="minorHAnsi" w:hAnsi="Segoe UI" w:cstheme="minorBidi"/>
          <w:sz w:val="18"/>
          <w:szCs w:val="18"/>
          <w:lang w:val="en-GB"/>
        </w:rPr>
        <w:t xml:space="preserve">is </w:t>
      </w:r>
      <w:r w:rsidR="007F2B58" w:rsidRPr="007A36CC">
        <w:rPr>
          <w:rFonts w:ascii="Segoe UI" w:eastAsiaTheme="minorHAnsi" w:hAnsi="Segoe UI" w:cstheme="minorBidi"/>
          <w:sz w:val="18"/>
          <w:szCs w:val="18"/>
          <w:lang w:val="en-GB"/>
        </w:rPr>
        <w:t xml:space="preserve">likely to occur </w:t>
      </w:r>
      <w:r w:rsidR="00D67B07" w:rsidRPr="007A36CC">
        <w:rPr>
          <w:rFonts w:ascii="Segoe UI" w:eastAsiaTheme="minorHAnsi" w:hAnsi="Segoe UI" w:cstheme="minorBidi"/>
          <w:sz w:val="18"/>
          <w:szCs w:val="18"/>
          <w:lang w:val="en-GB"/>
        </w:rPr>
        <w:t>around the pipeline</w:t>
      </w:r>
      <w:r w:rsidR="007F2B58" w:rsidRPr="007A36CC">
        <w:rPr>
          <w:rFonts w:ascii="Segoe UI" w:eastAsiaTheme="minorHAnsi" w:hAnsi="Segoe UI" w:cstheme="minorBidi"/>
          <w:sz w:val="18"/>
          <w:szCs w:val="18"/>
          <w:lang w:val="en-GB"/>
        </w:rPr>
        <w:t>. T</w:t>
      </w:r>
      <w:r w:rsidR="001C1FC4" w:rsidRPr="007A36CC">
        <w:rPr>
          <w:rFonts w:ascii="Segoe UI" w:eastAsiaTheme="minorHAnsi" w:hAnsi="Segoe UI" w:cstheme="minorBidi"/>
          <w:sz w:val="18"/>
          <w:szCs w:val="18"/>
          <w:lang w:val="en-GB"/>
        </w:rPr>
        <w:t xml:space="preserve">he </w:t>
      </w:r>
      <w:r w:rsidR="002A4C34" w:rsidRPr="007A36CC">
        <w:rPr>
          <w:rFonts w:ascii="Segoe UI" w:eastAsiaTheme="minorHAnsi" w:hAnsi="Segoe UI" w:cstheme="minorBidi"/>
          <w:sz w:val="18"/>
          <w:szCs w:val="18"/>
          <w:lang w:val="en-GB"/>
        </w:rPr>
        <w:t xml:space="preserve">Kilcunda </w:t>
      </w:r>
      <w:r w:rsidR="001C1FC4" w:rsidRPr="007A36CC">
        <w:rPr>
          <w:rFonts w:ascii="Segoe UI" w:eastAsiaTheme="minorHAnsi" w:hAnsi="Segoe UI" w:cstheme="minorBidi"/>
          <w:sz w:val="18"/>
          <w:szCs w:val="18"/>
          <w:lang w:val="en-GB"/>
        </w:rPr>
        <w:t xml:space="preserve">abalone lease </w:t>
      </w:r>
      <w:r w:rsidR="002A4C34" w:rsidRPr="007A36CC">
        <w:rPr>
          <w:rFonts w:ascii="Segoe UI" w:eastAsiaTheme="minorHAnsi" w:hAnsi="Segoe UI" w:cstheme="minorBidi"/>
          <w:sz w:val="18"/>
          <w:szCs w:val="18"/>
          <w:lang w:val="en-GB"/>
        </w:rPr>
        <w:t xml:space="preserve">occurs to the immediate east of the </w:t>
      </w:r>
      <w:r w:rsidR="00120A68" w:rsidRPr="007A36CC">
        <w:rPr>
          <w:rFonts w:ascii="Segoe UI" w:eastAsiaTheme="minorHAnsi" w:hAnsi="Segoe UI" w:cstheme="minorBidi"/>
          <w:sz w:val="18"/>
          <w:szCs w:val="18"/>
          <w:lang w:val="en-GB"/>
        </w:rPr>
        <w:t xml:space="preserve">RGP near the </w:t>
      </w:r>
      <w:r w:rsidR="007F2B58" w:rsidRPr="007A36CC">
        <w:rPr>
          <w:rFonts w:ascii="Segoe UI" w:eastAsiaTheme="minorHAnsi" w:hAnsi="Segoe UI" w:cstheme="minorBidi"/>
          <w:sz w:val="18"/>
          <w:szCs w:val="18"/>
          <w:lang w:val="en-GB"/>
        </w:rPr>
        <w:t>coastal</w:t>
      </w:r>
      <w:r w:rsidR="00120A68" w:rsidRPr="007A36CC">
        <w:rPr>
          <w:rFonts w:ascii="Segoe UI" w:eastAsiaTheme="minorHAnsi" w:hAnsi="Segoe UI" w:cstheme="minorBidi"/>
          <w:sz w:val="18"/>
          <w:szCs w:val="18"/>
          <w:lang w:val="en-GB"/>
        </w:rPr>
        <w:t xml:space="preserve"> </w:t>
      </w:r>
      <w:r w:rsidR="007F2B58" w:rsidRPr="007A36CC">
        <w:rPr>
          <w:rFonts w:ascii="Segoe UI" w:eastAsiaTheme="minorHAnsi" w:hAnsi="Segoe UI" w:cstheme="minorBidi"/>
          <w:sz w:val="18"/>
          <w:szCs w:val="18"/>
          <w:lang w:val="en-GB"/>
        </w:rPr>
        <w:t>crossing</w:t>
      </w:r>
      <w:r w:rsidR="00DF0871" w:rsidRPr="007A36CC">
        <w:rPr>
          <w:rFonts w:ascii="Segoe UI" w:eastAsiaTheme="minorHAnsi" w:hAnsi="Segoe UI" w:cstheme="minorBidi"/>
          <w:sz w:val="18"/>
          <w:szCs w:val="18"/>
          <w:lang w:val="en-GB"/>
        </w:rPr>
        <w:t xml:space="preserve">. Other </w:t>
      </w:r>
      <w:r w:rsidR="00335CE3" w:rsidRPr="007A36CC">
        <w:rPr>
          <w:rFonts w:ascii="Segoe UI" w:eastAsiaTheme="minorHAnsi" w:hAnsi="Segoe UI" w:cstheme="minorBidi"/>
          <w:sz w:val="18"/>
          <w:szCs w:val="18"/>
          <w:lang w:val="en-GB"/>
        </w:rPr>
        <w:t xml:space="preserve">coastal areas with rocky reef that are </w:t>
      </w:r>
      <w:r w:rsidR="00895851" w:rsidRPr="007A36CC">
        <w:rPr>
          <w:rFonts w:ascii="Segoe UI" w:eastAsiaTheme="minorHAnsi" w:hAnsi="Segoe UI" w:cstheme="minorBidi"/>
          <w:sz w:val="18"/>
          <w:szCs w:val="18"/>
          <w:lang w:val="en-GB"/>
        </w:rPr>
        <w:t>intersected</w:t>
      </w:r>
      <w:r w:rsidR="00335CE3" w:rsidRPr="007A36CC">
        <w:rPr>
          <w:rFonts w:ascii="Segoe UI" w:eastAsiaTheme="minorHAnsi" w:hAnsi="Segoe UI" w:cstheme="minorBidi"/>
          <w:sz w:val="18"/>
          <w:szCs w:val="18"/>
          <w:lang w:val="en-GB"/>
        </w:rPr>
        <w:t xml:space="preserve"> by the EMBA</w:t>
      </w:r>
      <w:r w:rsidR="00895851" w:rsidRPr="007A36CC">
        <w:rPr>
          <w:rFonts w:ascii="Segoe UI" w:eastAsiaTheme="minorHAnsi" w:hAnsi="Segoe UI" w:cstheme="minorBidi"/>
          <w:sz w:val="18"/>
          <w:szCs w:val="18"/>
          <w:lang w:val="en-GB"/>
        </w:rPr>
        <w:t xml:space="preserve"> are likely to be harvested also. </w:t>
      </w:r>
    </w:p>
    <w:p w14:paraId="097DC222" w14:textId="0BD424B0"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Rock Lobster</w:t>
      </w:r>
      <w:r w:rsidR="00715801" w:rsidRPr="007A36CC">
        <w:rPr>
          <w:rFonts w:ascii="Segoe UI" w:eastAsiaTheme="minorHAnsi" w:hAnsi="Segoe UI" w:cstheme="minorBidi"/>
          <w:sz w:val="18"/>
          <w:szCs w:val="18"/>
          <w:lang w:val="en-GB"/>
        </w:rPr>
        <w:t xml:space="preserve"> </w:t>
      </w:r>
      <w:r w:rsidR="00075808" w:rsidRPr="007A36CC">
        <w:rPr>
          <w:rFonts w:ascii="Segoe UI" w:eastAsiaTheme="minorHAnsi" w:hAnsi="Segoe UI" w:cstheme="minorBidi"/>
          <w:sz w:val="18"/>
          <w:szCs w:val="18"/>
          <w:lang w:val="en-GB"/>
        </w:rPr>
        <w:t>- fishing</w:t>
      </w:r>
      <w:r w:rsidR="00715801" w:rsidRPr="007A36CC">
        <w:rPr>
          <w:rFonts w:ascii="Segoe UI" w:eastAsiaTheme="minorHAnsi" w:hAnsi="Segoe UI" w:cstheme="minorBidi"/>
          <w:sz w:val="18"/>
          <w:szCs w:val="18"/>
          <w:lang w:val="en-GB"/>
        </w:rPr>
        <w:t xml:space="preserve"> likely to occur </w:t>
      </w:r>
      <w:r w:rsidR="00926471" w:rsidRPr="007A36CC">
        <w:rPr>
          <w:rFonts w:ascii="Segoe UI" w:eastAsiaTheme="minorHAnsi" w:hAnsi="Segoe UI" w:cstheme="minorBidi"/>
          <w:sz w:val="18"/>
          <w:szCs w:val="18"/>
          <w:lang w:val="en-GB"/>
        </w:rPr>
        <w:t>around the pipeline</w:t>
      </w:r>
      <w:r w:rsidR="004860BF" w:rsidRPr="007A36CC">
        <w:rPr>
          <w:rFonts w:ascii="Segoe UI" w:eastAsiaTheme="minorHAnsi" w:hAnsi="Segoe UI" w:cstheme="minorBidi"/>
          <w:sz w:val="18"/>
          <w:szCs w:val="18"/>
          <w:lang w:val="en-GB"/>
        </w:rPr>
        <w:t xml:space="preserve"> based on catch data in San Remo region </w:t>
      </w:r>
      <w:r w:rsidR="00BA5BE5" w:rsidRPr="007A36CC">
        <w:rPr>
          <w:rFonts w:ascii="Segoe UI" w:eastAsiaTheme="minorHAnsi" w:hAnsi="Segoe UI" w:cstheme="minorBidi"/>
          <w:sz w:val="18"/>
          <w:szCs w:val="18"/>
          <w:lang w:val="en-GB"/>
        </w:rPr>
        <w:t xml:space="preserve">and prevalence of rocky reef </w:t>
      </w:r>
      <w:r w:rsidR="007D7B1F" w:rsidRPr="007A36CC">
        <w:rPr>
          <w:rFonts w:ascii="Segoe UI" w:eastAsiaTheme="minorHAnsi" w:hAnsi="Segoe UI" w:cstheme="minorBidi"/>
          <w:sz w:val="18"/>
          <w:szCs w:val="18"/>
          <w:lang w:val="en-GB"/>
        </w:rPr>
        <w:t>in the coastal area of the pipeline</w:t>
      </w:r>
      <w:r w:rsidR="00926471" w:rsidRPr="007A36CC">
        <w:rPr>
          <w:rFonts w:ascii="Segoe UI" w:eastAsiaTheme="minorHAnsi" w:hAnsi="Segoe UI" w:cstheme="minorBidi"/>
          <w:sz w:val="18"/>
          <w:szCs w:val="18"/>
          <w:lang w:val="en-GB"/>
        </w:rPr>
        <w:t xml:space="preserve">. </w:t>
      </w:r>
      <w:proofErr w:type="gramStart"/>
      <w:r w:rsidR="00040E9A" w:rsidRPr="007A36CC">
        <w:rPr>
          <w:rFonts w:ascii="Segoe UI" w:eastAsiaTheme="minorHAnsi" w:hAnsi="Segoe UI" w:cstheme="minorBidi"/>
          <w:sz w:val="18"/>
          <w:szCs w:val="18"/>
          <w:lang w:val="en-GB"/>
        </w:rPr>
        <w:t>Similarly</w:t>
      </w:r>
      <w:proofErr w:type="gramEnd"/>
      <w:r w:rsidR="009B07DC" w:rsidRPr="007A36CC">
        <w:rPr>
          <w:rFonts w:ascii="Segoe UI" w:eastAsiaTheme="minorHAnsi" w:hAnsi="Segoe UI" w:cstheme="minorBidi"/>
          <w:sz w:val="18"/>
          <w:szCs w:val="18"/>
          <w:lang w:val="en-GB"/>
        </w:rPr>
        <w:t xml:space="preserve"> </w:t>
      </w:r>
      <w:r w:rsidR="002C19DA" w:rsidRPr="007A36CC">
        <w:rPr>
          <w:rFonts w:ascii="Segoe UI" w:eastAsiaTheme="minorHAnsi" w:hAnsi="Segoe UI" w:cstheme="minorBidi"/>
          <w:sz w:val="18"/>
          <w:szCs w:val="18"/>
          <w:lang w:val="en-GB"/>
        </w:rPr>
        <w:t xml:space="preserve">to the abalone fishery, Rock Lobster fishing is likely to occur within the coastal areas with rocky reef that re intersected by the spill EMBA. </w:t>
      </w:r>
    </w:p>
    <w:p w14:paraId="388D5543" w14:textId="3A8B83C5"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Wrasse</w:t>
      </w:r>
      <w:r w:rsidR="002550AD" w:rsidRPr="007A36CC">
        <w:rPr>
          <w:rFonts w:ascii="Segoe UI" w:eastAsiaTheme="minorHAnsi" w:hAnsi="Segoe UI" w:cstheme="minorBidi"/>
          <w:sz w:val="18"/>
          <w:szCs w:val="18"/>
          <w:lang w:val="en-GB"/>
        </w:rPr>
        <w:t xml:space="preserve"> </w:t>
      </w:r>
      <w:r w:rsidR="00A30A4B" w:rsidRPr="007A36CC">
        <w:rPr>
          <w:rFonts w:ascii="Segoe UI" w:eastAsiaTheme="minorHAnsi" w:hAnsi="Segoe UI" w:cstheme="minorBidi"/>
          <w:sz w:val="18"/>
          <w:szCs w:val="18"/>
          <w:lang w:val="en-GB"/>
        </w:rPr>
        <w:t>–</w:t>
      </w:r>
      <w:r w:rsidR="002550AD" w:rsidRPr="007A36CC">
        <w:rPr>
          <w:rFonts w:ascii="Segoe UI" w:eastAsiaTheme="minorHAnsi" w:hAnsi="Segoe UI" w:cstheme="minorBidi"/>
          <w:sz w:val="18"/>
          <w:szCs w:val="18"/>
          <w:lang w:val="en-GB"/>
        </w:rPr>
        <w:t xml:space="preserve"> </w:t>
      </w:r>
      <w:r w:rsidR="00A30A4B" w:rsidRPr="007A36CC">
        <w:rPr>
          <w:rFonts w:ascii="Segoe UI" w:eastAsiaTheme="minorHAnsi" w:hAnsi="Segoe UI" w:cstheme="minorBidi"/>
          <w:sz w:val="18"/>
          <w:szCs w:val="18"/>
          <w:lang w:val="en-GB"/>
        </w:rPr>
        <w:t>fishing</w:t>
      </w:r>
      <w:r w:rsidR="00B90FE1" w:rsidRPr="007A36CC">
        <w:rPr>
          <w:rFonts w:ascii="Segoe UI" w:eastAsiaTheme="minorHAnsi" w:hAnsi="Segoe UI" w:cstheme="minorBidi"/>
          <w:sz w:val="18"/>
          <w:szCs w:val="18"/>
          <w:lang w:val="en-GB"/>
        </w:rPr>
        <w:t xml:space="preserve"> data suggests catch</w:t>
      </w:r>
      <w:r w:rsidR="00A30A4B" w:rsidRPr="007A36CC">
        <w:rPr>
          <w:rFonts w:ascii="Segoe UI" w:eastAsiaTheme="minorHAnsi" w:hAnsi="Segoe UI" w:cstheme="minorBidi"/>
          <w:sz w:val="18"/>
          <w:szCs w:val="18"/>
          <w:lang w:val="en-GB"/>
        </w:rPr>
        <w:t xml:space="preserve"> </w:t>
      </w:r>
      <w:r w:rsidR="00C25905" w:rsidRPr="007A36CC">
        <w:rPr>
          <w:rFonts w:ascii="Segoe UI" w:eastAsiaTheme="minorHAnsi" w:hAnsi="Segoe UI" w:cstheme="minorBidi"/>
          <w:sz w:val="18"/>
          <w:szCs w:val="18"/>
          <w:lang w:val="en-GB"/>
        </w:rPr>
        <w:t>was</w:t>
      </w:r>
      <w:r w:rsidR="00A30A4B" w:rsidRPr="007A36CC">
        <w:rPr>
          <w:rFonts w:ascii="Segoe UI" w:eastAsiaTheme="minorHAnsi" w:hAnsi="Segoe UI" w:cstheme="minorBidi"/>
          <w:sz w:val="18"/>
          <w:szCs w:val="18"/>
          <w:lang w:val="en-GB"/>
        </w:rPr>
        <w:t xml:space="preserve"> highest </w:t>
      </w:r>
      <w:r w:rsidR="00DA4A94" w:rsidRPr="007A36CC">
        <w:rPr>
          <w:rFonts w:ascii="Segoe UI" w:eastAsiaTheme="minorHAnsi" w:hAnsi="Segoe UI" w:cstheme="minorBidi"/>
          <w:sz w:val="18"/>
          <w:szCs w:val="18"/>
          <w:lang w:val="en-GB"/>
        </w:rPr>
        <w:t xml:space="preserve">off the central coast </w:t>
      </w:r>
      <w:r w:rsidR="009D54B2" w:rsidRPr="007A36CC">
        <w:rPr>
          <w:rFonts w:ascii="Segoe UI" w:eastAsiaTheme="minorHAnsi" w:hAnsi="Segoe UI" w:cstheme="minorBidi"/>
          <w:sz w:val="18"/>
          <w:szCs w:val="18"/>
          <w:lang w:val="en-GB"/>
        </w:rPr>
        <w:t xml:space="preserve">in Port Phillip Heads, Western Port </w:t>
      </w:r>
      <w:r w:rsidR="00230DF3" w:rsidRPr="007A36CC">
        <w:rPr>
          <w:rFonts w:ascii="Segoe UI" w:eastAsiaTheme="minorHAnsi" w:hAnsi="Segoe UI" w:cstheme="minorBidi"/>
          <w:sz w:val="18"/>
          <w:szCs w:val="18"/>
          <w:lang w:val="en-GB"/>
        </w:rPr>
        <w:t>and Wilsons Promontory</w:t>
      </w:r>
      <w:r w:rsidR="00DB5269" w:rsidRPr="007A36CC">
        <w:rPr>
          <w:rFonts w:ascii="Segoe UI" w:eastAsiaTheme="minorHAnsi" w:hAnsi="Segoe UI" w:cstheme="minorBidi"/>
          <w:sz w:val="18"/>
          <w:szCs w:val="18"/>
          <w:lang w:val="en-GB"/>
        </w:rPr>
        <w:t xml:space="preserve">. </w:t>
      </w:r>
      <w:r w:rsidR="00BB35DD" w:rsidRPr="007A36CC">
        <w:rPr>
          <w:rFonts w:ascii="Segoe UI" w:eastAsiaTheme="minorHAnsi" w:hAnsi="Segoe UI" w:cstheme="minorBidi"/>
          <w:sz w:val="18"/>
          <w:szCs w:val="18"/>
          <w:lang w:val="en-GB"/>
        </w:rPr>
        <w:t xml:space="preserve">Fishing intensity is unlikely to be </w:t>
      </w:r>
      <w:r w:rsidR="005F1010" w:rsidRPr="007A36CC">
        <w:rPr>
          <w:rFonts w:ascii="Segoe UI" w:eastAsiaTheme="minorHAnsi" w:hAnsi="Segoe UI" w:cstheme="minorBidi"/>
          <w:sz w:val="18"/>
          <w:szCs w:val="18"/>
          <w:lang w:val="en-GB"/>
        </w:rPr>
        <w:t xml:space="preserve">around the </w:t>
      </w:r>
      <w:r w:rsidR="002C53E2" w:rsidRPr="007A36CC">
        <w:rPr>
          <w:rFonts w:ascii="Segoe UI" w:eastAsiaTheme="minorHAnsi" w:hAnsi="Segoe UI" w:cstheme="minorBidi"/>
          <w:sz w:val="18"/>
          <w:szCs w:val="18"/>
          <w:lang w:val="en-GB"/>
        </w:rPr>
        <w:t>pipeline</w:t>
      </w:r>
      <w:r w:rsidR="005F1010" w:rsidRPr="007A36CC">
        <w:rPr>
          <w:rFonts w:ascii="Segoe UI" w:eastAsiaTheme="minorHAnsi" w:hAnsi="Segoe UI" w:cstheme="minorBidi"/>
          <w:sz w:val="18"/>
          <w:szCs w:val="18"/>
          <w:lang w:val="en-GB"/>
        </w:rPr>
        <w:t xml:space="preserve"> </w:t>
      </w:r>
      <w:r w:rsidR="001E11DB" w:rsidRPr="007A36CC">
        <w:rPr>
          <w:rFonts w:ascii="Segoe UI" w:eastAsiaTheme="minorHAnsi" w:hAnsi="Segoe UI" w:cstheme="minorBidi"/>
          <w:sz w:val="18"/>
          <w:szCs w:val="18"/>
          <w:lang w:val="en-GB"/>
        </w:rPr>
        <w:t xml:space="preserve">but may occur within the EMBA. </w:t>
      </w:r>
    </w:p>
    <w:p w14:paraId="210CCD0C" w14:textId="5039AED0"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Ocean Access (General)</w:t>
      </w:r>
      <w:r w:rsidR="002E1A6E" w:rsidRPr="007A36CC">
        <w:rPr>
          <w:rFonts w:ascii="Segoe UI" w:eastAsiaTheme="minorHAnsi" w:hAnsi="Segoe UI" w:cstheme="minorBidi"/>
          <w:sz w:val="18"/>
          <w:szCs w:val="18"/>
          <w:lang w:val="en-GB"/>
        </w:rPr>
        <w:t>- there is limited data</w:t>
      </w:r>
      <w:r w:rsidR="00075808" w:rsidRPr="007A36CC">
        <w:rPr>
          <w:rFonts w:ascii="Segoe UI" w:eastAsiaTheme="minorHAnsi" w:hAnsi="Segoe UI" w:cstheme="minorBidi"/>
          <w:sz w:val="18"/>
          <w:szCs w:val="18"/>
          <w:lang w:val="en-GB"/>
        </w:rPr>
        <w:t xml:space="preserve"> regarding this fishery, </w:t>
      </w:r>
      <w:r w:rsidR="0018620D" w:rsidRPr="007A36CC">
        <w:rPr>
          <w:rFonts w:ascii="Segoe UI" w:eastAsiaTheme="minorHAnsi" w:hAnsi="Segoe UI" w:cstheme="minorBidi"/>
          <w:sz w:val="18"/>
          <w:szCs w:val="18"/>
          <w:lang w:val="en-GB"/>
        </w:rPr>
        <w:t xml:space="preserve">it is assumed they fish </w:t>
      </w:r>
      <w:r w:rsidR="00196C2E" w:rsidRPr="007A36CC">
        <w:rPr>
          <w:rFonts w:ascii="Segoe UI" w:eastAsiaTheme="minorHAnsi" w:hAnsi="Segoe UI" w:cstheme="minorBidi"/>
          <w:sz w:val="18"/>
          <w:szCs w:val="18"/>
          <w:lang w:val="en-GB"/>
        </w:rPr>
        <w:t xml:space="preserve">around the pipeline and within the EMBA. </w:t>
      </w:r>
    </w:p>
    <w:p w14:paraId="032319CF" w14:textId="258E81AD"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Pipis (the entire Victorian coastline);</w:t>
      </w:r>
      <w:r w:rsidR="006758A8" w:rsidRPr="007A36CC">
        <w:rPr>
          <w:rFonts w:ascii="Segoe UI" w:eastAsiaTheme="minorHAnsi" w:hAnsi="Segoe UI" w:cstheme="minorBidi"/>
          <w:sz w:val="18"/>
          <w:szCs w:val="18"/>
          <w:lang w:val="en-GB"/>
        </w:rPr>
        <w:t xml:space="preserve"> </w:t>
      </w:r>
      <w:r w:rsidR="00A65964" w:rsidRPr="007A36CC">
        <w:rPr>
          <w:rFonts w:ascii="Segoe UI" w:eastAsiaTheme="minorHAnsi" w:hAnsi="Segoe UI" w:cstheme="minorBidi"/>
          <w:sz w:val="18"/>
          <w:szCs w:val="18"/>
          <w:lang w:val="en-GB"/>
        </w:rPr>
        <w:t xml:space="preserve">Venus Bay </w:t>
      </w:r>
      <w:r w:rsidR="00EE632E" w:rsidRPr="007A36CC">
        <w:rPr>
          <w:rFonts w:ascii="Segoe UI" w:eastAsiaTheme="minorHAnsi" w:hAnsi="Segoe UI" w:cstheme="minorBidi"/>
          <w:sz w:val="18"/>
          <w:szCs w:val="18"/>
          <w:lang w:val="en-GB"/>
        </w:rPr>
        <w:t xml:space="preserve">(30km </w:t>
      </w:r>
      <w:proofErr w:type="gramStart"/>
      <w:r w:rsidR="00EE632E" w:rsidRPr="007A36CC">
        <w:rPr>
          <w:rFonts w:ascii="Segoe UI" w:eastAsiaTheme="minorHAnsi" w:hAnsi="Segoe UI" w:cstheme="minorBidi"/>
          <w:sz w:val="18"/>
          <w:szCs w:val="18"/>
          <w:lang w:val="en-GB"/>
        </w:rPr>
        <w:t>so</w:t>
      </w:r>
      <w:r w:rsidR="00392EAF" w:rsidRPr="007A36CC">
        <w:rPr>
          <w:rFonts w:ascii="Segoe UI" w:eastAsiaTheme="minorHAnsi" w:hAnsi="Segoe UI" w:cstheme="minorBidi"/>
          <w:sz w:val="18"/>
          <w:szCs w:val="18"/>
          <w:lang w:val="en-GB"/>
        </w:rPr>
        <w:t>uth east</w:t>
      </w:r>
      <w:proofErr w:type="gramEnd"/>
      <w:r w:rsidR="00392EAF" w:rsidRPr="007A36CC">
        <w:rPr>
          <w:rFonts w:ascii="Segoe UI" w:eastAsiaTheme="minorHAnsi" w:hAnsi="Segoe UI" w:cstheme="minorBidi"/>
          <w:sz w:val="18"/>
          <w:szCs w:val="18"/>
          <w:lang w:val="en-GB"/>
        </w:rPr>
        <w:t xml:space="preserve"> of the RGP within state waters) </w:t>
      </w:r>
      <w:r w:rsidR="00A65964" w:rsidRPr="007A36CC">
        <w:rPr>
          <w:rFonts w:ascii="Segoe UI" w:eastAsiaTheme="minorHAnsi" w:hAnsi="Segoe UI" w:cstheme="minorBidi"/>
          <w:sz w:val="18"/>
          <w:szCs w:val="18"/>
          <w:lang w:val="en-GB"/>
        </w:rPr>
        <w:t xml:space="preserve">is the </w:t>
      </w:r>
      <w:r w:rsidR="00F80DAF" w:rsidRPr="007A36CC">
        <w:rPr>
          <w:rFonts w:ascii="Segoe UI" w:eastAsiaTheme="minorHAnsi" w:hAnsi="Segoe UI" w:cstheme="minorBidi"/>
          <w:sz w:val="18"/>
          <w:szCs w:val="18"/>
          <w:lang w:val="en-GB"/>
        </w:rPr>
        <w:t>closest high-energy sandy beach where Pipis are known to be harvested in large quantities</w:t>
      </w:r>
      <w:r w:rsidR="00392EAF" w:rsidRPr="007A36CC">
        <w:rPr>
          <w:rFonts w:ascii="Segoe UI" w:eastAsiaTheme="minorHAnsi" w:hAnsi="Segoe UI" w:cstheme="minorBidi"/>
          <w:sz w:val="18"/>
          <w:szCs w:val="18"/>
          <w:lang w:val="en-GB"/>
        </w:rPr>
        <w:t xml:space="preserve">. </w:t>
      </w:r>
      <w:r w:rsidR="005055FE" w:rsidRPr="007A36CC">
        <w:rPr>
          <w:rFonts w:ascii="Segoe UI" w:eastAsiaTheme="minorHAnsi" w:hAnsi="Segoe UI" w:cstheme="minorBidi"/>
          <w:sz w:val="18"/>
          <w:szCs w:val="18"/>
          <w:lang w:val="en-GB"/>
        </w:rPr>
        <w:t xml:space="preserve">There are no harvesting sites </w:t>
      </w:r>
      <w:r w:rsidR="0063709E" w:rsidRPr="007A36CC">
        <w:rPr>
          <w:rFonts w:ascii="Segoe UI" w:eastAsiaTheme="minorHAnsi" w:hAnsi="Segoe UI" w:cstheme="minorBidi"/>
          <w:sz w:val="18"/>
          <w:szCs w:val="18"/>
          <w:lang w:val="en-GB"/>
        </w:rPr>
        <w:t xml:space="preserve">around the pipeline, however, the EMBA does intersect high energy sandy beaches. </w:t>
      </w:r>
    </w:p>
    <w:p w14:paraId="74A1C282" w14:textId="7B3AA670"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Ocean Purse Seine</w:t>
      </w:r>
      <w:r w:rsidR="00B81DDB" w:rsidRPr="007A36CC">
        <w:rPr>
          <w:rFonts w:ascii="Segoe UI" w:eastAsiaTheme="minorHAnsi" w:hAnsi="Segoe UI" w:cstheme="minorBidi"/>
          <w:sz w:val="18"/>
          <w:szCs w:val="18"/>
          <w:lang w:val="en-GB"/>
        </w:rPr>
        <w:t xml:space="preserve"> – </w:t>
      </w:r>
      <w:r w:rsidR="00A36DD9" w:rsidRPr="007A36CC">
        <w:rPr>
          <w:rFonts w:ascii="Segoe UI" w:eastAsiaTheme="minorHAnsi" w:hAnsi="Segoe UI" w:cstheme="minorBidi"/>
          <w:sz w:val="18"/>
          <w:szCs w:val="18"/>
          <w:lang w:val="en-GB"/>
        </w:rPr>
        <w:t>t</w:t>
      </w:r>
      <w:r w:rsidR="00077D6B" w:rsidRPr="007A36CC">
        <w:rPr>
          <w:rFonts w:ascii="Segoe UI" w:eastAsiaTheme="minorHAnsi" w:hAnsi="Segoe UI" w:cstheme="minorBidi"/>
          <w:sz w:val="18"/>
          <w:szCs w:val="18"/>
          <w:lang w:val="en-GB"/>
        </w:rPr>
        <w:t>he only fisher active in Victoria is based out of Lakes Entrance</w:t>
      </w:r>
      <w:r w:rsidR="001C02D1" w:rsidRPr="007A36CC">
        <w:rPr>
          <w:rFonts w:ascii="Segoe UI" w:eastAsiaTheme="minorHAnsi" w:hAnsi="Segoe UI" w:cstheme="minorBidi"/>
          <w:sz w:val="18"/>
          <w:szCs w:val="18"/>
          <w:lang w:val="en-GB"/>
        </w:rPr>
        <w:t xml:space="preserve"> (236 km northeast of the RGP)</w:t>
      </w:r>
      <w:r w:rsidR="00077D6B" w:rsidRPr="007A36CC">
        <w:rPr>
          <w:rFonts w:ascii="Segoe UI" w:eastAsiaTheme="minorHAnsi" w:hAnsi="Segoe UI" w:cstheme="minorBidi"/>
          <w:sz w:val="18"/>
          <w:szCs w:val="18"/>
          <w:lang w:val="en-GB"/>
        </w:rPr>
        <w:t xml:space="preserve">, there is </w:t>
      </w:r>
      <w:r w:rsidR="00B81DDB" w:rsidRPr="007A36CC">
        <w:rPr>
          <w:rFonts w:ascii="Segoe UI" w:eastAsiaTheme="minorHAnsi" w:hAnsi="Segoe UI" w:cstheme="minorBidi"/>
          <w:sz w:val="18"/>
          <w:szCs w:val="18"/>
          <w:lang w:val="en-GB"/>
        </w:rPr>
        <w:t xml:space="preserve">limited data available </w:t>
      </w:r>
      <w:r w:rsidR="00C37FEE" w:rsidRPr="007A36CC">
        <w:rPr>
          <w:rFonts w:ascii="Segoe UI" w:eastAsiaTheme="minorHAnsi" w:hAnsi="Segoe UI" w:cstheme="minorBidi"/>
          <w:sz w:val="18"/>
          <w:szCs w:val="18"/>
          <w:lang w:val="en-GB"/>
        </w:rPr>
        <w:t>regarding this fishery</w:t>
      </w:r>
      <w:r w:rsidR="00077D6B" w:rsidRPr="007A36CC">
        <w:rPr>
          <w:rFonts w:ascii="Segoe UI" w:eastAsiaTheme="minorHAnsi" w:hAnsi="Segoe UI" w:cstheme="minorBidi"/>
          <w:sz w:val="18"/>
          <w:szCs w:val="18"/>
          <w:lang w:val="en-GB"/>
        </w:rPr>
        <w:t xml:space="preserve">. </w:t>
      </w:r>
      <w:r w:rsidR="00C61CD5" w:rsidRPr="007A36CC">
        <w:rPr>
          <w:rFonts w:ascii="Segoe UI" w:eastAsiaTheme="minorHAnsi" w:hAnsi="Segoe UI" w:cstheme="minorBidi"/>
          <w:sz w:val="18"/>
          <w:szCs w:val="18"/>
          <w:lang w:val="en-GB"/>
        </w:rPr>
        <w:t xml:space="preserve">Due to </w:t>
      </w:r>
      <w:r w:rsidR="00A36DD9" w:rsidRPr="007A36CC">
        <w:rPr>
          <w:rFonts w:ascii="Segoe UI" w:eastAsiaTheme="minorHAnsi" w:hAnsi="Segoe UI" w:cstheme="minorBidi"/>
          <w:sz w:val="18"/>
          <w:szCs w:val="18"/>
          <w:lang w:val="en-GB"/>
        </w:rPr>
        <w:t xml:space="preserve">Lakes Entrance being a significant distance from the RGP, it is </w:t>
      </w:r>
      <w:r w:rsidR="00A06946" w:rsidRPr="007A36CC">
        <w:rPr>
          <w:rFonts w:ascii="Segoe UI" w:eastAsiaTheme="minorHAnsi" w:hAnsi="Segoe UI" w:cstheme="minorBidi"/>
          <w:sz w:val="18"/>
          <w:szCs w:val="18"/>
          <w:lang w:val="en-GB"/>
        </w:rPr>
        <w:t>unlikely</w:t>
      </w:r>
      <w:r w:rsidR="00A36DD9" w:rsidRPr="007A36CC">
        <w:rPr>
          <w:rFonts w:ascii="Segoe UI" w:eastAsiaTheme="minorHAnsi" w:hAnsi="Segoe UI" w:cstheme="minorBidi"/>
          <w:sz w:val="18"/>
          <w:szCs w:val="18"/>
          <w:lang w:val="en-GB"/>
        </w:rPr>
        <w:t xml:space="preserve"> </w:t>
      </w:r>
      <w:r w:rsidR="00A06946" w:rsidRPr="007A36CC">
        <w:rPr>
          <w:rFonts w:ascii="Segoe UI" w:eastAsiaTheme="minorHAnsi" w:hAnsi="Segoe UI" w:cstheme="minorBidi"/>
          <w:sz w:val="18"/>
          <w:szCs w:val="18"/>
          <w:lang w:val="en-GB"/>
        </w:rPr>
        <w:t>fishing effort occurs</w:t>
      </w:r>
      <w:r w:rsidR="001C02D1" w:rsidRPr="007A36CC">
        <w:rPr>
          <w:rFonts w:ascii="Segoe UI" w:eastAsiaTheme="minorHAnsi" w:hAnsi="Segoe UI" w:cstheme="minorBidi"/>
          <w:sz w:val="18"/>
          <w:szCs w:val="18"/>
          <w:lang w:val="en-GB"/>
        </w:rPr>
        <w:t xml:space="preserve"> </w:t>
      </w:r>
      <w:r w:rsidR="00F743D6" w:rsidRPr="007A36CC">
        <w:rPr>
          <w:rFonts w:ascii="Segoe UI" w:eastAsiaTheme="minorHAnsi" w:hAnsi="Segoe UI" w:cstheme="minorBidi"/>
          <w:sz w:val="18"/>
          <w:szCs w:val="18"/>
          <w:lang w:val="en-GB"/>
        </w:rPr>
        <w:t>around the</w:t>
      </w:r>
      <w:r w:rsidR="0056766D" w:rsidRPr="007A36CC">
        <w:rPr>
          <w:rFonts w:ascii="Segoe UI" w:eastAsiaTheme="minorHAnsi" w:hAnsi="Segoe UI" w:cstheme="minorBidi"/>
          <w:sz w:val="18"/>
          <w:szCs w:val="18"/>
          <w:lang w:val="en-GB"/>
        </w:rPr>
        <w:t xml:space="preserve"> pipeline. The EMBA does</w:t>
      </w:r>
      <w:r w:rsidR="00E617B5" w:rsidRPr="007A36CC">
        <w:rPr>
          <w:rFonts w:ascii="Segoe UI" w:eastAsiaTheme="minorHAnsi" w:hAnsi="Segoe UI" w:cstheme="minorBidi"/>
          <w:sz w:val="18"/>
          <w:szCs w:val="18"/>
          <w:lang w:val="en-GB"/>
        </w:rPr>
        <w:t xml:space="preserve"> extend into the waters off Lakes Entrance and may overlap with fishing intensity. </w:t>
      </w:r>
    </w:p>
    <w:p w14:paraId="7CAFEACA" w14:textId="03F75CCA" w:rsidR="002660D3" w:rsidRPr="007A36CC" w:rsidRDefault="002660D3" w:rsidP="002660D3">
      <w:pPr>
        <w:numPr>
          <w:ilvl w:val="0"/>
          <w:numId w:val="1"/>
        </w:numPr>
        <w:spacing w:after="16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Inshore trawl</w:t>
      </w:r>
      <w:r w:rsidR="00A41A40" w:rsidRPr="007A36CC">
        <w:rPr>
          <w:rFonts w:ascii="Segoe UI" w:eastAsiaTheme="minorHAnsi" w:hAnsi="Segoe UI" w:cstheme="minorBidi"/>
          <w:sz w:val="18"/>
          <w:szCs w:val="18"/>
          <w:lang w:val="en-GB"/>
        </w:rPr>
        <w:t>-</w:t>
      </w:r>
      <w:r w:rsidR="00FD6B0A" w:rsidRPr="007A36CC">
        <w:rPr>
          <w:rFonts w:ascii="Segoe UI" w:eastAsiaTheme="minorHAnsi" w:hAnsi="Segoe UI" w:cstheme="minorBidi"/>
          <w:sz w:val="18"/>
          <w:szCs w:val="18"/>
          <w:lang w:val="en-GB"/>
        </w:rPr>
        <w:t xml:space="preserve"> this fishery is based out </w:t>
      </w:r>
      <w:r w:rsidR="00174ABE" w:rsidRPr="007A36CC">
        <w:rPr>
          <w:rFonts w:ascii="Segoe UI" w:eastAsiaTheme="minorHAnsi" w:hAnsi="Segoe UI" w:cstheme="minorBidi"/>
          <w:sz w:val="18"/>
          <w:szCs w:val="18"/>
          <w:lang w:val="en-GB"/>
        </w:rPr>
        <w:t>of</w:t>
      </w:r>
      <w:r w:rsidR="00FD6B0A" w:rsidRPr="007A36CC">
        <w:rPr>
          <w:rFonts w:ascii="Segoe UI" w:eastAsiaTheme="minorHAnsi" w:hAnsi="Segoe UI" w:cstheme="minorBidi"/>
          <w:sz w:val="18"/>
          <w:szCs w:val="18"/>
          <w:lang w:val="en-GB"/>
        </w:rPr>
        <w:t xml:space="preserve"> </w:t>
      </w:r>
      <w:r w:rsidR="00174ABE" w:rsidRPr="007A36CC">
        <w:rPr>
          <w:rFonts w:ascii="Segoe UI" w:eastAsiaTheme="minorHAnsi" w:hAnsi="Segoe UI" w:cstheme="minorBidi"/>
          <w:sz w:val="18"/>
          <w:szCs w:val="18"/>
          <w:lang w:val="en-GB"/>
        </w:rPr>
        <w:t>L</w:t>
      </w:r>
      <w:r w:rsidR="00FD6B0A" w:rsidRPr="007A36CC">
        <w:rPr>
          <w:rFonts w:ascii="Segoe UI" w:eastAsiaTheme="minorHAnsi" w:hAnsi="Segoe UI" w:cstheme="minorBidi"/>
          <w:sz w:val="18"/>
          <w:szCs w:val="18"/>
          <w:lang w:val="en-GB"/>
        </w:rPr>
        <w:t xml:space="preserve">akes </w:t>
      </w:r>
      <w:r w:rsidR="00174ABE" w:rsidRPr="007A36CC">
        <w:rPr>
          <w:rFonts w:ascii="Segoe UI" w:eastAsiaTheme="minorHAnsi" w:hAnsi="Segoe UI" w:cstheme="minorBidi"/>
          <w:sz w:val="18"/>
          <w:szCs w:val="18"/>
          <w:lang w:val="en-GB"/>
        </w:rPr>
        <w:t xml:space="preserve">Entrance, </w:t>
      </w:r>
      <w:r w:rsidR="001E5BEC" w:rsidRPr="007A36CC">
        <w:rPr>
          <w:rFonts w:ascii="Segoe UI" w:eastAsiaTheme="minorHAnsi" w:hAnsi="Segoe UI" w:cstheme="minorBidi"/>
          <w:sz w:val="18"/>
          <w:szCs w:val="18"/>
          <w:lang w:val="en-GB"/>
        </w:rPr>
        <w:t xml:space="preserve">with catch locations being </w:t>
      </w:r>
      <w:r w:rsidR="00E617B5" w:rsidRPr="007A36CC">
        <w:rPr>
          <w:rFonts w:ascii="Segoe UI" w:eastAsiaTheme="minorHAnsi" w:hAnsi="Segoe UI" w:cstheme="minorBidi"/>
          <w:sz w:val="18"/>
          <w:szCs w:val="18"/>
          <w:lang w:val="en-GB"/>
        </w:rPr>
        <w:t xml:space="preserve">a significant </w:t>
      </w:r>
      <w:r w:rsidR="001E5BEC" w:rsidRPr="007A36CC">
        <w:rPr>
          <w:rFonts w:ascii="Segoe UI" w:eastAsiaTheme="minorHAnsi" w:hAnsi="Segoe UI" w:cstheme="minorBidi"/>
          <w:sz w:val="18"/>
          <w:szCs w:val="18"/>
          <w:lang w:val="en-GB"/>
        </w:rPr>
        <w:t xml:space="preserve">distance from RGP, </w:t>
      </w:r>
      <w:r w:rsidR="00E901F6" w:rsidRPr="007A36CC">
        <w:rPr>
          <w:rFonts w:ascii="Segoe UI" w:eastAsiaTheme="minorHAnsi" w:hAnsi="Segoe UI" w:cstheme="minorBidi"/>
          <w:sz w:val="18"/>
          <w:szCs w:val="18"/>
          <w:lang w:val="en-GB"/>
        </w:rPr>
        <w:t>therefore</w:t>
      </w:r>
      <w:r w:rsidR="001E5BEC" w:rsidRPr="007A36CC">
        <w:rPr>
          <w:rFonts w:ascii="Segoe UI" w:eastAsiaTheme="minorHAnsi" w:hAnsi="Segoe UI" w:cstheme="minorBidi"/>
          <w:sz w:val="18"/>
          <w:szCs w:val="18"/>
          <w:lang w:val="en-GB"/>
        </w:rPr>
        <w:t xml:space="preserve">, </w:t>
      </w:r>
      <w:r w:rsidR="00E617B5" w:rsidRPr="007A36CC">
        <w:rPr>
          <w:rFonts w:ascii="Segoe UI" w:eastAsiaTheme="minorHAnsi" w:hAnsi="Segoe UI" w:cstheme="minorBidi"/>
          <w:sz w:val="18"/>
          <w:szCs w:val="18"/>
          <w:lang w:val="en-GB"/>
        </w:rPr>
        <w:t xml:space="preserve">it is highly unlikely fishing will occur around the pipeline. </w:t>
      </w:r>
      <w:r w:rsidR="00F94E57" w:rsidRPr="007A36CC">
        <w:rPr>
          <w:rFonts w:ascii="Segoe UI" w:eastAsiaTheme="minorHAnsi" w:hAnsi="Segoe UI" w:cstheme="minorBidi"/>
          <w:sz w:val="18"/>
          <w:szCs w:val="18"/>
          <w:lang w:val="en-GB"/>
        </w:rPr>
        <w:t xml:space="preserve">Catch locations are </w:t>
      </w:r>
      <w:r w:rsidR="007A03E8" w:rsidRPr="007A36CC">
        <w:rPr>
          <w:rFonts w:ascii="Segoe UI" w:eastAsiaTheme="minorHAnsi" w:hAnsi="Segoe UI" w:cstheme="minorBidi"/>
          <w:sz w:val="18"/>
          <w:szCs w:val="18"/>
          <w:lang w:val="en-GB"/>
        </w:rPr>
        <w:t xml:space="preserve">a </w:t>
      </w:r>
      <w:r w:rsidR="00F94E57" w:rsidRPr="007A36CC">
        <w:rPr>
          <w:rFonts w:ascii="Segoe UI" w:eastAsiaTheme="minorHAnsi" w:hAnsi="Segoe UI" w:cstheme="minorBidi"/>
          <w:sz w:val="18"/>
          <w:szCs w:val="18"/>
          <w:lang w:val="en-GB"/>
        </w:rPr>
        <w:t>significant distance from the EMBA</w:t>
      </w:r>
      <w:r w:rsidR="007A03E8" w:rsidRPr="007A36CC">
        <w:rPr>
          <w:rFonts w:ascii="Segoe UI" w:eastAsiaTheme="minorHAnsi" w:hAnsi="Segoe UI" w:cstheme="minorBidi"/>
          <w:sz w:val="18"/>
          <w:szCs w:val="18"/>
          <w:lang w:val="en-GB"/>
        </w:rPr>
        <w:t xml:space="preserve"> also</w:t>
      </w:r>
      <w:r w:rsidR="00F94E57" w:rsidRPr="007A36CC">
        <w:rPr>
          <w:rFonts w:ascii="Segoe UI" w:eastAsiaTheme="minorHAnsi" w:hAnsi="Segoe UI" w:cstheme="minorBidi"/>
          <w:sz w:val="18"/>
          <w:szCs w:val="18"/>
          <w:lang w:val="en-GB"/>
        </w:rPr>
        <w:t xml:space="preserve">. </w:t>
      </w:r>
    </w:p>
    <w:p w14:paraId="03CF3801" w14:textId="254D64FC" w:rsidR="002660D3" w:rsidRPr="007A36CC" w:rsidRDefault="002660D3" w:rsidP="002660D3">
      <w:pPr>
        <w:numPr>
          <w:ilvl w:val="0"/>
          <w:numId w:val="1"/>
        </w:numPr>
        <w:spacing w:after="240" w:line="259" w:lineRule="auto"/>
        <w:ind w:left="340"/>
        <w:rPr>
          <w:rFonts w:ascii="Segoe UI" w:eastAsiaTheme="minorHAnsi" w:hAnsi="Segoe UI" w:cstheme="minorBidi"/>
          <w:sz w:val="18"/>
          <w:szCs w:val="18"/>
          <w:lang w:val="en-GB"/>
        </w:rPr>
      </w:pPr>
      <w:r w:rsidRPr="007A36CC">
        <w:rPr>
          <w:rFonts w:ascii="Segoe UI" w:eastAsiaTheme="minorHAnsi" w:hAnsi="Segoe UI" w:cstheme="minorBidi"/>
          <w:sz w:val="18"/>
          <w:szCs w:val="18"/>
          <w:lang w:val="en-GB"/>
        </w:rPr>
        <w:t>Giant crab</w:t>
      </w:r>
      <w:r w:rsidR="00B27E5F" w:rsidRPr="007A36CC">
        <w:rPr>
          <w:rFonts w:ascii="Segoe UI" w:eastAsiaTheme="minorHAnsi" w:hAnsi="Segoe UI" w:cstheme="minorBidi"/>
          <w:sz w:val="18"/>
          <w:szCs w:val="18"/>
          <w:lang w:val="en-GB"/>
        </w:rPr>
        <w:t xml:space="preserve"> </w:t>
      </w:r>
      <w:r w:rsidR="00E363CC" w:rsidRPr="007A36CC">
        <w:rPr>
          <w:rFonts w:ascii="Segoe UI" w:eastAsiaTheme="minorHAnsi" w:hAnsi="Segoe UI" w:cstheme="minorBidi"/>
          <w:sz w:val="18"/>
          <w:szCs w:val="18"/>
          <w:lang w:val="en-GB"/>
        </w:rPr>
        <w:t>–</w:t>
      </w:r>
      <w:r w:rsidR="00B27E5F" w:rsidRPr="007A36CC">
        <w:rPr>
          <w:rFonts w:ascii="Segoe UI" w:eastAsiaTheme="minorHAnsi" w:hAnsi="Segoe UI" w:cstheme="minorBidi"/>
          <w:sz w:val="18"/>
          <w:szCs w:val="18"/>
          <w:lang w:val="en-GB"/>
        </w:rPr>
        <w:t xml:space="preserve"> </w:t>
      </w:r>
      <w:r w:rsidR="00E363CC" w:rsidRPr="007A36CC">
        <w:rPr>
          <w:rFonts w:ascii="Segoe UI" w:eastAsiaTheme="minorHAnsi" w:hAnsi="Segoe UI" w:cstheme="minorBidi"/>
          <w:sz w:val="18"/>
          <w:szCs w:val="18"/>
          <w:lang w:val="en-GB"/>
        </w:rPr>
        <w:t xml:space="preserve">fishing efforts are concentrated </w:t>
      </w:r>
      <w:r w:rsidR="00595490" w:rsidRPr="007A36CC">
        <w:rPr>
          <w:rFonts w:ascii="Segoe UI" w:eastAsiaTheme="minorHAnsi" w:hAnsi="Segoe UI" w:cstheme="minorBidi"/>
          <w:sz w:val="18"/>
          <w:szCs w:val="18"/>
          <w:lang w:val="en-GB"/>
        </w:rPr>
        <w:t xml:space="preserve">west of Apollo Bay, meaning it is unlikely fishing will occur </w:t>
      </w:r>
      <w:r w:rsidR="00764A31" w:rsidRPr="007A36CC">
        <w:rPr>
          <w:rFonts w:ascii="Segoe UI" w:eastAsiaTheme="minorHAnsi" w:hAnsi="Segoe UI" w:cstheme="minorBidi"/>
          <w:sz w:val="18"/>
          <w:szCs w:val="18"/>
          <w:lang w:val="en-GB"/>
        </w:rPr>
        <w:t>around the pipeline</w:t>
      </w:r>
      <w:r w:rsidR="00702256" w:rsidRPr="007A36CC">
        <w:rPr>
          <w:rFonts w:ascii="Segoe UI" w:eastAsiaTheme="minorHAnsi" w:hAnsi="Segoe UI" w:cstheme="minorBidi"/>
          <w:sz w:val="18"/>
          <w:szCs w:val="18"/>
          <w:lang w:val="en-GB"/>
        </w:rPr>
        <w:t>.</w:t>
      </w:r>
      <w:r w:rsidR="009930E4" w:rsidRPr="007A36CC">
        <w:rPr>
          <w:rFonts w:ascii="Segoe UI" w:eastAsiaTheme="minorHAnsi" w:hAnsi="Segoe UI" w:cstheme="minorBidi"/>
          <w:sz w:val="18"/>
          <w:szCs w:val="18"/>
          <w:lang w:val="en-GB"/>
        </w:rPr>
        <w:t xml:space="preserve"> Fishing m</w:t>
      </w:r>
      <w:r w:rsidR="008779E8" w:rsidRPr="007A36CC">
        <w:rPr>
          <w:rFonts w:ascii="Segoe UI" w:eastAsiaTheme="minorHAnsi" w:hAnsi="Segoe UI" w:cstheme="minorBidi"/>
          <w:sz w:val="18"/>
          <w:szCs w:val="18"/>
          <w:lang w:val="en-GB"/>
        </w:rPr>
        <w:t>ay</w:t>
      </w:r>
      <w:r w:rsidR="009930E4" w:rsidRPr="007A36CC">
        <w:rPr>
          <w:rFonts w:ascii="Segoe UI" w:eastAsiaTheme="minorHAnsi" w:hAnsi="Segoe UI" w:cstheme="minorBidi"/>
          <w:sz w:val="18"/>
          <w:szCs w:val="18"/>
          <w:lang w:val="en-GB"/>
        </w:rPr>
        <w:t xml:space="preserve"> occur within</w:t>
      </w:r>
      <w:r w:rsidR="00EE4167" w:rsidRPr="007A36CC">
        <w:rPr>
          <w:rFonts w:ascii="Segoe UI" w:eastAsiaTheme="minorHAnsi" w:hAnsi="Segoe UI" w:cstheme="minorBidi"/>
          <w:sz w:val="18"/>
          <w:szCs w:val="18"/>
          <w:lang w:val="en-GB"/>
        </w:rPr>
        <w:t xml:space="preserve"> the far western extent of </w:t>
      </w:r>
      <w:r w:rsidR="009930E4" w:rsidRPr="007A36CC">
        <w:rPr>
          <w:rFonts w:ascii="Segoe UI" w:eastAsiaTheme="minorHAnsi" w:hAnsi="Segoe UI" w:cstheme="minorBidi"/>
          <w:sz w:val="18"/>
          <w:szCs w:val="18"/>
          <w:lang w:val="en-GB"/>
        </w:rPr>
        <w:t>the EMBA</w:t>
      </w:r>
      <w:r w:rsidR="00EC76D9" w:rsidRPr="007A36CC">
        <w:rPr>
          <w:rFonts w:ascii="Segoe UI" w:eastAsiaTheme="minorHAnsi" w:hAnsi="Segoe UI" w:cstheme="minorBidi"/>
          <w:sz w:val="18"/>
          <w:szCs w:val="18"/>
          <w:lang w:val="en-GB"/>
        </w:rPr>
        <w:t xml:space="preserve">. </w:t>
      </w:r>
    </w:p>
    <w:p w14:paraId="39448220" w14:textId="3078FB07" w:rsidR="00EC76D9" w:rsidRPr="007A36CC" w:rsidRDefault="00EC76D9" w:rsidP="00EC76D9">
      <w:pPr>
        <w:pStyle w:val="bullet"/>
        <w:numPr>
          <w:ilvl w:val="0"/>
          <w:numId w:val="0"/>
        </w:numPr>
        <w:rPr>
          <w:rFonts w:ascii="Segoe UI" w:hAnsi="Segoe UI" w:cs="Segoe UI"/>
          <w:color w:val="auto"/>
          <w:sz w:val="18"/>
          <w:szCs w:val="20"/>
        </w:rPr>
      </w:pPr>
      <w:r w:rsidRPr="007A36CC">
        <w:rPr>
          <w:rFonts w:ascii="Segoe UI" w:hAnsi="Segoe UI" w:cs="Segoe UI"/>
          <w:color w:val="auto"/>
          <w:sz w:val="18"/>
          <w:szCs w:val="20"/>
        </w:rPr>
        <w:t xml:space="preserve">A </w:t>
      </w:r>
      <w:r w:rsidR="00524D8D" w:rsidRPr="007A36CC">
        <w:rPr>
          <w:rFonts w:ascii="Segoe UI" w:hAnsi="Segoe UI" w:cs="Segoe UI"/>
          <w:color w:val="auto"/>
          <w:sz w:val="18"/>
          <w:szCs w:val="20"/>
        </w:rPr>
        <w:t xml:space="preserve">detailed </w:t>
      </w:r>
      <w:r w:rsidRPr="007A36CC">
        <w:rPr>
          <w:rFonts w:ascii="Segoe UI" w:hAnsi="Segoe UI" w:cs="Segoe UI"/>
          <w:color w:val="auto"/>
          <w:sz w:val="18"/>
          <w:szCs w:val="20"/>
        </w:rPr>
        <w:t>description</w:t>
      </w:r>
      <w:r w:rsidR="00524D8D" w:rsidRPr="007A36CC">
        <w:rPr>
          <w:rFonts w:ascii="Segoe UI" w:hAnsi="Segoe UI" w:cs="Segoe UI"/>
          <w:color w:val="auto"/>
          <w:sz w:val="18"/>
          <w:szCs w:val="20"/>
        </w:rPr>
        <w:t xml:space="preserve"> and analysis of commercial </w:t>
      </w:r>
      <w:r w:rsidR="00A97A35" w:rsidRPr="007A36CC">
        <w:rPr>
          <w:rFonts w:ascii="Segoe UI" w:hAnsi="Segoe UI" w:cs="Segoe UI"/>
          <w:color w:val="auto"/>
          <w:sz w:val="18"/>
          <w:szCs w:val="20"/>
        </w:rPr>
        <w:t>fisheries</w:t>
      </w:r>
      <w:r w:rsidR="00CF10C6" w:rsidRPr="007A36CC">
        <w:rPr>
          <w:rFonts w:ascii="Segoe UI" w:hAnsi="Segoe UI" w:cs="Segoe UI"/>
          <w:color w:val="auto"/>
          <w:sz w:val="18"/>
          <w:szCs w:val="20"/>
        </w:rPr>
        <w:t xml:space="preserve"> </w:t>
      </w:r>
      <w:r w:rsidR="00A97A35" w:rsidRPr="007A36CC">
        <w:rPr>
          <w:rFonts w:ascii="Segoe UI" w:hAnsi="Segoe UI" w:cs="Segoe UI"/>
          <w:color w:val="auto"/>
          <w:sz w:val="18"/>
          <w:szCs w:val="20"/>
        </w:rPr>
        <w:t>can be</w:t>
      </w:r>
      <w:r w:rsidRPr="007A36CC">
        <w:rPr>
          <w:rFonts w:ascii="Segoe UI" w:hAnsi="Segoe UI" w:cs="Segoe UI"/>
          <w:color w:val="auto"/>
          <w:sz w:val="18"/>
          <w:szCs w:val="20"/>
        </w:rPr>
        <w:t xml:space="preserve"> viewed within Chapter 5</w:t>
      </w:r>
      <w:r w:rsidR="00FC1F02" w:rsidRPr="007A36CC">
        <w:rPr>
          <w:rFonts w:ascii="Segoe UI" w:hAnsi="Segoe UI" w:cs="Segoe UI"/>
          <w:color w:val="auto"/>
          <w:sz w:val="18"/>
          <w:szCs w:val="20"/>
        </w:rPr>
        <w:t xml:space="preserve">, section </w:t>
      </w:r>
      <w:r w:rsidR="00524D8D" w:rsidRPr="007A36CC">
        <w:rPr>
          <w:rFonts w:ascii="Segoe UI" w:hAnsi="Segoe UI" w:cs="Segoe UI"/>
          <w:color w:val="auto"/>
          <w:sz w:val="18"/>
          <w:szCs w:val="20"/>
        </w:rPr>
        <w:t>5.7.6</w:t>
      </w:r>
      <w:r w:rsidRPr="007A36CC">
        <w:rPr>
          <w:rFonts w:ascii="Segoe UI" w:hAnsi="Segoe UI" w:cs="Segoe UI"/>
          <w:color w:val="auto"/>
          <w:sz w:val="18"/>
          <w:szCs w:val="20"/>
        </w:rPr>
        <w:t xml:space="preserve"> of the </w:t>
      </w:r>
      <w:hyperlink r:id="rId36" w:history="1">
        <w:r w:rsidRPr="00116B81">
          <w:rPr>
            <w:rStyle w:val="Hyperlink"/>
            <w:rFonts w:ascii="Segoe UI" w:hAnsi="Segoe UI" w:cs="Segoe UI"/>
            <w:sz w:val="18"/>
            <w:szCs w:val="20"/>
          </w:rPr>
          <w:t>complete EP</w:t>
        </w:r>
      </w:hyperlink>
      <w:r w:rsidRPr="007A36CC">
        <w:rPr>
          <w:rFonts w:ascii="Segoe UI" w:hAnsi="Segoe UI" w:cs="Segoe UI"/>
          <w:color w:val="auto"/>
          <w:sz w:val="18"/>
          <w:szCs w:val="20"/>
        </w:rPr>
        <w:t xml:space="preserve"> on the NOPSEMA website at</w:t>
      </w:r>
      <w:r w:rsidR="00BE10FE">
        <w:rPr>
          <w:rFonts w:ascii="Segoe UI" w:hAnsi="Segoe UI" w:cs="Segoe UI"/>
          <w:color w:val="auto"/>
          <w:sz w:val="18"/>
          <w:szCs w:val="20"/>
        </w:rPr>
        <w:t xml:space="preserve">. </w:t>
      </w:r>
      <w:r w:rsidR="00BE10FE" w:rsidRPr="007A36CC">
        <w:rPr>
          <w:rFonts w:ascii="Segoe UI" w:hAnsi="Segoe UI" w:cs="Segoe UI"/>
          <w:color w:val="auto"/>
          <w:sz w:val="18"/>
          <w:szCs w:val="20"/>
        </w:rPr>
        <w:t xml:space="preserve"> </w:t>
      </w:r>
    </w:p>
    <w:p w14:paraId="455D0330" w14:textId="77777777" w:rsidR="00EC76D9" w:rsidRDefault="00EC76D9" w:rsidP="00EC76D9">
      <w:pPr>
        <w:pStyle w:val="bullet"/>
        <w:numPr>
          <w:ilvl w:val="0"/>
          <w:numId w:val="0"/>
        </w:numPr>
        <w:ind w:left="357"/>
      </w:pPr>
    </w:p>
    <w:p w14:paraId="41090690" w14:textId="2527D344" w:rsidR="00641330" w:rsidRDefault="00641330">
      <w:pPr>
        <w:rPr>
          <w:rFonts w:ascii="Segoe UI" w:eastAsiaTheme="majorEastAsia" w:hAnsi="Segoe UI" w:cs="Segoe UI"/>
          <w:b/>
          <w:color w:val="000000" w:themeColor="text1"/>
          <w:sz w:val="22"/>
          <w:szCs w:val="22"/>
          <w:lang w:val="en-GB"/>
        </w:rPr>
      </w:pPr>
      <w:r>
        <w:rPr>
          <w:rFonts w:ascii="Segoe UI" w:eastAsiaTheme="majorEastAsia" w:hAnsi="Segoe UI" w:cs="Segoe UI"/>
          <w:bCs/>
          <w:color w:val="000000" w:themeColor="text1"/>
          <w:sz w:val="22"/>
          <w:szCs w:val="22"/>
          <w:lang w:val="en-GB"/>
        </w:rPr>
        <w:br w:type="page"/>
      </w:r>
    </w:p>
    <w:p w14:paraId="506CE1A1" w14:textId="5F0AEBE8" w:rsidR="00BB26D2" w:rsidRDefault="00BB26D2" w:rsidP="00BB26D2">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104" w:name="_Toc124251510"/>
      <w:r>
        <w:rPr>
          <w:rFonts w:ascii="Segoe UI" w:eastAsiaTheme="majorEastAsia" w:hAnsi="Segoe UI" w:cs="Segoe UI"/>
          <w:bCs w:val="0"/>
          <w:color w:val="000000" w:themeColor="text1"/>
          <w:kern w:val="0"/>
          <w:sz w:val="22"/>
          <w:szCs w:val="22"/>
          <w:lang w:val="en-GB"/>
        </w:rPr>
        <w:lastRenderedPageBreak/>
        <w:t>E</w:t>
      </w:r>
      <w:r w:rsidR="0073408F">
        <w:rPr>
          <w:rFonts w:ascii="Segoe UI" w:eastAsiaTheme="majorEastAsia" w:hAnsi="Segoe UI" w:cs="Segoe UI"/>
          <w:bCs w:val="0"/>
          <w:color w:val="000000" w:themeColor="text1"/>
          <w:kern w:val="0"/>
          <w:sz w:val="22"/>
          <w:szCs w:val="22"/>
          <w:lang w:val="en-GB"/>
        </w:rPr>
        <w:t>nvironmental Impact and Risk Assessment Methodology</w:t>
      </w:r>
      <w:bookmarkEnd w:id="104"/>
      <w:r w:rsidR="0073408F">
        <w:rPr>
          <w:rFonts w:ascii="Segoe UI" w:eastAsiaTheme="majorEastAsia" w:hAnsi="Segoe UI" w:cs="Segoe UI"/>
          <w:bCs w:val="0"/>
          <w:color w:val="000000" w:themeColor="text1"/>
          <w:kern w:val="0"/>
          <w:sz w:val="22"/>
          <w:szCs w:val="22"/>
          <w:lang w:val="en-GB"/>
        </w:rPr>
        <w:t xml:space="preserve"> </w:t>
      </w:r>
      <w:r>
        <w:rPr>
          <w:rFonts w:ascii="Segoe UI" w:eastAsiaTheme="majorEastAsia" w:hAnsi="Segoe UI" w:cs="Segoe UI"/>
          <w:bCs w:val="0"/>
          <w:color w:val="000000" w:themeColor="text1"/>
          <w:kern w:val="0"/>
          <w:sz w:val="22"/>
          <w:szCs w:val="22"/>
          <w:lang w:val="en-GB"/>
        </w:rPr>
        <w:t xml:space="preserve">  </w:t>
      </w:r>
    </w:p>
    <w:p w14:paraId="767406D2" w14:textId="1309251A" w:rsidR="00386EFA" w:rsidRDefault="00817494" w:rsidP="00386EFA">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105" w:name="_Toc124251511"/>
      <w:r>
        <w:rPr>
          <w:rFonts w:ascii="Segoe UI" w:eastAsiaTheme="majorEastAsia" w:hAnsi="Segoe UI" w:cs="Segoe UI"/>
          <w:bCs w:val="0"/>
          <w:iCs w:val="0"/>
          <w:sz w:val="18"/>
          <w:szCs w:val="18"/>
          <w:lang w:val="en-GB"/>
        </w:rPr>
        <w:t>Definitions</w:t>
      </w:r>
      <w:bookmarkEnd w:id="105"/>
      <w:r>
        <w:rPr>
          <w:rFonts w:ascii="Segoe UI" w:eastAsiaTheme="majorEastAsia" w:hAnsi="Segoe UI" w:cs="Segoe UI"/>
          <w:bCs w:val="0"/>
          <w:iCs w:val="0"/>
          <w:sz w:val="18"/>
          <w:szCs w:val="18"/>
          <w:lang w:val="en-GB"/>
        </w:rPr>
        <w:t xml:space="preserve"> </w:t>
      </w:r>
    </w:p>
    <w:p w14:paraId="60E102F3" w14:textId="77777777" w:rsidR="00817494" w:rsidRDefault="00817494" w:rsidP="00817494">
      <w:pPr>
        <w:pStyle w:val="BodyText1"/>
      </w:pPr>
      <w:r>
        <w:t>For this activity, Beach has determined that impacts and risks are defined as follows:</w:t>
      </w:r>
    </w:p>
    <w:p w14:paraId="333B206F" w14:textId="77777777" w:rsidR="00817494" w:rsidRDefault="00817494" w:rsidP="00817494">
      <w:pPr>
        <w:pStyle w:val="Bullet1"/>
        <w:numPr>
          <w:ilvl w:val="0"/>
          <w:numId w:val="1"/>
        </w:numPr>
        <w:spacing w:after="160"/>
        <w:ind w:left="340" w:hanging="340"/>
      </w:pPr>
      <w:r w:rsidRPr="00C65248">
        <w:rPr>
          <w:b/>
        </w:rPr>
        <w:t>Impacts</w:t>
      </w:r>
      <w:r>
        <w:t xml:space="preserve"> result from </w:t>
      </w:r>
      <w:r w:rsidRPr="00C65248">
        <w:rPr>
          <w:b/>
        </w:rPr>
        <w:t>planned events</w:t>
      </w:r>
      <w:r>
        <w:t xml:space="preserve"> – there </w:t>
      </w:r>
      <w:r w:rsidRPr="00C65248">
        <w:rPr>
          <w:i/>
        </w:rPr>
        <w:t>will</w:t>
      </w:r>
      <w:r>
        <w:t xml:space="preserve"> be consequences (known or unknown) associated with the event occurring. Impacts are an inherent part of the activity. For example, there will be atmospheric emissions associated with flaring. </w:t>
      </w:r>
    </w:p>
    <w:p w14:paraId="7E581B56" w14:textId="07AA98EF" w:rsidR="00817494" w:rsidRPr="008634B3" w:rsidRDefault="00817494" w:rsidP="00817494">
      <w:pPr>
        <w:pStyle w:val="Bullet2"/>
        <w:numPr>
          <w:ilvl w:val="1"/>
          <w:numId w:val="1"/>
        </w:numPr>
        <w:tabs>
          <w:tab w:val="clear" w:pos="1435"/>
        </w:tabs>
        <w:spacing w:after="160"/>
        <w:ind w:left="680" w:hanging="340"/>
      </w:pPr>
      <w:r w:rsidRPr="008634B3">
        <w:t xml:space="preserve">For impacts, only a consequence is assigned </w:t>
      </w:r>
      <w:r>
        <w:t xml:space="preserve">in this summary EP </w:t>
      </w:r>
      <w:r w:rsidRPr="008634B3">
        <w:t>(likelihood is irrelevant given that the event does occur</w:t>
      </w:r>
      <w:r>
        <w:t>)</w:t>
      </w:r>
      <w:r w:rsidRPr="008634B3">
        <w:t>.</w:t>
      </w:r>
    </w:p>
    <w:p w14:paraId="151DAA5B" w14:textId="31203628" w:rsidR="00817494" w:rsidRDefault="00817494" w:rsidP="00817494">
      <w:pPr>
        <w:pStyle w:val="Bullet1"/>
        <w:numPr>
          <w:ilvl w:val="0"/>
          <w:numId w:val="1"/>
        </w:numPr>
        <w:spacing w:after="160"/>
        <w:ind w:left="340" w:hanging="340"/>
      </w:pPr>
      <w:r w:rsidRPr="0069364E">
        <w:rPr>
          <w:b/>
        </w:rPr>
        <w:t>Risks</w:t>
      </w:r>
      <w:r>
        <w:t xml:space="preserve"> result from </w:t>
      </w:r>
      <w:r w:rsidRPr="0069364E">
        <w:rPr>
          <w:b/>
        </w:rPr>
        <w:t>unplanned events</w:t>
      </w:r>
      <w:r>
        <w:t xml:space="preserve"> – there </w:t>
      </w:r>
      <w:r w:rsidRPr="0069364E">
        <w:rPr>
          <w:i/>
        </w:rPr>
        <w:t>may</w:t>
      </w:r>
      <w:r>
        <w:t xml:space="preserve"> be consequences if an unplanned event occurs. Risks are not an inherent part of the activity. For example, a hydrocarbon spill may occur if the </w:t>
      </w:r>
      <w:r w:rsidR="003A2D32">
        <w:t>RGP</w:t>
      </w:r>
      <w:r>
        <w:t xml:space="preserve"> is ruptured by vessel anchoring, but this is not a certainty. </w:t>
      </w:r>
      <w:r w:rsidRPr="0069364E">
        <w:t xml:space="preserve">The risk of this event is determined by multiplying the consequence of the impact (using factors such as the type and volume of </w:t>
      </w:r>
      <w:r>
        <w:t xml:space="preserve">hydrocarbons </w:t>
      </w:r>
      <w:r w:rsidRPr="0069364E">
        <w:t xml:space="preserve">and the nature of the receiving environment) by the likelihood of this event happening (which may be determined objectively or subjectively, </w:t>
      </w:r>
      <w:proofErr w:type="gramStart"/>
      <w:r w:rsidRPr="0069364E">
        <w:t>qualitatively</w:t>
      </w:r>
      <w:proofErr w:type="gramEnd"/>
      <w:r w:rsidRPr="0069364E">
        <w:t xml:space="preserve"> or quantitatively).</w:t>
      </w:r>
    </w:p>
    <w:p w14:paraId="2E1D1F21" w14:textId="1F5F44EA" w:rsidR="00817494" w:rsidRPr="008634B3" w:rsidRDefault="00817494" w:rsidP="00817494">
      <w:pPr>
        <w:pStyle w:val="Bullet2"/>
        <w:numPr>
          <w:ilvl w:val="1"/>
          <w:numId w:val="1"/>
        </w:numPr>
        <w:tabs>
          <w:tab w:val="clear" w:pos="1435"/>
        </w:tabs>
        <w:spacing w:after="160"/>
        <w:ind w:left="680" w:hanging="340"/>
      </w:pPr>
      <w:r w:rsidRPr="008634B3">
        <w:t xml:space="preserve">For </w:t>
      </w:r>
      <w:r>
        <w:t>risks</w:t>
      </w:r>
      <w:r w:rsidRPr="008634B3">
        <w:t xml:space="preserve">, </w:t>
      </w:r>
      <w:r>
        <w:t>the</w:t>
      </w:r>
      <w:r w:rsidRPr="008634B3">
        <w:t xml:space="preserve"> consequence </w:t>
      </w:r>
      <w:r>
        <w:t xml:space="preserve">and likelihood are combined to determine the risk </w:t>
      </w:r>
      <w:r w:rsidRPr="00330D4B">
        <w:rPr>
          <w:color w:val="000000" w:themeColor="text1"/>
        </w:rPr>
        <w:t>rating</w:t>
      </w:r>
      <w:r w:rsidR="00E93844">
        <w:rPr>
          <w:color w:val="000000" w:themeColor="text1"/>
        </w:rPr>
        <w:t xml:space="preserve"> (</w:t>
      </w:r>
      <w:r w:rsidR="00241E99">
        <w:rPr>
          <w:color w:val="000000" w:themeColor="text1"/>
        </w:rPr>
        <w:fldChar w:fldCharType="begin"/>
      </w:r>
      <w:r w:rsidR="00241E99">
        <w:rPr>
          <w:color w:val="000000" w:themeColor="text1"/>
        </w:rPr>
        <w:instrText xml:space="preserve"> REF _Ref115447551 \h </w:instrText>
      </w:r>
      <w:r w:rsidR="00241E99">
        <w:rPr>
          <w:color w:val="000000" w:themeColor="text1"/>
        </w:rPr>
      </w:r>
      <w:r w:rsidR="00241E99">
        <w:rPr>
          <w:color w:val="000000" w:themeColor="text1"/>
        </w:rPr>
        <w:fldChar w:fldCharType="separate"/>
      </w:r>
      <w:r w:rsidR="00241E99">
        <w:t xml:space="preserve">Table </w:t>
      </w:r>
      <w:r w:rsidR="00241E99">
        <w:rPr>
          <w:noProof/>
        </w:rPr>
        <w:t>2</w:t>
      </w:r>
      <w:r w:rsidR="00241E99">
        <w:rPr>
          <w:color w:val="000000" w:themeColor="text1"/>
        </w:rPr>
        <w:fldChar w:fldCharType="end"/>
      </w:r>
      <w:r w:rsidR="00E93844">
        <w:rPr>
          <w:color w:val="000000" w:themeColor="text1"/>
        </w:rPr>
        <w:t>)</w:t>
      </w:r>
      <w:r>
        <w:rPr>
          <w:color w:val="000000" w:themeColor="text1"/>
        </w:rPr>
        <w:t>.</w:t>
      </w:r>
    </w:p>
    <w:p w14:paraId="550E092F" w14:textId="6A1BDDFD" w:rsidR="00ED6F4F" w:rsidRPr="00A812CE" w:rsidRDefault="0038224A" w:rsidP="00A812CE">
      <w:pPr>
        <w:pStyle w:val="BodyText1"/>
      </w:pPr>
      <w:r>
        <w:rPr>
          <w:rFonts w:cs="Segoe UI"/>
        </w:rPr>
        <w:t xml:space="preserve">After the </w:t>
      </w:r>
      <w:r>
        <w:t xml:space="preserve">impacts and risks have been identified, environmental performance outcomes (EPO) (or objectives) are developed to provide a measurable level of performance for each environmental hazard to ensure that the environmental impacts and risks are managed to be as low as reasonably practicable (ALARP) and acceptable.  </w:t>
      </w:r>
    </w:p>
    <w:p w14:paraId="0108F359" w14:textId="0B837A55" w:rsidR="00625E16" w:rsidRDefault="00625E16" w:rsidP="00625E16">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r>
        <w:rPr>
          <w:rFonts w:ascii="Segoe UI" w:eastAsiaTheme="majorEastAsia" w:hAnsi="Segoe UI" w:cs="Segoe UI"/>
          <w:bCs w:val="0"/>
          <w:iCs w:val="0"/>
          <w:sz w:val="18"/>
          <w:szCs w:val="18"/>
          <w:lang w:val="en-GB"/>
        </w:rPr>
        <w:t xml:space="preserve"> </w:t>
      </w:r>
      <w:bookmarkStart w:id="106" w:name="_Toc124251512"/>
      <w:r>
        <w:rPr>
          <w:rFonts w:ascii="Segoe UI" w:eastAsiaTheme="majorEastAsia" w:hAnsi="Segoe UI" w:cs="Segoe UI"/>
          <w:bCs w:val="0"/>
          <w:iCs w:val="0"/>
          <w:sz w:val="18"/>
          <w:szCs w:val="18"/>
          <w:lang w:val="en-GB"/>
        </w:rPr>
        <w:t>Identifying the risks</w:t>
      </w:r>
      <w:bookmarkEnd w:id="106"/>
      <w:r>
        <w:rPr>
          <w:rFonts w:ascii="Segoe UI" w:eastAsiaTheme="majorEastAsia" w:hAnsi="Segoe UI" w:cs="Segoe UI"/>
          <w:bCs w:val="0"/>
          <w:iCs w:val="0"/>
          <w:sz w:val="18"/>
          <w:szCs w:val="18"/>
          <w:lang w:val="en-GB"/>
        </w:rPr>
        <w:t xml:space="preserve"> </w:t>
      </w:r>
    </w:p>
    <w:p w14:paraId="2B51B637" w14:textId="77777777" w:rsidR="00E05484" w:rsidRDefault="00E05484" w:rsidP="00E05484">
      <w:pPr>
        <w:pStyle w:val="BodyText1"/>
        <w:spacing w:after="120" w:line="240" w:lineRule="auto"/>
      </w:pPr>
      <w:r>
        <w:t xml:space="preserve">Beach’s Corporate Risk Assessment Framework requires the following steps to be implemented: </w:t>
      </w:r>
    </w:p>
    <w:p w14:paraId="78C82D20" w14:textId="77777777" w:rsidR="00E05484" w:rsidRDefault="00E05484" w:rsidP="00E05484">
      <w:pPr>
        <w:pStyle w:val="Bullet1"/>
        <w:numPr>
          <w:ilvl w:val="0"/>
          <w:numId w:val="1"/>
        </w:numPr>
        <w:spacing w:after="160"/>
        <w:ind w:left="340" w:hanging="340"/>
      </w:pPr>
      <w:r>
        <w:t xml:space="preserve">Identify the activities and the potential impacts associated with </w:t>
      </w:r>
      <w:proofErr w:type="gramStart"/>
      <w:r>
        <w:t>them;</w:t>
      </w:r>
      <w:proofErr w:type="gramEnd"/>
    </w:p>
    <w:p w14:paraId="327819F7" w14:textId="77777777" w:rsidR="00E05484" w:rsidRDefault="00E05484" w:rsidP="00E05484">
      <w:pPr>
        <w:pStyle w:val="Bullet1"/>
        <w:numPr>
          <w:ilvl w:val="0"/>
          <w:numId w:val="1"/>
        </w:numPr>
        <w:spacing w:after="160"/>
        <w:ind w:left="340" w:hanging="340"/>
      </w:pPr>
      <w:r>
        <w:t xml:space="preserve">Identify the sensitive environmental resources at risk within and adjacent to the operational </w:t>
      </w:r>
      <w:proofErr w:type="gramStart"/>
      <w:r>
        <w:t>area;</w:t>
      </w:r>
      <w:proofErr w:type="gramEnd"/>
    </w:p>
    <w:p w14:paraId="4488DD97" w14:textId="77777777" w:rsidR="00E05484" w:rsidRDefault="00E05484" w:rsidP="00E05484">
      <w:pPr>
        <w:pStyle w:val="Bullet1"/>
        <w:numPr>
          <w:ilvl w:val="0"/>
          <w:numId w:val="1"/>
        </w:numPr>
        <w:spacing w:after="160"/>
        <w:ind w:left="340" w:hanging="340"/>
      </w:pPr>
      <w:r>
        <w:t xml:space="preserve">Identify the environmental consequences of each potential impact, corresponding to the maximum reasonable </w:t>
      </w:r>
      <w:proofErr w:type="gramStart"/>
      <w:r>
        <w:t>impact;</w:t>
      </w:r>
      <w:proofErr w:type="gramEnd"/>
    </w:p>
    <w:p w14:paraId="51A9C0EC" w14:textId="77777777" w:rsidR="00E05484" w:rsidRDefault="00E05484" w:rsidP="00E05484">
      <w:pPr>
        <w:pStyle w:val="Bullet1"/>
        <w:numPr>
          <w:ilvl w:val="0"/>
          <w:numId w:val="1"/>
        </w:numPr>
        <w:spacing w:after="160"/>
        <w:ind w:left="340" w:hanging="340"/>
      </w:pPr>
      <w:r>
        <w:t>Identify the likelihood (probability) of occurrence of each potential environmental impact (i.e., the probability of the event occurring</w:t>
      </w:r>
      <w:proofErr w:type="gramStart"/>
      <w:r>
        <w:t>);</w:t>
      </w:r>
      <w:proofErr w:type="gramEnd"/>
    </w:p>
    <w:p w14:paraId="785AFA1E" w14:textId="77777777" w:rsidR="00E05484" w:rsidRDefault="00E05484" w:rsidP="00E05484">
      <w:pPr>
        <w:pStyle w:val="Bullet1"/>
        <w:numPr>
          <w:ilvl w:val="0"/>
          <w:numId w:val="1"/>
        </w:numPr>
        <w:spacing w:after="160"/>
        <w:ind w:left="340" w:hanging="340"/>
      </w:pPr>
      <w:r>
        <w:t>Identify applicable control measures; and</w:t>
      </w:r>
    </w:p>
    <w:p w14:paraId="553A4FAD" w14:textId="77777777" w:rsidR="00E05484" w:rsidRDefault="00E05484" w:rsidP="00E05484">
      <w:pPr>
        <w:pStyle w:val="Bullet1"/>
        <w:numPr>
          <w:ilvl w:val="0"/>
          <w:numId w:val="1"/>
        </w:numPr>
        <w:spacing w:after="160"/>
        <w:ind w:left="340" w:hanging="340"/>
      </w:pPr>
      <w:r>
        <w:t>Assign a level of risk to each potential environmental impact using a risk matrix.</w:t>
      </w:r>
    </w:p>
    <w:p w14:paraId="390F8693" w14:textId="682742F9" w:rsidR="00E05484" w:rsidRDefault="00E05484" w:rsidP="00E05484">
      <w:pPr>
        <w:pStyle w:val="BodyText1"/>
      </w:pPr>
      <w:r>
        <w:t xml:space="preserve">In accordance with this framework, all risks must be reduced to a level that </w:t>
      </w:r>
      <w:proofErr w:type="gramStart"/>
      <w:r>
        <w:t>is considered to be</w:t>
      </w:r>
      <w:proofErr w:type="gramEnd"/>
      <w:r>
        <w:t xml:space="preserve"> ALARP.</w:t>
      </w:r>
    </w:p>
    <w:p w14:paraId="1B5C5B1A" w14:textId="3AAEEBFF" w:rsidR="00625E16" w:rsidRDefault="00E05484" w:rsidP="00E05484">
      <w:pPr>
        <w:pStyle w:val="BodyText1"/>
      </w:pPr>
      <w:r>
        <w:t xml:space="preserve">A risk identification and assessment workshop </w:t>
      </w:r>
      <w:proofErr w:type="gramStart"/>
      <w:r>
        <w:t>was</w:t>
      </w:r>
      <w:proofErr w:type="gramEnd"/>
      <w:r>
        <w:t xml:space="preserve"> undertaken by Beach on the 12</w:t>
      </w:r>
      <w:r w:rsidRPr="000E4342">
        <w:rPr>
          <w:vertAlign w:val="superscript"/>
        </w:rPr>
        <w:t>th</w:t>
      </w:r>
      <w:r>
        <w:t xml:space="preserve"> of February 2019 to re-examine the originally identified BassGas environmental hazards and their associated impacts and risks. </w:t>
      </w:r>
      <w:r w:rsidRPr="00211565">
        <w:t>The workshop involved a multi-disciplinary team</w:t>
      </w:r>
      <w:r>
        <w:t>,</w:t>
      </w:r>
      <w:r w:rsidRPr="00211565">
        <w:t xml:space="preserve"> including </w:t>
      </w:r>
      <w:r>
        <w:t xml:space="preserve">personnel from </w:t>
      </w:r>
      <w:r w:rsidRPr="00211565">
        <w:t>operat</w:t>
      </w:r>
      <w:r>
        <w:t xml:space="preserve">ions, </w:t>
      </w:r>
      <w:proofErr w:type="gramStart"/>
      <w:r w:rsidRPr="00211565">
        <w:t>environment</w:t>
      </w:r>
      <w:proofErr w:type="gramEnd"/>
      <w:r>
        <w:t xml:space="preserve"> and community</w:t>
      </w:r>
      <w:r w:rsidRPr="00211565">
        <w:t>.</w:t>
      </w:r>
      <w:r w:rsidRPr="00AE6883">
        <w:t xml:space="preserve"> </w:t>
      </w:r>
    </w:p>
    <w:p w14:paraId="3263AFA5" w14:textId="77777777" w:rsidR="00A812CE" w:rsidRDefault="00A812CE" w:rsidP="00A812CE">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107" w:name="_Toc124251513"/>
      <w:r>
        <w:rPr>
          <w:rFonts w:ascii="Segoe UI" w:eastAsiaTheme="majorEastAsia" w:hAnsi="Segoe UI" w:cs="Segoe UI"/>
          <w:bCs w:val="0"/>
          <w:iCs w:val="0"/>
          <w:sz w:val="18"/>
          <w:szCs w:val="18"/>
          <w:lang w:val="en-GB"/>
        </w:rPr>
        <w:t>Evaluating the risks</w:t>
      </w:r>
      <w:bookmarkEnd w:id="107"/>
      <w:r>
        <w:rPr>
          <w:rFonts w:ascii="Segoe UI" w:eastAsiaTheme="majorEastAsia" w:hAnsi="Segoe UI" w:cs="Segoe UI"/>
          <w:bCs w:val="0"/>
          <w:iCs w:val="0"/>
          <w:sz w:val="18"/>
          <w:szCs w:val="18"/>
          <w:lang w:val="en-GB"/>
        </w:rPr>
        <w:t xml:space="preserve"> </w:t>
      </w:r>
    </w:p>
    <w:p w14:paraId="3556134D" w14:textId="4F19B9CD" w:rsidR="00A812CE" w:rsidRDefault="00A812CE" w:rsidP="00A812CE">
      <w:pPr>
        <w:pStyle w:val="BodyText1"/>
      </w:pPr>
      <w:r>
        <w:t>The purpose of impact and risk evaluation (herein referred to simply as risk assessment) is to assist in making decisions, based on the outcomes of analysis, about the sorts of controls required to reduce an impact or risk to ALARP. Planned and unplanned events are subject to risk assessment in the same manner.</w:t>
      </w:r>
    </w:p>
    <w:p w14:paraId="6B5202C5" w14:textId="77777777" w:rsidR="00641330" w:rsidRDefault="00641330" w:rsidP="00A812CE">
      <w:pPr>
        <w:pStyle w:val="BodyText1"/>
      </w:pPr>
    </w:p>
    <w:p w14:paraId="422F39F4" w14:textId="77777777" w:rsidR="00A812CE" w:rsidRPr="00330D4B" w:rsidRDefault="00A812CE" w:rsidP="00A812CE">
      <w:pPr>
        <w:pStyle w:val="BodyText1"/>
        <w:rPr>
          <w:color w:val="000000" w:themeColor="text1"/>
        </w:rPr>
      </w:pPr>
      <w:r>
        <w:lastRenderedPageBreak/>
        <w:t>Beach’s risk assessment process is described below:</w:t>
      </w:r>
    </w:p>
    <w:p w14:paraId="28CF1C56" w14:textId="77777777" w:rsidR="00A812CE" w:rsidRPr="00330D4B" w:rsidRDefault="00A812CE" w:rsidP="00A812CE">
      <w:pPr>
        <w:pStyle w:val="Bullet1"/>
        <w:numPr>
          <w:ilvl w:val="0"/>
          <w:numId w:val="1"/>
        </w:numPr>
        <w:spacing w:after="160"/>
        <w:ind w:left="340" w:hanging="340"/>
        <w:rPr>
          <w:color w:val="000000" w:themeColor="text1"/>
        </w:rPr>
      </w:pPr>
      <w:r w:rsidRPr="00330D4B">
        <w:rPr>
          <w:color w:val="000000" w:themeColor="text1"/>
        </w:rPr>
        <w:t>Identify and describe the risks</w:t>
      </w:r>
      <w:r>
        <w:rPr>
          <w:color w:val="000000" w:themeColor="text1"/>
        </w:rPr>
        <w:t>.</w:t>
      </w:r>
    </w:p>
    <w:p w14:paraId="2C7EC8CA" w14:textId="77777777" w:rsidR="00A812CE" w:rsidRPr="00330D4B" w:rsidRDefault="00A812CE" w:rsidP="00A812CE">
      <w:pPr>
        <w:pStyle w:val="Bullet1"/>
        <w:numPr>
          <w:ilvl w:val="0"/>
          <w:numId w:val="1"/>
        </w:numPr>
        <w:spacing w:after="160"/>
        <w:ind w:left="340" w:hanging="340"/>
        <w:rPr>
          <w:color w:val="000000" w:themeColor="text1"/>
        </w:rPr>
      </w:pPr>
      <w:r w:rsidRPr="00330D4B">
        <w:rPr>
          <w:color w:val="000000" w:themeColor="text1"/>
        </w:rPr>
        <w:t xml:space="preserve">Determine the maximum credible consequence (to the natural environment and community/social/cultural heritage) arising from the impact or risk without introducing additional controls. </w:t>
      </w:r>
    </w:p>
    <w:p w14:paraId="16E9B40B" w14:textId="77777777" w:rsidR="00A812CE" w:rsidRDefault="00A812CE" w:rsidP="00A812CE">
      <w:pPr>
        <w:pStyle w:val="Bullet1"/>
        <w:numPr>
          <w:ilvl w:val="0"/>
          <w:numId w:val="1"/>
        </w:numPr>
        <w:spacing w:after="160"/>
        <w:ind w:left="340" w:hanging="340"/>
      </w:pPr>
      <w:r w:rsidRPr="0007700A">
        <w:t>Adopt</w:t>
      </w:r>
      <w:r>
        <w:t xml:space="preserve"> controls for each impact or risk.</w:t>
      </w:r>
    </w:p>
    <w:p w14:paraId="1EACC87D" w14:textId="00B7E406" w:rsidR="00A812CE" w:rsidRPr="00330D4B" w:rsidRDefault="00A812CE" w:rsidP="00A812CE">
      <w:pPr>
        <w:pStyle w:val="Bullet1"/>
        <w:numPr>
          <w:ilvl w:val="0"/>
          <w:numId w:val="1"/>
        </w:numPr>
        <w:spacing w:after="160"/>
        <w:ind w:left="340" w:hanging="340"/>
        <w:rPr>
          <w:color w:val="000000" w:themeColor="text1"/>
        </w:rPr>
      </w:pPr>
      <w:r>
        <w:t>U</w:t>
      </w:r>
      <w:r w:rsidRPr="00D63BA3">
        <w:t>ndertak</w:t>
      </w:r>
      <w:r>
        <w:t>e an assessment of the consequence of the impact or risk, corresponding to the maximum credible impact across the consequence categories</w:t>
      </w:r>
      <w:r w:rsidR="00161F7D">
        <w:t xml:space="preserve"> (</w:t>
      </w:r>
      <w:r w:rsidR="00161F7D">
        <w:fldChar w:fldCharType="begin"/>
      </w:r>
      <w:r w:rsidR="00161F7D">
        <w:instrText xml:space="preserve"> REF _Ref115447551 \h </w:instrText>
      </w:r>
      <w:r w:rsidR="00161F7D">
        <w:fldChar w:fldCharType="separate"/>
      </w:r>
      <w:r w:rsidR="00161F7D" w:rsidRPr="00C963A0">
        <w:t xml:space="preserve">Table </w:t>
      </w:r>
      <w:r w:rsidR="00161F7D">
        <w:rPr>
          <w:noProof/>
        </w:rPr>
        <w:t>6</w:t>
      </w:r>
      <w:r w:rsidR="00161F7D">
        <w:noBreakHyphen/>
      </w:r>
      <w:r w:rsidR="00161F7D">
        <w:rPr>
          <w:noProof/>
        </w:rPr>
        <w:t>1</w:t>
      </w:r>
      <w:r w:rsidR="00161F7D">
        <w:fldChar w:fldCharType="end"/>
      </w:r>
      <w:r w:rsidRPr="00330D4B">
        <w:rPr>
          <w:color w:val="000000" w:themeColor="text1"/>
        </w:rPr>
        <w:t>) considering the controls identified and their effectiveness.</w:t>
      </w:r>
    </w:p>
    <w:p w14:paraId="6594299E" w14:textId="174A489D" w:rsidR="00A812CE" w:rsidRPr="00330D4B" w:rsidRDefault="00A812CE" w:rsidP="00A812CE">
      <w:pPr>
        <w:pStyle w:val="Bullet1"/>
        <w:numPr>
          <w:ilvl w:val="0"/>
          <w:numId w:val="1"/>
        </w:numPr>
        <w:spacing w:after="160"/>
        <w:ind w:left="340" w:hanging="340"/>
        <w:rPr>
          <w:color w:val="000000" w:themeColor="text1"/>
        </w:rPr>
      </w:pPr>
      <w:r w:rsidRPr="00330D4B">
        <w:rPr>
          <w:color w:val="000000" w:themeColor="text1"/>
        </w:rPr>
        <w:t>Identify the likelihood of occurrence of those consequences (‘remote’ through to ‘almost certain’), considering the controls identified and their effectiveness, as outlined in</w:t>
      </w:r>
      <w:r w:rsidR="00161F7D">
        <w:rPr>
          <w:color w:val="000000" w:themeColor="text1"/>
        </w:rPr>
        <w:t xml:space="preserve"> </w:t>
      </w:r>
      <w:r w:rsidR="00161F7D">
        <w:rPr>
          <w:color w:val="000000" w:themeColor="text1"/>
        </w:rPr>
        <w:fldChar w:fldCharType="begin"/>
      </w:r>
      <w:r w:rsidR="00161F7D">
        <w:rPr>
          <w:color w:val="000000" w:themeColor="text1"/>
        </w:rPr>
        <w:instrText xml:space="preserve"> REF _Ref115447551 \h </w:instrText>
      </w:r>
      <w:r w:rsidR="00161F7D">
        <w:rPr>
          <w:color w:val="000000" w:themeColor="text1"/>
        </w:rPr>
      </w:r>
      <w:r w:rsidR="00161F7D">
        <w:rPr>
          <w:color w:val="000000" w:themeColor="text1"/>
        </w:rPr>
        <w:fldChar w:fldCharType="separate"/>
      </w:r>
      <w:r w:rsidR="00161F7D" w:rsidRPr="00C963A0">
        <w:t xml:space="preserve">Table </w:t>
      </w:r>
      <w:r w:rsidR="00161F7D">
        <w:rPr>
          <w:noProof/>
        </w:rPr>
        <w:t>6</w:t>
      </w:r>
      <w:r w:rsidR="00161F7D">
        <w:noBreakHyphen/>
      </w:r>
      <w:r w:rsidR="00161F7D">
        <w:rPr>
          <w:noProof/>
        </w:rPr>
        <w:t>1</w:t>
      </w:r>
      <w:r w:rsidR="00161F7D">
        <w:rPr>
          <w:color w:val="000000" w:themeColor="text1"/>
        </w:rPr>
        <w:fldChar w:fldCharType="end"/>
      </w:r>
      <w:r w:rsidRPr="00330D4B">
        <w:rPr>
          <w:color w:val="000000" w:themeColor="text1"/>
        </w:rPr>
        <w:t xml:space="preserve">. </w:t>
      </w:r>
    </w:p>
    <w:p w14:paraId="000D73CF" w14:textId="054453F7" w:rsidR="00A812CE" w:rsidRPr="00330D4B" w:rsidRDefault="00A812CE" w:rsidP="00A812CE">
      <w:pPr>
        <w:pStyle w:val="Bullet1"/>
        <w:numPr>
          <w:ilvl w:val="0"/>
          <w:numId w:val="1"/>
        </w:numPr>
        <w:spacing w:after="160"/>
        <w:ind w:left="340" w:hanging="340"/>
        <w:rPr>
          <w:color w:val="000000" w:themeColor="text1"/>
        </w:rPr>
      </w:pPr>
      <w:r w:rsidRPr="00330D4B">
        <w:rPr>
          <w:color w:val="000000" w:themeColor="text1"/>
        </w:rPr>
        <w:t>For risks, multiply the consequence and likelihood to determine the overall risk raking, outlined in</w:t>
      </w:r>
      <w:r w:rsidR="00A52C97">
        <w:rPr>
          <w:color w:val="000000" w:themeColor="text1"/>
        </w:rPr>
        <w:t xml:space="preserve"> </w:t>
      </w:r>
      <w:r w:rsidR="00A52C97">
        <w:rPr>
          <w:color w:val="000000" w:themeColor="text1"/>
        </w:rPr>
        <w:fldChar w:fldCharType="begin"/>
      </w:r>
      <w:r w:rsidR="00A52C97">
        <w:rPr>
          <w:color w:val="000000" w:themeColor="text1"/>
        </w:rPr>
        <w:instrText xml:space="preserve"> REF _Ref115447720 \h </w:instrText>
      </w:r>
      <w:r w:rsidR="00A52C97">
        <w:rPr>
          <w:color w:val="000000" w:themeColor="text1"/>
        </w:rPr>
      </w:r>
      <w:r w:rsidR="00A52C97">
        <w:rPr>
          <w:color w:val="000000" w:themeColor="text1"/>
        </w:rPr>
        <w:fldChar w:fldCharType="separate"/>
      </w:r>
      <w:r w:rsidR="00A52C97" w:rsidRPr="00C963A0">
        <w:t xml:space="preserve">Table </w:t>
      </w:r>
      <w:r w:rsidR="00A52C97">
        <w:rPr>
          <w:noProof/>
        </w:rPr>
        <w:t>6</w:t>
      </w:r>
      <w:r w:rsidR="00A52C97">
        <w:noBreakHyphen/>
      </w:r>
      <w:r w:rsidR="00A52C97">
        <w:rPr>
          <w:noProof/>
        </w:rPr>
        <w:t>2</w:t>
      </w:r>
      <w:r w:rsidR="00A52C97">
        <w:rPr>
          <w:color w:val="000000" w:themeColor="text1"/>
        </w:rPr>
        <w:fldChar w:fldCharType="end"/>
      </w:r>
      <w:r w:rsidRPr="00330D4B">
        <w:rPr>
          <w:color w:val="000000" w:themeColor="text1"/>
        </w:rPr>
        <w:t>.</w:t>
      </w:r>
    </w:p>
    <w:p w14:paraId="5EF9DA2D" w14:textId="45412B7D" w:rsidR="00A60AAA" w:rsidRDefault="00A60AAA" w:rsidP="008F658D">
      <w:pPr>
        <w:pStyle w:val="Caption"/>
        <w:spacing w:after="200"/>
        <w:ind w:left="0"/>
        <w:jc w:val="left"/>
      </w:pPr>
      <w:r w:rsidRPr="00A60AAA">
        <w:rPr>
          <w:rFonts w:ascii="Segoe UI" w:hAnsi="Segoe UI" w:cs="Segoe UI"/>
          <w:b w:val="0"/>
          <w:bCs w:val="0"/>
          <w:sz w:val="18"/>
          <w:szCs w:val="16"/>
        </w:rPr>
        <w:t xml:space="preserve">The ALARP principle states that it must be possible to demonstrate that the cost involved in reducing the risk further would be grossly disproportionate to the benefit gained. The ALARP principle arises from the fact that infinite time, </w:t>
      </w:r>
      <w:proofErr w:type="gramStart"/>
      <w:r w:rsidRPr="00A60AAA">
        <w:rPr>
          <w:rFonts w:ascii="Segoe UI" w:hAnsi="Segoe UI" w:cs="Segoe UI"/>
          <w:b w:val="0"/>
          <w:bCs w:val="0"/>
          <w:sz w:val="18"/>
          <w:szCs w:val="16"/>
        </w:rPr>
        <w:t>effort</w:t>
      </w:r>
      <w:proofErr w:type="gramEnd"/>
      <w:r w:rsidRPr="00A60AAA">
        <w:rPr>
          <w:rFonts w:ascii="Segoe UI" w:hAnsi="Segoe UI" w:cs="Segoe UI"/>
          <w:b w:val="0"/>
          <w:bCs w:val="0"/>
          <w:sz w:val="18"/>
          <w:szCs w:val="16"/>
        </w:rPr>
        <w:t xml:space="preserve"> and money could be spent attempting to reduce an impact or risk to zero</w:t>
      </w:r>
      <w:r>
        <w:t xml:space="preserve">. </w:t>
      </w:r>
    </w:p>
    <w:p w14:paraId="01C79462" w14:textId="77777777" w:rsidR="00E05484" w:rsidRDefault="00E05484" w:rsidP="00E05484">
      <w:pPr>
        <w:spacing w:after="200" w:line="259" w:lineRule="auto"/>
        <w:rPr>
          <w:rFonts w:ascii="Segoe UI" w:eastAsiaTheme="minorHAnsi" w:hAnsi="Segoe UI" w:cstheme="minorBidi"/>
          <w:color w:val="000000" w:themeColor="text1"/>
          <w:sz w:val="18"/>
          <w:szCs w:val="18"/>
          <w:lang w:val="en-GB"/>
        </w:rPr>
      </w:pPr>
      <w:bookmarkStart w:id="108" w:name="_Toc46329879"/>
      <w:bookmarkStart w:id="109" w:name="_Toc57646025"/>
    </w:p>
    <w:p w14:paraId="25608C41" w14:textId="5114B31B" w:rsidR="00E05484" w:rsidRPr="00C963A0" w:rsidRDefault="00760593" w:rsidP="00C963A0">
      <w:pPr>
        <w:pStyle w:val="ABassGasTable"/>
      </w:pPr>
      <w:bookmarkStart w:id="110" w:name="_Ref115447551"/>
      <w:bookmarkStart w:id="111" w:name="_Toc124247849"/>
      <w:r w:rsidRPr="00C963A0">
        <w:rPr>
          <w:noProof/>
        </w:rPr>
        <w:lastRenderedPageBreak/>
        <w:drawing>
          <wp:anchor distT="0" distB="0" distL="114300" distR="114300" simplePos="0" relativeHeight="251664384" behindDoc="0" locked="0" layoutInCell="1" allowOverlap="1" wp14:anchorId="26807FCA" wp14:editId="60EF039A">
            <wp:simplePos x="0" y="0"/>
            <wp:positionH relativeFrom="column">
              <wp:posOffset>-83820</wp:posOffset>
            </wp:positionH>
            <wp:positionV relativeFrom="paragraph">
              <wp:posOffset>223520</wp:posOffset>
            </wp:positionV>
            <wp:extent cx="5786120" cy="5577205"/>
            <wp:effectExtent l="0" t="0" r="5080" b="0"/>
            <wp:wrapSquare wrapText="bothSides"/>
            <wp:docPr id="10" name="Picture 1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treemap chart&#10;&#10;Description automatically generated"/>
                    <pic:cNvPicPr/>
                  </pic:nvPicPr>
                  <pic:blipFill>
                    <a:blip r:embed="rId37"/>
                    <a:stretch>
                      <a:fillRect/>
                    </a:stretch>
                  </pic:blipFill>
                  <pic:spPr>
                    <a:xfrm>
                      <a:off x="0" y="0"/>
                      <a:ext cx="5786120" cy="5577205"/>
                    </a:xfrm>
                    <a:prstGeom prst="rect">
                      <a:avLst/>
                    </a:prstGeom>
                  </pic:spPr>
                </pic:pic>
              </a:graphicData>
            </a:graphic>
            <wp14:sizeRelH relativeFrom="margin">
              <wp14:pctWidth>0</wp14:pctWidth>
            </wp14:sizeRelH>
            <wp14:sizeRelV relativeFrom="margin">
              <wp14:pctHeight>0</wp14:pctHeight>
            </wp14:sizeRelV>
          </wp:anchor>
        </w:drawing>
      </w:r>
      <w:r w:rsidR="00241E99" w:rsidRPr="00C963A0">
        <w:t xml:space="preserve">Table </w:t>
      </w:r>
      <w:r w:rsidR="007C7F6F">
        <w:fldChar w:fldCharType="begin"/>
      </w:r>
      <w:r w:rsidR="007C7F6F">
        <w:instrText xml:space="preserve"> STYLEREF 1 \s </w:instrText>
      </w:r>
      <w:r w:rsidR="007C7F6F">
        <w:fldChar w:fldCharType="separate"/>
      </w:r>
      <w:r w:rsidR="007C7F6F">
        <w:rPr>
          <w:noProof/>
        </w:rPr>
        <w:t>6</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1</w:t>
      </w:r>
      <w:r w:rsidR="007C7F6F">
        <w:fldChar w:fldCharType="end"/>
      </w:r>
      <w:bookmarkEnd w:id="110"/>
      <w:r w:rsidR="00241E99" w:rsidRPr="00C963A0">
        <w:t xml:space="preserve">. </w:t>
      </w:r>
      <w:r w:rsidR="00E05484" w:rsidRPr="00C963A0">
        <w:t>Beach risk assessment matrix</w:t>
      </w:r>
      <w:bookmarkEnd w:id="108"/>
      <w:bookmarkEnd w:id="109"/>
      <w:bookmarkEnd w:id="111"/>
    </w:p>
    <w:p w14:paraId="7B660F4F" w14:textId="3DFAB89C" w:rsidR="00E05484" w:rsidRPr="00E05484" w:rsidRDefault="00E05484" w:rsidP="00E05484">
      <w:pPr>
        <w:pStyle w:val="BodyText"/>
        <w:ind w:left="0"/>
      </w:pPr>
    </w:p>
    <w:p w14:paraId="7C749058" w14:textId="77DFEC0C" w:rsidR="008F658D" w:rsidRPr="007D7746" w:rsidRDefault="008F658D" w:rsidP="008F658D">
      <w:pPr>
        <w:pStyle w:val="Caption"/>
        <w:spacing w:after="200"/>
        <w:ind w:left="0"/>
        <w:jc w:val="left"/>
        <w:rPr>
          <w:rFonts w:ascii="Segoe UI" w:eastAsiaTheme="minorHAnsi" w:hAnsi="Segoe UI" w:cstheme="minorBidi"/>
          <w:b w:val="0"/>
          <w:bCs w:val="0"/>
          <w:iCs/>
          <w:color w:val="000000" w:themeColor="text1"/>
          <w:sz w:val="18"/>
          <w:szCs w:val="18"/>
          <w:lang w:val="en-GB"/>
        </w:rPr>
      </w:pPr>
      <w:r w:rsidRPr="008F658D">
        <w:rPr>
          <w:rFonts w:ascii="Segoe UI" w:hAnsi="Segoe UI" w:cs="Segoe UI"/>
          <w:b w:val="0"/>
          <w:bCs w:val="0"/>
          <w:sz w:val="18"/>
          <w:szCs w:val="18"/>
          <w:lang w:val="en-GB"/>
        </w:rPr>
        <w:t>An</w:t>
      </w:r>
      <w:r w:rsidRPr="007D7746">
        <w:rPr>
          <w:rFonts w:ascii="Segoe UI" w:eastAsiaTheme="minorHAnsi" w:hAnsi="Segoe UI" w:cstheme="minorBidi"/>
          <w:b w:val="0"/>
          <w:bCs w:val="0"/>
          <w:iCs/>
          <w:color w:val="000000" w:themeColor="text1"/>
          <w:sz w:val="18"/>
          <w:szCs w:val="18"/>
          <w:lang w:val="en-GB"/>
        </w:rPr>
        <w:t xml:space="preserve"> iterative risk evaluation process is employed until such time as any further reduction in the residual risk ranking is not reasonably practicable to implement. At this point, the impact or risk is reduced to ALARP. The determination of ALARP is outlined in</w:t>
      </w:r>
      <w:r w:rsidR="00A52C97">
        <w:rPr>
          <w:rFonts w:ascii="Segoe UI" w:eastAsiaTheme="minorHAnsi" w:hAnsi="Segoe UI" w:cs="Segoe UI"/>
          <w:b w:val="0"/>
          <w:bCs w:val="0"/>
          <w:iCs/>
          <w:color w:val="000000" w:themeColor="text1"/>
          <w:sz w:val="18"/>
          <w:szCs w:val="18"/>
          <w:lang w:val="en-GB"/>
        </w:rPr>
        <w:t xml:space="preserve"> </w:t>
      </w:r>
      <w:r w:rsidR="00A52C97" w:rsidRPr="00A52C97">
        <w:rPr>
          <w:rFonts w:ascii="Segoe UI" w:eastAsiaTheme="minorHAnsi" w:hAnsi="Segoe UI" w:cs="Segoe UI"/>
          <w:b w:val="0"/>
          <w:bCs w:val="0"/>
          <w:iCs/>
          <w:color w:val="000000" w:themeColor="text1"/>
          <w:sz w:val="18"/>
          <w:szCs w:val="18"/>
          <w:lang w:val="en-GB"/>
        </w:rPr>
        <w:fldChar w:fldCharType="begin"/>
      </w:r>
      <w:r w:rsidR="00A52C97" w:rsidRPr="00A52C97">
        <w:rPr>
          <w:rFonts w:ascii="Segoe UI" w:eastAsiaTheme="minorHAnsi" w:hAnsi="Segoe UI" w:cs="Segoe UI"/>
          <w:b w:val="0"/>
          <w:bCs w:val="0"/>
          <w:iCs/>
          <w:color w:val="000000" w:themeColor="text1"/>
          <w:sz w:val="18"/>
          <w:szCs w:val="18"/>
          <w:lang w:val="en-GB"/>
        </w:rPr>
        <w:instrText xml:space="preserve"> REF _Ref115447720 \h  \* MERGEFORMAT </w:instrText>
      </w:r>
      <w:r w:rsidR="00A52C97" w:rsidRPr="00A52C97">
        <w:rPr>
          <w:rFonts w:ascii="Segoe UI" w:eastAsiaTheme="minorHAnsi" w:hAnsi="Segoe UI" w:cs="Segoe UI"/>
          <w:b w:val="0"/>
          <w:bCs w:val="0"/>
          <w:iCs/>
          <w:color w:val="000000" w:themeColor="text1"/>
          <w:sz w:val="18"/>
          <w:szCs w:val="18"/>
          <w:lang w:val="en-GB"/>
        </w:rPr>
      </w:r>
      <w:r w:rsidR="00A52C97" w:rsidRPr="00A52C97">
        <w:rPr>
          <w:rFonts w:ascii="Segoe UI" w:eastAsiaTheme="minorHAnsi" w:hAnsi="Segoe UI" w:cs="Segoe UI"/>
          <w:b w:val="0"/>
          <w:bCs w:val="0"/>
          <w:iCs/>
          <w:color w:val="000000" w:themeColor="text1"/>
          <w:sz w:val="18"/>
          <w:szCs w:val="18"/>
          <w:lang w:val="en-GB"/>
        </w:rPr>
        <w:fldChar w:fldCharType="separate"/>
      </w:r>
      <w:r w:rsidR="00A52C97" w:rsidRPr="00A52C97">
        <w:rPr>
          <w:rFonts w:ascii="Segoe UI" w:hAnsi="Segoe UI" w:cs="Segoe UI"/>
          <w:b w:val="0"/>
          <w:bCs w:val="0"/>
          <w:sz w:val="18"/>
          <w:szCs w:val="18"/>
        </w:rPr>
        <w:t xml:space="preserve">Table </w:t>
      </w:r>
      <w:r w:rsidR="00A52C97" w:rsidRPr="00A52C97">
        <w:rPr>
          <w:rFonts w:ascii="Segoe UI" w:hAnsi="Segoe UI" w:cs="Segoe UI"/>
          <w:b w:val="0"/>
          <w:bCs w:val="0"/>
          <w:noProof/>
          <w:sz w:val="18"/>
          <w:szCs w:val="18"/>
        </w:rPr>
        <w:t>6</w:t>
      </w:r>
      <w:r w:rsidR="00A52C97" w:rsidRPr="00A52C97">
        <w:rPr>
          <w:rFonts w:ascii="Segoe UI" w:hAnsi="Segoe UI" w:cs="Segoe UI"/>
          <w:b w:val="0"/>
          <w:bCs w:val="0"/>
          <w:sz w:val="18"/>
          <w:szCs w:val="18"/>
        </w:rPr>
        <w:noBreakHyphen/>
      </w:r>
      <w:r w:rsidR="00A52C97" w:rsidRPr="00A52C97">
        <w:rPr>
          <w:rFonts w:ascii="Segoe UI" w:hAnsi="Segoe UI" w:cs="Segoe UI"/>
          <w:b w:val="0"/>
          <w:bCs w:val="0"/>
          <w:noProof/>
          <w:sz w:val="18"/>
          <w:szCs w:val="18"/>
        </w:rPr>
        <w:t>2</w:t>
      </w:r>
      <w:r w:rsidR="00A52C97" w:rsidRPr="00A52C97">
        <w:rPr>
          <w:rFonts w:ascii="Segoe UI" w:eastAsiaTheme="minorHAnsi" w:hAnsi="Segoe UI" w:cs="Segoe UI"/>
          <w:b w:val="0"/>
          <w:bCs w:val="0"/>
          <w:iCs/>
          <w:color w:val="000000" w:themeColor="text1"/>
          <w:sz w:val="18"/>
          <w:szCs w:val="18"/>
          <w:lang w:val="en-GB"/>
        </w:rPr>
        <w:fldChar w:fldCharType="end"/>
      </w:r>
      <w:r w:rsidRPr="00A52C97">
        <w:rPr>
          <w:rFonts w:ascii="Segoe UI" w:eastAsiaTheme="minorHAnsi" w:hAnsi="Segoe UI" w:cs="Segoe UI"/>
          <w:b w:val="0"/>
          <w:bCs w:val="0"/>
          <w:iCs/>
          <w:color w:val="000000" w:themeColor="text1"/>
          <w:sz w:val="18"/>
          <w:szCs w:val="18"/>
          <w:lang w:val="en-GB"/>
        </w:rPr>
        <w:t>.</w:t>
      </w:r>
    </w:p>
    <w:p w14:paraId="09398F56" w14:textId="5AE82FD7" w:rsidR="003B1EB8" w:rsidRPr="00C963A0" w:rsidRDefault="004E42A0" w:rsidP="00C963A0">
      <w:pPr>
        <w:pStyle w:val="ABassGasTable"/>
      </w:pPr>
      <w:bookmarkStart w:id="112" w:name="_Ref115447720"/>
      <w:bookmarkStart w:id="113" w:name="_Toc46329880"/>
      <w:bookmarkStart w:id="114" w:name="_Toc57646026"/>
      <w:bookmarkStart w:id="115" w:name="_Toc124247850"/>
      <w:r w:rsidRPr="00C963A0">
        <w:t xml:space="preserve">Table </w:t>
      </w:r>
      <w:r w:rsidR="007C7F6F">
        <w:fldChar w:fldCharType="begin"/>
      </w:r>
      <w:r w:rsidR="007C7F6F">
        <w:instrText xml:space="preserve"> STYLEREF 1 \s </w:instrText>
      </w:r>
      <w:r w:rsidR="007C7F6F">
        <w:fldChar w:fldCharType="separate"/>
      </w:r>
      <w:r w:rsidR="007C7F6F">
        <w:rPr>
          <w:noProof/>
        </w:rPr>
        <w:t>6</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2</w:t>
      </w:r>
      <w:r w:rsidR="007C7F6F">
        <w:fldChar w:fldCharType="end"/>
      </w:r>
      <w:bookmarkEnd w:id="112"/>
      <w:r w:rsidRPr="00C963A0">
        <w:t xml:space="preserve">. </w:t>
      </w:r>
      <w:r w:rsidR="003B1EB8" w:rsidRPr="00C963A0">
        <w:t>Alignment of ALARP with impacts (using consequence ranking) and risks (using risk ranking)</w:t>
      </w:r>
      <w:bookmarkEnd w:id="113"/>
      <w:bookmarkEnd w:id="114"/>
      <w:bookmarkEnd w:id="115"/>
    </w:p>
    <w:tbl>
      <w:tblPr>
        <w:tblStyle w:val="TableGrid1"/>
        <w:tblW w:w="4975" w:type="pct"/>
        <w:tblLook w:val="04A0" w:firstRow="1" w:lastRow="0" w:firstColumn="1" w:lastColumn="0" w:noHBand="0" w:noVBand="1"/>
      </w:tblPr>
      <w:tblGrid>
        <w:gridCol w:w="1993"/>
        <w:gridCol w:w="1123"/>
        <w:gridCol w:w="1134"/>
        <w:gridCol w:w="1277"/>
        <w:gridCol w:w="1134"/>
        <w:gridCol w:w="1134"/>
        <w:gridCol w:w="1221"/>
      </w:tblGrid>
      <w:tr w:rsidR="00227772" w14:paraId="73ACA89C" w14:textId="77777777" w:rsidTr="005872F1">
        <w:trPr>
          <w:trHeight w:val="254"/>
        </w:trPr>
        <w:tc>
          <w:tcPr>
            <w:tcW w:w="1105" w:type="pct"/>
            <w:shd w:val="clear" w:color="auto" w:fill="C8F0FF"/>
          </w:tcPr>
          <w:p w14:paraId="10A6CCB8" w14:textId="77777777" w:rsidR="00227772" w:rsidRPr="002677D3" w:rsidRDefault="00227772" w:rsidP="005872F1">
            <w:pPr>
              <w:pStyle w:val="BodyText"/>
              <w:spacing w:before="60" w:after="60"/>
              <w:ind w:left="0"/>
              <w:rPr>
                <w:rFonts w:ascii="Segoe UI" w:hAnsi="Segoe UI" w:cs="Segoe UI"/>
                <w:b/>
                <w:bCs/>
                <w:color w:val="auto"/>
                <w:sz w:val="16"/>
                <w:szCs w:val="16"/>
              </w:rPr>
            </w:pPr>
            <w:r w:rsidRPr="002677D3">
              <w:rPr>
                <w:rFonts w:ascii="Segoe UI" w:hAnsi="Segoe UI" w:cs="Segoe UI"/>
                <w:b/>
                <w:bCs/>
                <w:color w:val="auto"/>
                <w:sz w:val="16"/>
                <w:szCs w:val="16"/>
              </w:rPr>
              <w:t>Consequence ranking</w:t>
            </w:r>
          </w:p>
        </w:tc>
        <w:tc>
          <w:tcPr>
            <w:tcW w:w="623" w:type="pct"/>
            <w:shd w:val="clear" w:color="auto" w:fill="00B050"/>
            <w:vAlign w:val="center"/>
          </w:tcPr>
          <w:p w14:paraId="6A0855E1"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Minor</w:t>
            </w:r>
          </w:p>
        </w:tc>
        <w:tc>
          <w:tcPr>
            <w:tcW w:w="629" w:type="pct"/>
            <w:shd w:val="clear" w:color="auto" w:fill="FFFF00"/>
            <w:vAlign w:val="center"/>
          </w:tcPr>
          <w:p w14:paraId="5CD38AED"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Moderate</w:t>
            </w:r>
          </w:p>
        </w:tc>
        <w:tc>
          <w:tcPr>
            <w:tcW w:w="708" w:type="pct"/>
            <w:shd w:val="clear" w:color="auto" w:fill="BFBFBF" w:themeFill="background1" w:themeFillShade="BF"/>
            <w:vAlign w:val="center"/>
          </w:tcPr>
          <w:p w14:paraId="3A859F68"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Serious</w:t>
            </w:r>
          </w:p>
        </w:tc>
        <w:tc>
          <w:tcPr>
            <w:tcW w:w="629" w:type="pct"/>
            <w:shd w:val="clear" w:color="auto" w:fill="FF0000"/>
            <w:vAlign w:val="center"/>
          </w:tcPr>
          <w:p w14:paraId="3341358B" w14:textId="77777777" w:rsidR="00227772" w:rsidRPr="002677D3" w:rsidRDefault="00227772" w:rsidP="005872F1">
            <w:pPr>
              <w:pStyle w:val="BodyText"/>
              <w:spacing w:before="60" w:after="60"/>
              <w:ind w:left="0"/>
              <w:jc w:val="center"/>
              <w:rPr>
                <w:rFonts w:ascii="Segoe UI" w:hAnsi="Segoe UI" w:cs="Segoe UI"/>
                <w:color w:val="FFFFFF" w:themeColor="background1"/>
                <w:sz w:val="16"/>
                <w:szCs w:val="16"/>
              </w:rPr>
            </w:pPr>
            <w:r w:rsidRPr="002677D3">
              <w:rPr>
                <w:rFonts w:ascii="Segoe UI" w:hAnsi="Segoe UI" w:cs="Segoe UI"/>
                <w:color w:val="FFFFFF" w:themeColor="background1"/>
                <w:sz w:val="16"/>
                <w:szCs w:val="16"/>
              </w:rPr>
              <w:t>Major</w:t>
            </w:r>
          </w:p>
        </w:tc>
        <w:tc>
          <w:tcPr>
            <w:tcW w:w="629" w:type="pct"/>
            <w:tcBorders>
              <w:right w:val="single" w:sz="4" w:space="0" w:color="auto"/>
            </w:tcBorders>
            <w:shd w:val="clear" w:color="auto" w:fill="990033"/>
            <w:vAlign w:val="center"/>
          </w:tcPr>
          <w:p w14:paraId="67AFEA63" w14:textId="77777777" w:rsidR="00227772" w:rsidRPr="002677D3" w:rsidRDefault="00227772" w:rsidP="005872F1">
            <w:pPr>
              <w:pStyle w:val="BodyText"/>
              <w:spacing w:before="60" w:after="60"/>
              <w:ind w:left="0"/>
              <w:jc w:val="center"/>
              <w:rPr>
                <w:rFonts w:ascii="Segoe UI" w:hAnsi="Segoe UI" w:cs="Segoe UI"/>
                <w:color w:val="FFFFFF" w:themeColor="background1"/>
                <w:sz w:val="16"/>
                <w:szCs w:val="16"/>
              </w:rPr>
            </w:pPr>
            <w:r w:rsidRPr="002677D3">
              <w:rPr>
                <w:rFonts w:ascii="Segoe UI" w:hAnsi="Segoe UI" w:cs="Segoe UI"/>
                <w:color w:val="FFFFFF" w:themeColor="background1"/>
                <w:sz w:val="16"/>
                <w:szCs w:val="16"/>
              </w:rPr>
              <w:t>Critical</w:t>
            </w:r>
          </w:p>
        </w:tc>
        <w:tc>
          <w:tcPr>
            <w:tcW w:w="677" w:type="pct"/>
            <w:tcBorders>
              <w:right w:val="single" w:sz="4" w:space="0" w:color="auto"/>
            </w:tcBorders>
            <w:shd w:val="clear" w:color="auto" w:fill="1F50CD" w:themeFill="accent1" w:themeFillShade="80"/>
          </w:tcPr>
          <w:p w14:paraId="62BFD073" w14:textId="77777777" w:rsidR="00227772" w:rsidRPr="002677D3" w:rsidRDefault="00227772" w:rsidP="005872F1">
            <w:pPr>
              <w:pStyle w:val="BodyText"/>
              <w:spacing w:before="60" w:after="60"/>
              <w:ind w:left="0"/>
              <w:jc w:val="center"/>
              <w:rPr>
                <w:rFonts w:ascii="Segoe UI" w:hAnsi="Segoe UI" w:cs="Segoe UI"/>
                <w:color w:val="FFFFFF" w:themeColor="background1"/>
                <w:sz w:val="16"/>
                <w:szCs w:val="16"/>
              </w:rPr>
            </w:pPr>
            <w:r>
              <w:rPr>
                <w:rFonts w:ascii="Segoe UI" w:hAnsi="Segoe UI" w:cs="Segoe UI"/>
                <w:color w:val="FFFFFF" w:themeColor="background1"/>
                <w:sz w:val="16"/>
                <w:szCs w:val="16"/>
              </w:rPr>
              <w:t>Catastrophic</w:t>
            </w:r>
          </w:p>
        </w:tc>
      </w:tr>
      <w:tr w:rsidR="00227772" w14:paraId="43C87068" w14:textId="77777777" w:rsidTr="005872F1">
        <w:tc>
          <w:tcPr>
            <w:tcW w:w="1105" w:type="pct"/>
            <w:shd w:val="clear" w:color="auto" w:fill="C8F0FF"/>
            <w:vAlign w:val="center"/>
          </w:tcPr>
          <w:p w14:paraId="41CD6AE6" w14:textId="77777777" w:rsidR="00227772" w:rsidRPr="002677D3" w:rsidRDefault="00227772" w:rsidP="005872F1">
            <w:pPr>
              <w:pStyle w:val="BodyText"/>
              <w:spacing w:before="60" w:after="60"/>
              <w:ind w:left="0"/>
              <w:jc w:val="left"/>
              <w:rPr>
                <w:rFonts w:ascii="Segoe UI" w:hAnsi="Segoe UI" w:cs="Segoe UI"/>
                <w:b/>
                <w:bCs/>
                <w:color w:val="auto"/>
                <w:sz w:val="16"/>
                <w:szCs w:val="16"/>
              </w:rPr>
            </w:pPr>
            <w:r w:rsidRPr="002677D3">
              <w:rPr>
                <w:rFonts w:ascii="Segoe UI" w:hAnsi="Segoe UI" w:cs="Segoe UI"/>
                <w:b/>
                <w:bCs/>
                <w:color w:val="auto"/>
                <w:sz w:val="16"/>
                <w:szCs w:val="16"/>
              </w:rPr>
              <w:t>ALARP level</w:t>
            </w:r>
            <w:r>
              <w:rPr>
                <w:rFonts w:ascii="Segoe UI" w:hAnsi="Segoe UI" w:cs="Segoe UI"/>
                <w:b/>
                <w:bCs/>
                <w:color w:val="auto"/>
                <w:sz w:val="16"/>
                <w:szCs w:val="16"/>
              </w:rPr>
              <w:t xml:space="preserve"> – planned event</w:t>
            </w:r>
          </w:p>
        </w:tc>
        <w:tc>
          <w:tcPr>
            <w:tcW w:w="623" w:type="pct"/>
            <w:vAlign w:val="center"/>
          </w:tcPr>
          <w:p w14:paraId="008AC7B6"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Broadly acceptable</w:t>
            </w:r>
          </w:p>
        </w:tc>
        <w:tc>
          <w:tcPr>
            <w:tcW w:w="1337" w:type="pct"/>
            <w:gridSpan w:val="2"/>
            <w:vAlign w:val="center"/>
          </w:tcPr>
          <w:p w14:paraId="671C2F89"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Tolerable if ALARP</w:t>
            </w:r>
          </w:p>
        </w:tc>
        <w:tc>
          <w:tcPr>
            <w:tcW w:w="1935" w:type="pct"/>
            <w:gridSpan w:val="3"/>
            <w:tcBorders>
              <w:right w:val="single" w:sz="4" w:space="0" w:color="auto"/>
            </w:tcBorders>
            <w:vAlign w:val="center"/>
          </w:tcPr>
          <w:p w14:paraId="3F58913C"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Intolerable</w:t>
            </w:r>
          </w:p>
        </w:tc>
      </w:tr>
      <w:tr w:rsidR="00227772" w14:paraId="54A5E716" w14:textId="77777777" w:rsidTr="005872F1">
        <w:tc>
          <w:tcPr>
            <w:tcW w:w="1105" w:type="pct"/>
            <w:shd w:val="clear" w:color="auto" w:fill="C8F0FF"/>
          </w:tcPr>
          <w:p w14:paraId="7B8D15CD" w14:textId="77777777" w:rsidR="00227772" w:rsidRPr="002677D3" w:rsidRDefault="00227772" w:rsidP="005872F1">
            <w:pPr>
              <w:pStyle w:val="BodyText"/>
              <w:spacing w:before="60" w:after="60"/>
              <w:ind w:left="0"/>
              <w:jc w:val="left"/>
              <w:rPr>
                <w:rFonts w:ascii="Segoe UI" w:hAnsi="Segoe UI" w:cs="Segoe UI"/>
                <w:b/>
                <w:bCs/>
                <w:color w:val="auto"/>
                <w:sz w:val="16"/>
                <w:szCs w:val="16"/>
              </w:rPr>
            </w:pPr>
            <w:r w:rsidRPr="002677D3">
              <w:rPr>
                <w:rFonts w:ascii="Segoe UI" w:hAnsi="Segoe UI" w:cs="Segoe UI"/>
                <w:b/>
                <w:bCs/>
                <w:color w:val="auto"/>
                <w:sz w:val="16"/>
                <w:szCs w:val="16"/>
              </w:rPr>
              <w:t xml:space="preserve">Residual impact category </w:t>
            </w:r>
          </w:p>
        </w:tc>
        <w:tc>
          <w:tcPr>
            <w:tcW w:w="1252" w:type="pct"/>
            <w:gridSpan w:val="2"/>
            <w:vAlign w:val="center"/>
          </w:tcPr>
          <w:p w14:paraId="6E8A595F"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Lower order</w:t>
            </w:r>
          </w:p>
        </w:tc>
        <w:tc>
          <w:tcPr>
            <w:tcW w:w="2643" w:type="pct"/>
            <w:gridSpan w:val="4"/>
            <w:tcBorders>
              <w:right w:val="single" w:sz="4" w:space="0" w:color="auto"/>
            </w:tcBorders>
            <w:vAlign w:val="center"/>
          </w:tcPr>
          <w:p w14:paraId="4C93941C"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sz w:val="16"/>
                <w:szCs w:val="16"/>
              </w:rPr>
              <w:t>Higher order</w:t>
            </w:r>
          </w:p>
        </w:tc>
      </w:tr>
      <w:tr w:rsidR="00227772" w14:paraId="48B80E56" w14:textId="77777777" w:rsidTr="005872F1">
        <w:tc>
          <w:tcPr>
            <w:tcW w:w="1105" w:type="pct"/>
            <w:shd w:val="clear" w:color="auto" w:fill="C8F0FF"/>
          </w:tcPr>
          <w:p w14:paraId="7B9F2CED" w14:textId="77777777" w:rsidR="00227772" w:rsidRPr="002677D3" w:rsidRDefault="00227772" w:rsidP="005872F1">
            <w:pPr>
              <w:pStyle w:val="BodyText"/>
              <w:spacing w:before="60" w:after="60"/>
              <w:ind w:left="0"/>
              <w:jc w:val="left"/>
              <w:rPr>
                <w:rFonts w:ascii="Segoe UI" w:hAnsi="Segoe UI" w:cs="Segoe UI"/>
                <w:b/>
                <w:bCs/>
                <w:color w:val="auto"/>
                <w:sz w:val="16"/>
                <w:szCs w:val="16"/>
              </w:rPr>
            </w:pPr>
            <w:r w:rsidRPr="002677D3">
              <w:rPr>
                <w:rFonts w:ascii="Segoe UI" w:hAnsi="Segoe UI" w:cs="Segoe UI"/>
                <w:b/>
                <w:bCs/>
                <w:color w:val="auto"/>
                <w:sz w:val="16"/>
                <w:szCs w:val="16"/>
              </w:rPr>
              <w:t>Risk ranking</w:t>
            </w:r>
          </w:p>
        </w:tc>
        <w:tc>
          <w:tcPr>
            <w:tcW w:w="623" w:type="pct"/>
            <w:tcBorders>
              <w:right w:val="single" w:sz="4" w:space="0" w:color="auto"/>
            </w:tcBorders>
            <w:shd w:val="clear" w:color="auto" w:fill="00B050"/>
            <w:vAlign w:val="center"/>
          </w:tcPr>
          <w:p w14:paraId="248B7C8E" w14:textId="77777777" w:rsidR="00227772" w:rsidRPr="002677D3"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Low</w:t>
            </w:r>
          </w:p>
        </w:tc>
        <w:tc>
          <w:tcPr>
            <w:tcW w:w="629" w:type="pct"/>
            <w:tcBorders>
              <w:right w:val="single" w:sz="4" w:space="0" w:color="auto"/>
            </w:tcBorders>
            <w:shd w:val="clear" w:color="auto" w:fill="FFFF00"/>
            <w:vAlign w:val="center"/>
          </w:tcPr>
          <w:p w14:paraId="16362230" w14:textId="77777777" w:rsidR="00227772" w:rsidRPr="002677D3"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Medium</w:t>
            </w:r>
          </w:p>
        </w:tc>
        <w:tc>
          <w:tcPr>
            <w:tcW w:w="708" w:type="pct"/>
            <w:tcBorders>
              <w:right w:val="single" w:sz="4" w:space="0" w:color="auto"/>
            </w:tcBorders>
            <w:shd w:val="clear" w:color="auto" w:fill="BFBFBF" w:themeFill="background1" w:themeFillShade="BF"/>
            <w:vAlign w:val="center"/>
          </w:tcPr>
          <w:p w14:paraId="35CA53AB" w14:textId="77777777" w:rsidR="00227772" w:rsidRPr="002677D3"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 xml:space="preserve">High </w:t>
            </w:r>
          </w:p>
        </w:tc>
        <w:tc>
          <w:tcPr>
            <w:tcW w:w="629" w:type="pct"/>
            <w:tcBorders>
              <w:right w:val="single" w:sz="4" w:space="0" w:color="auto"/>
            </w:tcBorders>
            <w:shd w:val="clear" w:color="auto" w:fill="FF0000"/>
            <w:vAlign w:val="center"/>
          </w:tcPr>
          <w:p w14:paraId="2DF8A4DC"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color w:val="FFFFFF" w:themeColor="background1"/>
                <w:sz w:val="16"/>
                <w:szCs w:val="16"/>
              </w:rPr>
              <w:t>Severe</w:t>
            </w:r>
          </w:p>
        </w:tc>
        <w:tc>
          <w:tcPr>
            <w:tcW w:w="1306" w:type="pct"/>
            <w:gridSpan w:val="2"/>
            <w:tcBorders>
              <w:right w:val="single" w:sz="4" w:space="0" w:color="auto"/>
            </w:tcBorders>
            <w:shd w:val="clear" w:color="auto" w:fill="990033"/>
            <w:vAlign w:val="center"/>
          </w:tcPr>
          <w:p w14:paraId="36D94851" w14:textId="77777777" w:rsidR="00227772" w:rsidRPr="002677D3" w:rsidRDefault="00227772" w:rsidP="005872F1">
            <w:pPr>
              <w:pStyle w:val="BodyText"/>
              <w:spacing w:before="60" w:after="60"/>
              <w:ind w:left="0"/>
              <w:jc w:val="center"/>
              <w:rPr>
                <w:rFonts w:ascii="Segoe UI" w:hAnsi="Segoe UI" w:cs="Segoe UI"/>
                <w:sz w:val="16"/>
                <w:szCs w:val="16"/>
              </w:rPr>
            </w:pPr>
            <w:r w:rsidRPr="002677D3">
              <w:rPr>
                <w:rFonts w:ascii="Segoe UI" w:hAnsi="Segoe UI" w:cs="Segoe UI"/>
                <w:color w:val="FFFFFF" w:themeColor="background1"/>
                <w:sz w:val="16"/>
                <w:szCs w:val="16"/>
              </w:rPr>
              <w:t>Extreme</w:t>
            </w:r>
          </w:p>
        </w:tc>
      </w:tr>
      <w:tr w:rsidR="00227772" w14:paraId="79306B95" w14:textId="77777777" w:rsidTr="005872F1">
        <w:tc>
          <w:tcPr>
            <w:tcW w:w="1105" w:type="pct"/>
            <w:shd w:val="clear" w:color="auto" w:fill="C8F0FF"/>
          </w:tcPr>
          <w:p w14:paraId="580ADAF3" w14:textId="77777777" w:rsidR="00227772" w:rsidRPr="002677D3" w:rsidRDefault="00227772" w:rsidP="005872F1">
            <w:pPr>
              <w:pStyle w:val="BodyText"/>
              <w:spacing w:before="60" w:after="60"/>
              <w:ind w:left="0"/>
              <w:jc w:val="left"/>
              <w:rPr>
                <w:rFonts w:ascii="Segoe UI" w:hAnsi="Segoe UI" w:cs="Segoe UI"/>
                <w:b/>
                <w:bCs/>
                <w:color w:val="auto"/>
                <w:sz w:val="16"/>
                <w:szCs w:val="16"/>
              </w:rPr>
            </w:pPr>
            <w:r>
              <w:rPr>
                <w:rFonts w:ascii="Segoe UI" w:hAnsi="Segoe UI" w:cs="Segoe UI"/>
                <w:b/>
                <w:bCs/>
                <w:color w:val="auto"/>
                <w:sz w:val="16"/>
                <w:szCs w:val="16"/>
              </w:rPr>
              <w:t>ALARP level - u</w:t>
            </w:r>
            <w:r w:rsidRPr="002677D3">
              <w:rPr>
                <w:rFonts w:ascii="Segoe UI" w:hAnsi="Segoe UI" w:cs="Segoe UI"/>
                <w:b/>
                <w:bCs/>
                <w:color w:val="auto"/>
                <w:sz w:val="16"/>
                <w:szCs w:val="16"/>
              </w:rPr>
              <w:t>nplanned event</w:t>
            </w:r>
          </w:p>
        </w:tc>
        <w:tc>
          <w:tcPr>
            <w:tcW w:w="623" w:type="pct"/>
            <w:tcBorders>
              <w:right w:val="single" w:sz="4" w:space="0" w:color="auto"/>
            </w:tcBorders>
            <w:vAlign w:val="center"/>
          </w:tcPr>
          <w:p w14:paraId="337E70B9" w14:textId="77777777" w:rsidR="00227772"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 xml:space="preserve">Broadly acceptable </w:t>
            </w:r>
          </w:p>
        </w:tc>
        <w:tc>
          <w:tcPr>
            <w:tcW w:w="1337" w:type="pct"/>
            <w:gridSpan w:val="2"/>
            <w:tcBorders>
              <w:right w:val="single" w:sz="4" w:space="0" w:color="auto"/>
            </w:tcBorders>
            <w:vAlign w:val="center"/>
          </w:tcPr>
          <w:p w14:paraId="14B737E2" w14:textId="77777777" w:rsidR="00227772"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Tolerable if ALARP</w:t>
            </w:r>
          </w:p>
        </w:tc>
        <w:tc>
          <w:tcPr>
            <w:tcW w:w="1935" w:type="pct"/>
            <w:gridSpan w:val="3"/>
            <w:tcBorders>
              <w:right w:val="single" w:sz="4" w:space="0" w:color="auto"/>
            </w:tcBorders>
            <w:vAlign w:val="center"/>
          </w:tcPr>
          <w:p w14:paraId="53E7A84D" w14:textId="77777777" w:rsidR="00227772"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Intolerable</w:t>
            </w:r>
          </w:p>
        </w:tc>
      </w:tr>
      <w:tr w:rsidR="00227772" w14:paraId="48A0E772" w14:textId="77777777" w:rsidTr="005872F1">
        <w:tc>
          <w:tcPr>
            <w:tcW w:w="1105" w:type="pct"/>
            <w:shd w:val="clear" w:color="auto" w:fill="C8F0FF"/>
          </w:tcPr>
          <w:p w14:paraId="519C3C9F" w14:textId="77777777" w:rsidR="00227772" w:rsidRPr="002677D3" w:rsidRDefault="00227772" w:rsidP="005872F1">
            <w:pPr>
              <w:pStyle w:val="BodyText"/>
              <w:spacing w:before="60" w:after="60"/>
              <w:ind w:left="0"/>
              <w:jc w:val="left"/>
              <w:rPr>
                <w:rFonts w:ascii="Segoe UI" w:hAnsi="Segoe UI" w:cs="Segoe UI"/>
                <w:b/>
                <w:bCs/>
                <w:color w:val="auto"/>
                <w:sz w:val="16"/>
                <w:szCs w:val="16"/>
              </w:rPr>
            </w:pPr>
            <w:r w:rsidRPr="002677D3">
              <w:rPr>
                <w:rFonts w:ascii="Segoe UI" w:hAnsi="Segoe UI" w:cs="Segoe UI"/>
                <w:b/>
                <w:bCs/>
                <w:color w:val="auto"/>
                <w:sz w:val="16"/>
                <w:szCs w:val="16"/>
              </w:rPr>
              <w:t>Residual risk category</w:t>
            </w:r>
          </w:p>
        </w:tc>
        <w:tc>
          <w:tcPr>
            <w:tcW w:w="1960" w:type="pct"/>
            <w:gridSpan w:val="3"/>
            <w:tcBorders>
              <w:right w:val="single" w:sz="4" w:space="0" w:color="auto"/>
            </w:tcBorders>
            <w:vAlign w:val="center"/>
          </w:tcPr>
          <w:p w14:paraId="71CE8596" w14:textId="77777777" w:rsidR="00227772"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Lower order risks</w:t>
            </w:r>
          </w:p>
        </w:tc>
        <w:tc>
          <w:tcPr>
            <w:tcW w:w="1935" w:type="pct"/>
            <w:gridSpan w:val="3"/>
            <w:tcBorders>
              <w:right w:val="single" w:sz="4" w:space="0" w:color="auto"/>
            </w:tcBorders>
            <w:vAlign w:val="center"/>
          </w:tcPr>
          <w:p w14:paraId="1AE7C5ED" w14:textId="77777777" w:rsidR="00227772" w:rsidRDefault="00227772" w:rsidP="005872F1">
            <w:pPr>
              <w:pStyle w:val="BodyText"/>
              <w:spacing w:before="60" w:after="60"/>
              <w:ind w:left="0"/>
              <w:jc w:val="center"/>
              <w:rPr>
                <w:rFonts w:ascii="Segoe UI" w:hAnsi="Segoe UI" w:cs="Segoe UI"/>
                <w:sz w:val="16"/>
                <w:szCs w:val="16"/>
              </w:rPr>
            </w:pPr>
            <w:r>
              <w:rPr>
                <w:rFonts w:ascii="Segoe UI" w:hAnsi="Segoe UI" w:cs="Segoe UI"/>
                <w:sz w:val="16"/>
                <w:szCs w:val="16"/>
              </w:rPr>
              <w:t>Higher order risks</w:t>
            </w:r>
          </w:p>
        </w:tc>
      </w:tr>
    </w:tbl>
    <w:p w14:paraId="170D19BF" w14:textId="77777777" w:rsidR="000C0047" w:rsidRDefault="000C0047" w:rsidP="000C0047">
      <w:pPr>
        <w:pStyle w:val="Caption"/>
        <w:spacing w:after="200"/>
        <w:ind w:left="0"/>
        <w:jc w:val="left"/>
        <w:rPr>
          <w:rFonts w:ascii="Segoe UI" w:eastAsiaTheme="minorHAnsi" w:hAnsi="Segoe UI" w:cstheme="minorBidi"/>
          <w:iCs/>
          <w:color w:val="000000" w:themeColor="text1"/>
          <w:sz w:val="18"/>
          <w:szCs w:val="18"/>
          <w:lang w:val="en-GB"/>
        </w:rPr>
      </w:pPr>
    </w:p>
    <w:p w14:paraId="7B7A8F8F" w14:textId="1158CF15" w:rsidR="000C0047" w:rsidRPr="000E4342" w:rsidRDefault="000C0047" w:rsidP="000C0047">
      <w:pPr>
        <w:pStyle w:val="Caption"/>
        <w:spacing w:after="200"/>
        <w:ind w:left="0"/>
        <w:jc w:val="left"/>
        <w:rPr>
          <w:rFonts w:ascii="Segoe UI" w:eastAsiaTheme="minorHAnsi" w:hAnsi="Segoe UI" w:cstheme="minorBidi"/>
          <w:iCs/>
          <w:color w:val="000000" w:themeColor="text1"/>
          <w:sz w:val="18"/>
          <w:szCs w:val="18"/>
          <w:lang w:val="en-GB"/>
        </w:rPr>
      </w:pPr>
      <w:r w:rsidRPr="000E4342">
        <w:rPr>
          <w:rFonts w:ascii="Segoe UI" w:eastAsiaTheme="minorHAnsi" w:hAnsi="Segoe UI" w:cstheme="minorBidi"/>
          <w:iCs/>
          <w:color w:val="000000" w:themeColor="text1"/>
          <w:sz w:val="18"/>
          <w:szCs w:val="18"/>
          <w:lang w:val="en-GB"/>
        </w:rPr>
        <w:t xml:space="preserve">Hierarchy of Controls </w:t>
      </w:r>
    </w:p>
    <w:p w14:paraId="348C5D2C" w14:textId="0E2D5C29" w:rsidR="00021D17" w:rsidRDefault="000C0047" w:rsidP="000C0047">
      <w:pPr>
        <w:pStyle w:val="BodyText"/>
        <w:ind w:left="0"/>
        <w:rPr>
          <w:rFonts w:ascii="Segoe UI" w:eastAsiaTheme="minorHAnsi" w:hAnsi="Segoe UI" w:cstheme="minorBidi"/>
          <w:iCs/>
          <w:color w:val="000000" w:themeColor="text1"/>
          <w:sz w:val="18"/>
          <w:szCs w:val="18"/>
          <w:lang w:val="en-GB"/>
        </w:rPr>
      </w:pPr>
      <w:r w:rsidRPr="004561DA">
        <w:rPr>
          <w:rFonts w:ascii="Segoe UI" w:eastAsiaTheme="minorHAnsi" w:hAnsi="Segoe UI" w:cstheme="minorBidi"/>
          <w:iCs/>
          <w:color w:val="000000" w:themeColor="text1"/>
          <w:sz w:val="18"/>
          <w:szCs w:val="18"/>
          <w:lang w:val="en-GB"/>
        </w:rPr>
        <w:t>Beach demonstrate</w:t>
      </w:r>
      <w:r>
        <w:rPr>
          <w:rFonts w:ascii="Segoe UI" w:eastAsiaTheme="minorHAnsi" w:hAnsi="Segoe UI" w:cstheme="minorBidi"/>
          <w:iCs/>
          <w:color w:val="000000" w:themeColor="text1"/>
          <w:sz w:val="18"/>
          <w:szCs w:val="18"/>
          <w:lang w:val="en-GB"/>
        </w:rPr>
        <w:t>s</w:t>
      </w:r>
      <w:r w:rsidRPr="004561DA">
        <w:rPr>
          <w:rFonts w:ascii="Segoe UI" w:eastAsiaTheme="minorHAnsi" w:hAnsi="Segoe UI" w:cstheme="minorBidi"/>
          <w:iCs/>
          <w:color w:val="000000" w:themeColor="text1"/>
          <w:sz w:val="18"/>
          <w:szCs w:val="18"/>
          <w:lang w:val="en-GB"/>
        </w:rPr>
        <w:t xml:space="preserve"> ALARP</w:t>
      </w:r>
      <w:r>
        <w:rPr>
          <w:rFonts w:ascii="Segoe UI" w:eastAsiaTheme="minorHAnsi" w:hAnsi="Segoe UI" w:cstheme="minorBidi"/>
          <w:iCs/>
          <w:color w:val="000000" w:themeColor="text1"/>
          <w:sz w:val="18"/>
          <w:szCs w:val="18"/>
          <w:lang w:val="en-GB"/>
        </w:rPr>
        <w:t>, in part,</w:t>
      </w:r>
      <w:r w:rsidRPr="004561DA">
        <w:rPr>
          <w:rFonts w:ascii="Segoe UI" w:eastAsiaTheme="minorHAnsi" w:hAnsi="Segoe UI" w:cstheme="minorBidi"/>
          <w:iCs/>
          <w:color w:val="000000" w:themeColor="text1"/>
          <w:sz w:val="18"/>
          <w:szCs w:val="18"/>
          <w:lang w:val="en-GB"/>
        </w:rPr>
        <w:t xml:space="preserve"> by adopting the ‘Hierarchy of Controls’ philosophy</w:t>
      </w:r>
      <w:r>
        <w:rPr>
          <w:rFonts w:ascii="Segoe UI" w:eastAsiaTheme="minorHAnsi" w:hAnsi="Segoe UI" w:cstheme="minorBidi"/>
          <w:iCs/>
          <w:color w:val="000000" w:themeColor="text1"/>
          <w:sz w:val="18"/>
          <w:szCs w:val="18"/>
          <w:lang w:val="en-GB"/>
        </w:rPr>
        <w:t xml:space="preserve"> </w:t>
      </w:r>
      <w:r w:rsidRPr="00DC4F6A">
        <w:rPr>
          <w:rFonts w:ascii="Segoe UI" w:eastAsiaTheme="minorHAnsi" w:hAnsi="Segoe UI" w:cs="Segoe UI"/>
          <w:iCs/>
          <w:color w:val="000000" w:themeColor="text1"/>
          <w:sz w:val="18"/>
          <w:szCs w:val="18"/>
          <w:lang w:val="en-GB"/>
        </w:rPr>
        <w:t>(</w:t>
      </w:r>
      <w:r w:rsidR="00DC4F6A" w:rsidRPr="00DC4F6A">
        <w:rPr>
          <w:rFonts w:ascii="Segoe UI" w:eastAsiaTheme="minorHAnsi" w:hAnsi="Segoe UI" w:cs="Segoe UI"/>
          <w:iCs/>
          <w:color w:val="000000" w:themeColor="text1"/>
          <w:sz w:val="18"/>
          <w:szCs w:val="18"/>
          <w:lang w:val="en-GB"/>
        </w:rPr>
        <w:fldChar w:fldCharType="begin"/>
      </w:r>
      <w:r w:rsidR="00DC4F6A" w:rsidRPr="00DC4F6A">
        <w:rPr>
          <w:rFonts w:ascii="Segoe UI" w:eastAsiaTheme="minorHAnsi" w:hAnsi="Segoe UI" w:cs="Segoe UI"/>
          <w:iCs/>
          <w:color w:val="000000" w:themeColor="text1"/>
          <w:sz w:val="18"/>
          <w:szCs w:val="18"/>
          <w:lang w:val="en-GB"/>
        </w:rPr>
        <w:instrText xml:space="preserve"> REF _Ref115447798 \h  \* MERGEFORMAT </w:instrText>
      </w:r>
      <w:r w:rsidR="00DC4F6A" w:rsidRPr="00DC4F6A">
        <w:rPr>
          <w:rFonts w:ascii="Segoe UI" w:eastAsiaTheme="minorHAnsi" w:hAnsi="Segoe UI" w:cs="Segoe UI"/>
          <w:iCs/>
          <w:color w:val="000000" w:themeColor="text1"/>
          <w:sz w:val="18"/>
          <w:szCs w:val="18"/>
          <w:lang w:val="en-GB"/>
        </w:rPr>
      </w:r>
      <w:r w:rsidR="00DC4F6A" w:rsidRPr="00DC4F6A">
        <w:rPr>
          <w:rFonts w:ascii="Segoe UI" w:eastAsiaTheme="minorHAnsi" w:hAnsi="Segoe UI" w:cs="Segoe UI"/>
          <w:iCs/>
          <w:color w:val="000000" w:themeColor="text1"/>
          <w:sz w:val="18"/>
          <w:szCs w:val="18"/>
          <w:lang w:val="en-GB"/>
        </w:rPr>
        <w:fldChar w:fldCharType="separate"/>
      </w:r>
      <w:r w:rsidR="00DC4F6A" w:rsidRPr="00DC4F6A">
        <w:rPr>
          <w:rFonts w:ascii="Segoe UI" w:hAnsi="Segoe UI" w:cs="Segoe UI"/>
          <w:sz w:val="18"/>
          <w:szCs w:val="18"/>
        </w:rPr>
        <w:t xml:space="preserve">Figure </w:t>
      </w:r>
      <w:r w:rsidR="00DC4F6A" w:rsidRPr="00DC4F6A">
        <w:rPr>
          <w:rFonts w:ascii="Segoe UI" w:hAnsi="Segoe UI" w:cs="Segoe UI"/>
          <w:noProof/>
          <w:sz w:val="18"/>
          <w:szCs w:val="18"/>
        </w:rPr>
        <w:t>6</w:t>
      </w:r>
      <w:r w:rsidR="00DC4F6A" w:rsidRPr="00DC4F6A">
        <w:rPr>
          <w:rFonts w:ascii="Segoe UI" w:hAnsi="Segoe UI" w:cs="Segoe UI"/>
          <w:sz w:val="18"/>
          <w:szCs w:val="18"/>
        </w:rPr>
        <w:noBreakHyphen/>
      </w:r>
      <w:r w:rsidR="00DC4F6A" w:rsidRPr="00DC4F6A">
        <w:rPr>
          <w:rFonts w:ascii="Segoe UI" w:hAnsi="Segoe UI" w:cs="Segoe UI"/>
          <w:noProof/>
          <w:sz w:val="18"/>
          <w:szCs w:val="18"/>
        </w:rPr>
        <w:t>1</w:t>
      </w:r>
      <w:r w:rsidR="00DC4F6A" w:rsidRPr="00DC4F6A">
        <w:rPr>
          <w:rFonts w:ascii="Segoe UI" w:eastAsiaTheme="minorHAnsi" w:hAnsi="Segoe UI" w:cs="Segoe UI"/>
          <w:iCs/>
          <w:color w:val="000000" w:themeColor="text1"/>
          <w:sz w:val="18"/>
          <w:szCs w:val="18"/>
          <w:lang w:val="en-GB"/>
        </w:rPr>
        <w:fldChar w:fldCharType="end"/>
      </w:r>
      <w:r w:rsidRPr="00DC4F6A">
        <w:rPr>
          <w:rFonts w:ascii="Segoe UI" w:eastAsiaTheme="minorHAnsi" w:hAnsi="Segoe UI" w:cs="Segoe UI"/>
          <w:iCs/>
          <w:color w:val="000000" w:themeColor="text1"/>
          <w:sz w:val="18"/>
          <w:szCs w:val="18"/>
          <w:lang w:val="en-GB"/>
        </w:rPr>
        <w:t xml:space="preserve">). </w:t>
      </w:r>
      <w:r w:rsidRPr="004561DA">
        <w:rPr>
          <w:rFonts w:ascii="Segoe UI" w:eastAsiaTheme="minorHAnsi" w:hAnsi="Segoe UI" w:cstheme="minorBidi"/>
          <w:iCs/>
          <w:color w:val="000000" w:themeColor="text1"/>
          <w:sz w:val="18"/>
          <w:szCs w:val="18"/>
          <w:lang w:val="en-GB"/>
        </w:rPr>
        <w:t>The Hierarchy of Controls is a system used across hazardous industries to minimise or eliminate exposure to hazards</w:t>
      </w:r>
      <w:r>
        <w:rPr>
          <w:rFonts w:ascii="Segoe UI" w:eastAsiaTheme="minorHAnsi" w:hAnsi="Segoe UI" w:cstheme="minorBidi"/>
          <w:iCs/>
          <w:color w:val="000000" w:themeColor="text1"/>
          <w:sz w:val="18"/>
          <w:szCs w:val="18"/>
          <w:lang w:val="en-GB"/>
        </w:rPr>
        <w:t>.</w:t>
      </w:r>
    </w:p>
    <w:p w14:paraId="0ED670D7" w14:textId="2C41ABCD" w:rsidR="00C26E11" w:rsidRPr="005B16A4" w:rsidRDefault="00097A9B" w:rsidP="005B16A4">
      <w:pPr>
        <w:pStyle w:val="BodyText"/>
        <w:ind w:left="0"/>
        <w:rPr>
          <w:rFonts w:ascii="Segoe UI" w:hAnsi="Segoe UI" w:cs="Segoe UI"/>
          <w:sz w:val="18"/>
          <w:szCs w:val="18"/>
          <w:lang w:val="en-GB"/>
        </w:rPr>
      </w:pPr>
      <w:r w:rsidRPr="004561DA">
        <w:rPr>
          <w:rFonts w:ascii="Segoe UI" w:eastAsiaTheme="minorHAnsi" w:hAnsi="Segoe UI" w:cstheme="minorBidi"/>
          <w:b/>
          <w:bCs/>
          <w:iCs/>
          <w:noProof/>
          <w:color w:val="000000" w:themeColor="text1"/>
          <w:sz w:val="18"/>
          <w:szCs w:val="18"/>
          <w:lang w:val="en-GB"/>
        </w:rPr>
        <w:drawing>
          <wp:inline distT="0" distB="0" distL="0" distR="0" wp14:anchorId="555C6100" wp14:editId="6F9A60DA">
            <wp:extent cx="4632960" cy="3093142"/>
            <wp:effectExtent l="0" t="0" r="0" b="0"/>
            <wp:docPr id="16" name="Picture 16" descr="An image showing the Hierarchy of Controls which is a system used across hazardous industries to minimise or eliminate exposure to haz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n image showing the Hierarchy of Controls which is a system used across hazardous industries to minimise or eliminate exposure to hazards. "/>
                    <pic:cNvPicPr/>
                  </pic:nvPicPr>
                  <pic:blipFill>
                    <a:blip r:embed="rId38"/>
                    <a:stretch>
                      <a:fillRect/>
                    </a:stretch>
                  </pic:blipFill>
                  <pic:spPr>
                    <a:xfrm>
                      <a:off x="0" y="0"/>
                      <a:ext cx="4637292" cy="3096034"/>
                    </a:xfrm>
                    <a:prstGeom prst="rect">
                      <a:avLst/>
                    </a:prstGeom>
                  </pic:spPr>
                </pic:pic>
              </a:graphicData>
            </a:graphic>
          </wp:inline>
        </w:drawing>
      </w:r>
    </w:p>
    <w:p w14:paraId="1714FE8C" w14:textId="3D85F76C" w:rsidR="00C26E11" w:rsidRDefault="00C26E11" w:rsidP="005B16A4">
      <w:pPr>
        <w:pStyle w:val="ABassGasFigure"/>
      </w:pPr>
      <w:r>
        <w:tab/>
        <w:t xml:space="preserve">   </w:t>
      </w:r>
      <w:bookmarkStart w:id="116" w:name="_Ref115447798"/>
      <w:bookmarkStart w:id="117" w:name="_Toc46232337"/>
      <w:bookmarkStart w:id="118" w:name="_Toc57645967"/>
      <w:bookmarkStart w:id="119" w:name="_Toc115446033"/>
      <w:bookmarkStart w:id="120" w:name="_Toc124247328"/>
      <w:r w:rsidR="00DA3EC9">
        <w:t xml:space="preserve">Figure </w:t>
      </w:r>
      <w:r w:rsidR="00681224">
        <w:fldChar w:fldCharType="begin"/>
      </w:r>
      <w:r w:rsidR="00681224">
        <w:instrText xml:space="preserve"> STYLEREF 1 \s </w:instrText>
      </w:r>
      <w:r w:rsidR="00681224">
        <w:fldChar w:fldCharType="separate"/>
      </w:r>
      <w:r w:rsidR="00681224">
        <w:rPr>
          <w:noProof/>
        </w:rPr>
        <w:t>6</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116"/>
      <w:r w:rsidR="00DA3EC9">
        <w:t xml:space="preserve">. </w:t>
      </w:r>
      <w:r w:rsidRPr="007D7746">
        <w:t>The Hierarchy of Controls</w:t>
      </w:r>
      <w:bookmarkEnd w:id="117"/>
      <w:bookmarkEnd w:id="118"/>
      <w:bookmarkEnd w:id="119"/>
      <w:bookmarkEnd w:id="120"/>
    </w:p>
    <w:p w14:paraId="58753770" w14:textId="77777777" w:rsidR="004C1BD2" w:rsidRPr="007D7746" w:rsidRDefault="004C1BD2" w:rsidP="005B16A4">
      <w:pPr>
        <w:pStyle w:val="ABassGasFigure"/>
        <w:rPr>
          <w:b/>
          <w:bCs/>
        </w:rPr>
      </w:pPr>
    </w:p>
    <w:p w14:paraId="142F02CB" w14:textId="07930395" w:rsidR="002E2E1A" w:rsidRPr="00461EB7" w:rsidRDefault="004C1BD2" w:rsidP="00461EB7">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121" w:name="_Toc124251514"/>
      <w:r>
        <w:rPr>
          <w:rFonts w:ascii="Segoe UI" w:eastAsiaTheme="majorEastAsia" w:hAnsi="Segoe UI" w:cs="Segoe UI"/>
          <w:bCs w:val="0"/>
          <w:iCs w:val="0"/>
          <w:sz w:val="18"/>
          <w:szCs w:val="18"/>
          <w:lang w:val="en-GB"/>
        </w:rPr>
        <w:t xml:space="preserve">Treat, </w:t>
      </w:r>
      <w:r w:rsidR="002E2E1A">
        <w:rPr>
          <w:rFonts w:ascii="Segoe UI" w:eastAsiaTheme="majorEastAsia" w:hAnsi="Segoe UI" w:cs="Segoe UI"/>
          <w:bCs w:val="0"/>
          <w:iCs w:val="0"/>
          <w:sz w:val="18"/>
          <w:szCs w:val="18"/>
          <w:lang w:val="en-GB"/>
        </w:rPr>
        <w:t>Monitor and Review the</w:t>
      </w:r>
      <w:r>
        <w:rPr>
          <w:rFonts w:ascii="Segoe UI" w:eastAsiaTheme="majorEastAsia" w:hAnsi="Segoe UI" w:cs="Segoe UI"/>
          <w:bCs w:val="0"/>
          <w:iCs w:val="0"/>
          <w:sz w:val="18"/>
          <w:szCs w:val="18"/>
          <w:lang w:val="en-GB"/>
        </w:rPr>
        <w:t xml:space="preserve"> </w:t>
      </w:r>
      <w:r w:rsidR="002E2E1A">
        <w:rPr>
          <w:rFonts w:ascii="Segoe UI" w:eastAsiaTheme="majorEastAsia" w:hAnsi="Segoe UI" w:cs="Segoe UI"/>
          <w:bCs w:val="0"/>
          <w:iCs w:val="0"/>
          <w:sz w:val="18"/>
          <w:szCs w:val="18"/>
          <w:lang w:val="en-GB"/>
        </w:rPr>
        <w:t>R</w:t>
      </w:r>
      <w:r>
        <w:rPr>
          <w:rFonts w:ascii="Segoe UI" w:eastAsiaTheme="majorEastAsia" w:hAnsi="Segoe UI" w:cs="Segoe UI"/>
          <w:bCs w:val="0"/>
          <w:iCs w:val="0"/>
          <w:sz w:val="18"/>
          <w:szCs w:val="18"/>
          <w:lang w:val="en-GB"/>
        </w:rPr>
        <w:t>isks</w:t>
      </w:r>
      <w:bookmarkEnd w:id="121"/>
      <w:r>
        <w:rPr>
          <w:rFonts w:ascii="Segoe UI" w:eastAsiaTheme="majorEastAsia" w:hAnsi="Segoe UI" w:cs="Segoe UI"/>
          <w:bCs w:val="0"/>
          <w:iCs w:val="0"/>
          <w:sz w:val="18"/>
          <w:szCs w:val="18"/>
          <w:lang w:val="en-GB"/>
        </w:rPr>
        <w:t xml:space="preserve"> </w:t>
      </w:r>
    </w:p>
    <w:p w14:paraId="585CFFF5" w14:textId="77777777" w:rsidR="00F81D14" w:rsidRDefault="00461EB7" w:rsidP="00461EB7">
      <w:pPr>
        <w:pStyle w:val="BodyText"/>
        <w:ind w:left="0"/>
        <w:rPr>
          <w:rFonts w:ascii="Segoe UI" w:eastAsiaTheme="minorHAnsi" w:hAnsi="Segoe UI" w:cstheme="minorBidi"/>
          <w:color w:val="000000" w:themeColor="text1"/>
          <w:sz w:val="18"/>
          <w:szCs w:val="18"/>
          <w:lang w:val="en-GB"/>
        </w:rPr>
      </w:pPr>
      <w:r>
        <w:rPr>
          <w:rFonts w:ascii="Segoe UI" w:eastAsiaTheme="minorHAnsi" w:hAnsi="Segoe UI" w:cstheme="minorBidi"/>
          <w:color w:val="auto"/>
          <w:sz w:val="18"/>
          <w:szCs w:val="18"/>
          <w:lang w:val="en-GB"/>
        </w:rPr>
        <w:t>T</w:t>
      </w:r>
      <w:r w:rsidRPr="000E4342">
        <w:rPr>
          <w:rFonts w:ascii="Segoe UI" w:eastAsiaTheme="minorHAnsi" w:hAnsi="Segoe UI" w:cstheme="minorBidi"/>
          <w:color w:val="auto"/>
          <w:sz w:val="18"/>
          <w:szCs w:val="18"/>
          <w:lang w:val="en-GB"/>
        </w:rPr>
        <w:t>he BassGas offshore operations environmental impact and risk register</w:t>
      </w:r>
      <w:r>
        <w:rPr>
          <w:rFonts w:ascii="Segoe UI" w:eastAsiaTheme="minorHAnsi" w:hAnsi="Segoe UI" w:cstheme="minorBidi"/>
          <w:color w:val="auto"/>
          <w:sz w:val="18"/>
          <w:szCs w:val="18"/>
          <w:lang w:val="en-GB"/>
        </w:rPr>
        <w:t xml:space="preserve"> </w:t>
      </w:r>
      <w:r w:rsidRPr="00330D4B">
        <w:rPr>
          <w:rFonts w:ascii="Segoe UI" w:eastAsiaTheme="minorHAnsi" w:hAnsi="Segoe UI" w:cstheme="minorBidi"/>
          <w:color w:val="000000" w:themeColor="text1"/>
          <w:sz w:val="18"/>
          <w:szCs w:val="18"/>
          <w:lang w:val="en-GB"/>
        </w:rPr>
        <w:t xml:space="preserve">records the environmental control measures (e.g., measures to prevent, minimise and mitigate impacts and risks) that were determined by an expert team familiar with the BassGas operations. </w:t>
      </w:r>
    </w:p>
    <w:p w14:paraId="79B2AEF0" w14:textId="3D431CF1" w:rsidR="008418B6" w:rsidRDefault="00F81D14" w:rsidP="008418B6">
      <w:pPr>
        <w:pStyle w:val="BodyText"/>
        <w:ind w:left="0"/>
        <w:rPr>
          <w:rFonts w:ascii="Segoe UI" w:eastAsiaTheme="minorHAnsi" w:hAnsi="Segoe UI" w:cstheme="minorBidi"/>
          <w:iCs/>
          <w:color w:val="000000" w:themeColor="text1"/>
          <w:sz w:val="18"/>
          <w:szCs w:val="18"/>
          <w:lang w:val="en-GB"/>
        </w:rPr>
      </w:pPr>
      <w:r w:rsidRPr="000E4342">
        <w:rPr>
          <w:rFonts w:ascii="Segoe UI" w:eastAsiaTheme="minorHAnsi" w:hAnsi="Segoe UI" w:cstheme="minorBidi"/>
          <w:iCs/>
          <w:color w:val="000000" w:themeColor="text1"/>
          <w:sz w:val="18"/>
          <w:szCs w:val="18"/>
          <w:lang w:val="en-GB"/>
        </w:rPr>
        <w:t>Monitoring and review activities are incorporated into the impact and risk management process to ensure that controls</w:t>
      </w:r>
      <w:r>
        <w:rPr>
          <w:rFonts w:ascii="Segoe UI" w:eastAsiaTheme="minorHAnsi" w:hAnsi="Segoe UI" w:cstheme="minorBidi"/>
          <w:iCs/>
          <w:color w:val="000000" w:themeColor="text1"/>
          <w:sz w:val="18"/>
          <w:szCs w:val="18"/>
          <w:lang w:val="en-GB"/>
        </w:rPr>
        <w:t xml:space="preserve"> </w:t>
      </w:r>
      <w:r w:rsidRPr="000E4342">
        <w:rPr>
          <w:rFonts w:ascii="Segoe UI" w:eastAsiaTheme="minorHAnsi" w:hAnsi="Segoe UI" w:cstheme="minorBidi"/>
          <w:iCs/>
          <w:color w:val="000000" w:themeColor="text1"/>
          <w:sz w:val="18"/>
          <w:szCs w:val="18"/>
          <w:lang w:val="en-GB"/>
        </w:rPr>
        <w:t>are effective and efficient in both design and operation. This is achieved through the environmental performance</w:t>
      </w:r>
      <w:r>
        <w:rPr>
          <w:rFonts w:ascii="Segoe UI" w:eastAsiaTheme="minorHAnsi" w:hAnsi="Segoe UI" w:cstheme="minorBidi"/>
          <w:iCs/>
          <w:color w:val="000000" w:themeColor="text1"/>
          <w:sz w:val="18"/>
          <w:szCs w:val="18"/>
          <w:lang w:val="en-GB"/>
        </w:rPr>
        <w:t xml:space="preserve"> </w:t>
      </w:r>
      <w:r w:rsidRPr="000E4342">
        <w:rPr>
          <w:rFonts w:ascii="Segoe UI" w:eastAsiaTheme="minorHAnsi" w:hAnsi="Segoe UI" w:cstheme="minorBidi"/>
          <w:iCs/>
          <w:color w:val="000000" w:themeColor="text1"/>
          <w:sz w:val="18"/>
          <w:szCs w:val="18"/>
          <w:lang w:val="en-GB"/>
        </w:rPr>
        <w:t>outcomes</w:t>
      </w:r>
      <w:r>
        <w:rPr>
          <w:rFonts w:ascii="Segoe UI" w:eastAsiaTheme="minorHAnsi" w:hAnsi="Segoe UI" w:cstheme="minorBidi"/>
          <w:iCs/>
          <w:color w:val="000000" w:themeColor="text1"/>
          <w:sz w:val="18"/>
          <w:szCs w:val="18"/>
          <w:lang w:val="en-GB"/>
        </w:rPr>
        <w:t xml:space="preserve"> (EPO)</w:t>
      </w:r>
      <w:r w:rsidRPr="000E4342">
        <w:rPr>
          <w:rFonts w:ascii="Segoe UI" w:eastAsiaTheme="minorHAnsi" w:hAnsi="Segoe UI" w:cstheme="minorBidi"/>
          <w:iCs/>
          <w:color w:val="000000" w:themeColor="text1"/>
          <w:sz w:val="18"/>
          <w:szCs w:val="18"/>
          <w:lang w:val="en-GB"/>
        </w:rPr>
        <w:t xml:space="preserve">, environmental performance standards </w:t>
      </w:r>
      <w:r>
        <w:rPr>
          <w:rFonts w:ascii="Segoe UI" w:eastAsiaTheme="minorHAnsi" w:hAnsi="Segoe UI" w:cstheme="minorBidi"/>
          <w:iCs/>
          <w:color w:val="000000" w:themeColor="text1"/>
          <w:sz w:val="18"/>
          <w:szCs w:val="18"/>
          <w:lang w:val="en-GB"/>
        </w:rPr>
        <w:t xml:space="preserve">(EPS) </w:t>
      </w:r>
      <w:r w:rsidRPr="000E4342">
        <w:rPr>
          <w:rFonts w:ascii="Segoe UI" w:eastAsiaTheme="minorHAnsi" w:hAnsi="Segoe UI" w:cstheme="minorBidi"/>
          <w:iCs/>
          <w:color w:val="000000" w:themeColor="text1"/>
          <w:sz w:val="18"/>
          <w:szCs w:val="18"/>
          <w:lang w:val="en-GB"/>
        </w:rPr>
        <w:t>and measurement criteria that are described for each environmental</w:t>
      </w:r>
      <w:r>
        <w:rPr>
          <w:rFonts w:ascii="Segoe UI" w:eastAsiaTheme="minorHAnsi" w:hAnsi="Segoe UI" w:cstheme="minorBidi"/>
          <w:iCs/>
          <w:color w:val="000000" w:themeColor="text1"/>
          <w:sz w:val="18"/>
          <w:szCs w:val="18"/>
          <w:lang w:val="en-GB"/>
        </w:rPr>
        <w:t xml:space="preserve"> hazard</w:t>
      </w:r>
      <w:r w:rsidR="00641330">
        <w:rPr>
          <w:rFonts w:ascii="Segoe UI" w:eastAsiaTheme="minorHAnsi" w:hAnsi="Segoe UI" w:cstheme="minorBidi"/>
          <w:iCs/>
          <w:color w:val="000000" w:themeColor="text1"/>
          <w:sz w:val="18"/>
          <w:szCs w:val="18"/>
          <w:lang w:val="en-GB"/>
        </w:rPr>
        <w:t>.</w:t>
      </w:r>
    </w:p>
    <w:p w14:paraId="08EB12F6" w14:textId="35AD2BAA" w:rsidR="008E3728" w:rsidRPr="008418B6" w:rsidRDefault="008418B6" w:rsidP="008418B6">
      <w:pPr>
        <w:rPr>
          <w:rFonts w:ascii="Segoe UI" w:eastAsiaTheme="minorHAnsi" w:hAnsi="Segoe UI" w:cstheme="minorBidi"/>
          <w:iCs/>
          <w:color w:val="000000" w:themeColor="text1"/>
          <w:sz w:val="18"/>
          <w:szCs w:val="18"/>
          <w:lang w:val="en-GB"/>
        </w:rPr>
      </w:pPr>
      <w:r>
        <w:rPr>
          <w:rFonts w:ascii="Segoe UI" w:eastAsiaTheme="minorHAnsi" w:hAnsi="Segoe UI" w:cstheme="minorBidi"/>
          <w:iCs/>
          <w:color w:val="000000" w:themeColor="text1"/>
          <w:sz w:val="18"/>
          <w:szCs w:val="18"/>
          <w:lang w:val="en-GB"/>
        </w:rPr>
        <w:br w:type="page"/>
      </w:r>
    </w:p>
    <w:p w14:paraId="768E3DD7" w14:textId="2D336DCA" w:rsidR="008E3728" w:rsidRDefault="008E3728" w:rsidP="008E3728">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122" w:name="_Toc124251515"/>
      <w:r>
        <w:rPr>
          <w:rFonts w:ascii="Segoe UI" w:eastAsiaTheme="majorEastAsia" w:hAnsi="Segoe UI" w:cs="Segoe UI"/>
          <w:bCs w:val="0"/>
          <w:color w:val="000000" w:themeColor="text1"/>
          <w:kern w:val="0"/>
          <w:sz w:val="22"/>
          <w:szCs w:val="22"/>
          <w:lang w:val="en-GB"/>
        </w:rPr>
        <w:lastRenderedPageBreak/>
        <w:t>Environmental Impact and Risk Assessment Summary</w:t>
      </w:r>
      <w:bookmarkEnd w:id="122"/>
      <w:r>
        <w:rPr>
          <w:rFonts w:ascii="Segoe UI" w:eastAsiaTheme="majorEastAsia" w:hAnsi="Segoe UI" w:cs="Segoe UI"/>
          <w:bCs w:val="0"/>
          <w:color w:val="000000" w:themeColor="text1"/>
          <w:kern w:val="0"/>
          <w:sz w:val="22"/>
          <w:szCs w:val="22"/>
          <w:lang w:val="en-GB"/>
        </w:rPr>
        <w:t xml:space="preserve"> </w:t>
      </w:r>
    </w:p>
    <w:p w14:paraId="3B594202" w14:textId="30A8B410" w:rsidR="00C40E6D" w:rsidRDefault="008E3728" w:rsidP="008E3728">
      <w:pPr>
        <w:pStyle w:val="BodyText"/>
        <w:ind w:left="0"/>
        <w:rPr>
          <w:rFonts w:ascii="Segoe UI" w:eastAsiaTheme="minorHAnsi" w:hAnsi="Segoe UI" w:cstheme="minorBidi"/>
          <w:color w:val="000000" w:themeColor="text1"/>
          <w:sz w:val="18"/>
          <w:szCs w:val="18"/>
          <w:lang w:val="en-GB"/>
        </w:rPr>
      </w:pPr>
      <w:r w:rsidRPr="008E3728">
        <w:rPr>
          <w:rFonts w:ascii="Segoe UI" w:hAnsi="Segoe UI" w:cs="Segoe UI"/>
          <w:sz w:val="18"/>
          <w:szCs w:val="20"/>
          <w:lang w:val="en-GB"/>
        </w:rPr>
        <w:t xml:space="preserve">This section of the </w:t>
      </w:r>
      <w:r w:rsidR="00641330">
        <w:rPr>
          <w:rFonts w:ascii="Segoe UI" w:hAnsi="Segoe UI" w:cs="Segoe UI"/>
          <w:sz w:val="18"/>
          <w:szCs w:val="20"/>
          <w:lang w:val="en-GB"/>
        </w:rPr>
        <w:t>S</w:t>
      </w:r>
      <w:r w:rsidRPr="008E3728">
        <w:rPr>
          <w:rFonts w:ascii="Segoe UI" w:hAnsi="Segoe UI" w:cs="Segoe UI"/>
          <w:sz w:val="18"/>
          <w:szCs w:val="20"/>
          <w:lang w:val="en-GB"/>
        </w:rPr>
        <w:t xml:space="preserve">ummary EP </w:t>
      </w:r>
      <w:r w:rsidR="003F7422">
        <w:rPr>
          <w:rFonts w:ascii="Segoe UI" w:hAnsi="Segoe UI" w:cs="Segoe UI"/>
          <w:sz w:val="18"/>
          <w:szCs w:val="20"/>
          <w:lang w:val="en-GB"/>
        </w:rPr>
        <w:t xml:space="preserve">provides a summary table of the </w:t>
      </w:r>
      <w:r w:rsidR="00590905">
        <w:rPr>
          <w:rFonts w:ascii="Segoe UI" w:hAnsi="Segoe UI" w:cs="Segoe UI"/>
          <w:sz w:val="18"/>
          <w:szCs w:val="20"/>
          <w:lang w:val="en-GB"/>
        </w:rPr>
        <w:t xml:space="preserve">Environmental Impact Assessment (EIA) and Environmental </w:t>
      </w:r>
      <w:r w:rsidR="00847A5A">
        <w:rPr>
          <w:rFonts w:ascii="Segoe UI" w:hAnsi="Segoe UI" w:cs="Segoe UI"/>
          <w:sz w:val="18"/>
          <w:szCs w:val="20"/>
          <w:lang w:val="en-GB"/>
        </w:rPr>
        <w:t xml:space="preserve">Risk Assessment (ERA) </w:t>
      </w:r>
      <w:r w:rsidR="00991061">
        <w:rPr>
          <w:rFonts w:ascii="Segoe UI" w:eastAsiaTheme="minorHAnsi" w:hAnsi="Segoe UI" w:cstheme="minorBidi"/>
          <w:color w:val="auto"/>
          <w:sz w:val="18"/>
          <w:szCs w:val="18"/>
          <w:lang w:val="en-GB"/>
        </w:rPr>
        <w:t xml:space="preserve">for the environmental </w:t>
      </w:r>
      <w:r w:rsidR="00991061" w:rsidRPr="00E3015B">
        <w:rPr>
          <w:rFonts w:ascii="Segoe UI" w:eastAsiaTheme="minorHAnsi" w:hAnsi="Segoe UI" w:cstheme="minorBidi"/>
          <w:color w:val="auto"/>
          <w:sz w:val="18"/>
          <w:szCs w:val="18"/>
          <w:lang w:val="en-GB"/>
        </w:rPr>
        <w:t xml:space="preserve">impacts and risks identified for BassGas operations using the methodology described in </w:t>
      </w:r>
      <w:r w:rsidR="00991061" w:rsidRPr="008A395D">
        <w:rPr>
          <w:rFonts w:ascii="Segoe UI" w:eastAsiaTheme="minorHAnsi" w:hAnsi="Segoe UI" w:cstheme="minorBidi"/>
          <w:color w:val="000000" w:themeColor="text1"/>
          <w:sz w:val="18"/>
          <w:szCs w:val="18"/>
          <w:lang w:val="en-GB"/>
        </w:rPr>
        <w:t>Chapter 6, as required under Regulations 15(3)(4)(5) of the OPGGS Regulations.</w:t>
      </w:r>
      <w:r w:rsidR="00095D10">
        <w:rPr>
          <w:rFonts w:ascii="Segoe UI" w:eastAsiaTheme="minorHAnsi" w:hAnsi="Segoe UI" w:cstheme="minorBidi"/>
          <w:color w:val="000000" w:themeColor="text1"/>
          <w:sz w:val="18"/>
          <w:szCs w:val="18"/>
          <w:lang w:val="en-GB"/>
        </w:rPr>
        <w:t xml:space="preserve"> </w:t>
      </w:r>
    </w:p>
    <w:p w14:paraId="7618A99F" w14:textId="75FBA2A9" w:rsidR="00FA6173" w:rsidRDefault="003A0631" w:rsidP="008E3728">
      <w:pPr>
        <w:pStyle w:val="BodyText"/>
        <w:ind w:left="0"/>
        <w:rPr>
          <w:rFonts w:ascii="Segoe UI" w:eastAsiaTheme="minorHAnsi" w:hAnsi="Segoe UI" w:cstheme="minorBidi"/>
          <w:color w:val="000000" w:themeColor="text1"/>
          <w:sz w:val="18"/>
          <w:szCs w:val="18"/>
          <w:lang w:val="en-GB"/>
        </w:rPr>
      </w:pPr>
      <w:r>
        <w:rPr>
          <w:rFonts w:ascii="Segoe UI" w:eastAsiaTheme="minorHAnsi" w:hAnsi="Segoe UI" w:cstheme="minorBidi"/>
          <w:color w:val="000000" w:themeColor="text1"/>
          <w:sz w:val="18"/>
          <w:szCs w:val="18"/>
          <w:lang w:val="en-GB"/>
        </w:rPr>
        <w:t>Note</w:t>
      </w:r>
      <w:r w:rsidR="00C40E6D">
        <w:rPr>
          <w:rFonts w:ascii="Segoe UI" w:eastAsiaTheme="minorHAnsi" w:hAnsi="Segoe UI" w:cstheme="minorBidi"/>
          <w:color w:val="000000" w:themeColor="text1"/>
          <w:sz w:val="18"/>
          <w:szCs w:val="18"/>
          <w:lang w:val="en-GB"/>
        </w:rPr>
        <w:t xml:space="preserve"> that</w:t>
      </w:r>
      <w:r>
        <w:rPr>
          <w:rFonts w:ascii="Segoe UI" w:eastAsiaTheme="minorHAnsi" w:hAnsi="Segoe UI" w:cstheme="minorBidi"/>
          <w:color w:val="000000" w:themeColor="text1"/>
          <w:sz w:val="18"/>
          <w:szCs w:val="18"/>
          <w:lang w:val="en-GB"/>
        </w:rPr>
        <w:t xml:space="preserve"> </w:t>
      </w:r>
      <w:r w:rsidR="00582C8C">
        <w:rPr>
          <w:rFonts w:ascii="Segoe UI" w:eastAsiaTheme="minorHAnsi" w:hAnsi="Segoe UI" w:cstheme="minorBidi"/>
          <w:color w:val="000000" w:themeColor="text1"/>
          <w:sz w:val="18"/>
          <w:szCs w:val="18"/>
          <w:lang w:val="en-GB"/>
        </w:rPr>
        <w:t>impacts and risks that are no</w:t>
      </w:r>
      <w:r w:rsidR="00C40E6D">
        <w:rPr>
          <w:rFonts w:ascii="Segoe UI" w:eastAsiaTheme="minorHAnsi" w:hAnsi="Segoe UI" w:cstheme="minorBidi"/>
          <w:color w:val="000000" w:themeColor="text1"/>
          <w:sz w:val="18"/>
          <w:szCs w:val="18"/>
          <w:lang w:val="en-GB"/>
        </w:rPr>
        <w:t>t</w:t>
      </w:r>
      <w:r w:rsidR="00582C8C">
        <w:rPr>
          <w:rFonts w:ascii="Segoe UI" w:eastAsiaTheme="minorHAnsi" w:hAnsi="Segoe UI" w:cstheme="minorBidi"/>
          <w:color w:val="000000" w:themeColor="text1"/>
          <w:sz w:val="18"/>
          <w:szCs w:val="18"/>
          <w:lang w:val="en-GB"/>
        </w:rPr>
        <w:t xml:space="preserve"> relevant to the section of </w:t>
      </w:r>
      <w:r w:rsidR="00C40E6D">
        <w:rPr>
          <w:rFonts w:ascii="Segoe UI" w:eastAsiaTheme="minorHAnsi" w:hAnsi="Segoe UI" w:cstheme="minorBidi"/>
          <w:color w:val="000000" w:themeColor="text1"/>
          <w:sz w:val="18"/>
          <w:szCs w:val="18"/>
          <w:lang w:val="en-GB"/>
        </w:rPr>
        <w:t xml:space="preserve">offshore </w:t>
      </w:r>
      <w:r w:rsidR="00582C8C">
        <w:rPr>
          <w:rFonts w:ascii="Segoe UI" w:eastAsiaTheme="minorHAnsi" w:hAnsi="Segoe UI" w:cstheme="minorBidi"/>
          <w:color w:val="000000" w:themeColor="text1"/>
          <w:sz w:val="18"/>
          <w:szCs w:val="18"/>
          <w:lang w:val="en-GB"/>
        </w:rPr>
        <w:t>RGP</w:t>
      </w:r>
      <w:r w:rsidR="0076439E">
        <w:rPr>
          <w:rFonts w:ascii="Segoe UI" w:eastAsiaTheme="minorHAnsi" w:hAnsi="Segoe UI" w:cstheme="minorBidi"/>
          <w:color w:val="000000" w:themeColor="text1"/>
          <w:sz w:val="18"/>
          <w:szCs w:val="18"/>
          <w:lang w:val="en-GB"/>
        </w:rPr>
        <w:t xml:space="preserve"> </w:t>
      </w:r>
      <w:r w:rsidR="00582C8C">
        <w:rPr>
          <w:rFonts w:ascii="Segoe UI" w:eastAsiaTheme="minorHAnsi" w:hAnsi="Segoe UI" w:cstheme="minorBidi"/>
          <w:color w:val="000000" w:themeColor="text1"/>
          <w:sz w:val="18"/>
          <w:szCs w:val="18"/>
          <w:lang w:val="en-GB"/>
        </w:rPr>
        <w:t>within state waters</w:t>
      </w:r>
      <w:r w:rsidR="0076439E">
        <w:rPr>
          <w:rFonts w:ascii="Segoe UI" w:eastAsiaTheme="minorHAnsi" w:hAnsi="Segoe UI" w:cstheme="minorBidi"/>
          <w:color w:val="000000" w:themeColor="text1"/>
          <w:sz w:val="18"/>
          <w:szCs w:val="18"/>
          <w:lang w:val="en-GB"/>
        </w:rPr>
        <w:t xml:space="preserve"> </w:t>
      </w:r>
      <w:r w:rsidR="00C40E6D">
        <w:rPr>
          <w:rFonts w:ascii="Segoe UI" w:eastAsiaTheme="minorHAnsi" w:hAnsi="Segoe UI" w:cstheme="minorBidi"/>
          <w:color w:val="000000" w:themeColor="text1"/>
          <w:sz w:val="18"/>
          <w:szCs w:val="18"/>
          <w:lang w:val="en-GB"/>
        </w:rPr>
        <w:t>(such as produced formation water discharges</w:t>
      </w:r>
      <w:r w:rsidR="00FA6173">
        <w:rPr>
          <w:rFonts w:ascii="Segoe UI" w:eastAsiaTheme="minorHAnsi" w:hAnsi="Segoe UI" w:cstheme="minorBidi"/>
          <w:color w:val="000000" w:themeColor="text1"/>
          <w:sz w:val="18"/>
          <w:szCs w:val="18"/>
          <w:lang w:val="en-GB"/>
        </w:rPr>
        <w:t xml:space="preserve"> and flaring</w:t>
      </w:r>
      <w:r w:rsidR="00C40E6D">
        <w:rPr>
          <w:rFonts w:ascii="Segoe UI" w:eastAsiaTheme="minorHAnsi" w:hAnsi="Segoe UI" w:cstheme="minorBidi"/>
          <w:color w:val="000000" w:themeColor="text1"/>
          <w:sz w:val="18"/>
          <w:szCs w:val="18"/>
          <w:lang w:val="en-GB"/>
        </w:rPr>
        <w:t xml:space="preserve"> from the platform) </w:t>
      </w:r>
      <w:r w:rsidR="00BA4202">
        <w:rPr>
          <w:rFonts w:ascii="Segoe UI" w:eastAsiaTheme="minorHAnsi" w:hAnsi="Segoe UI" w:cstheme="minorBidi"/>
          <w:color w:val="000000" w:themeColor="text1"/>
          <w:sz w:val="18"/>
          <w:szCs w:val="18"/>
          <w:lang w:val="en-GB"/>
        </w:rPr>
        <w:t>are not</w:t>
      </w:r>
      <w:r w:rsidR="00582C8C">
        <w:rPr>
          <w:rFonts w:ascii="Segoe UI" w:eastAsiaTheme="minorHAnsi" w:hAnsi="Segoe UI" w:cstheme="minorBidi"/>
          <w:color w:val="000000" w:themeColor="text1"/>
          <w:sz w:val="18"/>
          <w:szCs w:val="18"/>
          <w:lang w:val="en-GB"/>
        </w:rPr>
        <w:t xml:space="preserve"> </w:t>
      </w:r>
      <w:r w:rsidR="008738E0">
        <w:rPr>
          <w:rFonts w:ascii="Segoe UI" w:eastAsiaTheme="minorHAnsi" w:hAnsi="Segoe UI" w:cstheme="minorBidi"/>
          <w:color w:val="000000" w:themeColor="text1"/>
          <w:sz w:val="18"/>
          <w:szCs w:val="18"/>
          <w:lang w:val="en-GB"/>
        </w:rPr>
        <w:t xml:space="preserve">presented </w:t>
      </w:r>
      <w:r w:rsidR="00C40E6D">
        <w:rPr>
          <w:rFonts w:ascii="Segoe UI" w:eastAsiaTheme="minorHAnsi" w:hAnsi="Segoe UI" w:cstheme="minorBidi"/>
          <w:color w:val="000000" w:themeColor="text1"/>
          <w:sz w:val="18"/>
          <w:szCs w:val="18"/>
          <w:lang w:val="en-GB"/>
        </w:rPr>
        <w:t>here</w:t>
      </w:r>
      <w:r w:rsidR="008738E0">
        <w:rPr>
          <w:rFonts w:ascii="Segoe UI" w:eastAsiaTheme="minorHAnsi" w:hAnsi="Segoe UI" w:cstheme="minorBidi"/>
          <w:color w:val="000000" w:themeColor="text1"/>
          <w:sz w:val="18"/>
          <w:szCs w:val="18"/>
          <w:lang w:val="en-GB"/>
        </w:rPr>
        <w:t xml:space="preserve">. </w:t>
      </w:r>
      <w:r w:rsidR="00C40E6D">
        <w:rPr>
          <w:rFonts w:ascii="Segoe UI" w:eastAsiaTheme="minorHAnsi" w:hAnsi="Segoe UI" w:cstheme="minorBidi"/>
          <w:color w:val="000000" w:themeColor="text1"/>
          <w:sz w:val="18"/>
          <w:szCs w:val="18"/>
          <w:lang w:val="en-GB"/>
        </w:rPr>
        <w:t xml:space="preserve"> </w:t>
      </w:r>
    </w:p>
    <w:p w14:paraId="738DF30C" w14:textId="64D13749" w:rsidR="000D02AC" w:rsidRDefault="00A52C97" w:rsidP="008E3728">
      <w:pPr>
        <w:pStyle w:val="BodyText"/>
        <w:ind w:left="0"/>
        <w:rPr>
          <w:rFonts w:ascii="Segoe UI" w:eastAsiaTheme="minorHAnsi" w:hAnsi="Segoe UI" w:cstheme="minorBidi"/>
          <w:color w:val="000000" w:themeColor="text1"/>
          <w:sz w:val="18"/>
          <w:szCs w:val="18"/>
          <w:lang w:val="en-GB"/>
        </w:rPr>
      </w:pPr>
      <w:r w:rsidRPr="00A52C97">
        <w:rPr>
          <w:rFonts w:ascii="Segoe UI" w:eastAsiaTheme="minorHAnsi" w:hAnsi="Segoe UI" w:cs="Segoe UI"/>
          <w:color w:val="000000" w:themeColor="text1"/>
          <w:sz w:val="18"/>
          <w:szCs w:val="18"/>
          <w:lang w:val="en-GB"/>
        </w:rPr>
        <w:fldChar w:fldCharType="begin"/>
      </w:r>
      <w:r w:rsidRPr="00A52C97">
        <w:rPr>
          <w:rFonts w:ascii="Segoe UI" w:eastAsiaTheme="minorHAnsi" w:hAnsi="Segoe UI" w:cs="Segoe UI"/>
          <w:color w:val="000000" w:themeColor="text1"/>
          <w:sz w:val="18"/>
          <w:szCs w:val="18"/>
          <w:lang w:val="en-GB"/>
        </w:rPr>
        <w:instrText xml:space="preserve"> REF _Ref115447903 \h  \* MERGEFORMAT </w:instrText>
      </w:r>
      <w:r w:rsidRPr="00A52C97">
        <w:rPr>
          <w:rFonts w:ascii="Segoe UI" w:eastAsiaTheme="minorHAnsi" w:hAnsi="Segoe UI" w:cs="Segoe UI"/>
          <w:color w:val="000000" w:themeColor="text1"/>
          <w:sz w:val="18"/>
          <w:szCs w:val="18"/>
          <w:lang w:val="en-GB"/>
        </w:rPr>
      </w:r>
      <w:r w:rsidRPr="00A52C97">
        <w:rPr>
          <w:rFonts w:ascii="Segoe UI" w:eastAsiaTheme="minorHAnsi" w:hAnsi="Segoe UI" w:cs="Segoe UI"/>
          <w:color w:val="000000" w:themeColor="text1"/>
          <w:sz w:val="18"/>
          <w:szCs w:val="18"/>
          <w:lang w:val="en-GB"/>
        </w:rPr>
        <w:fldChar w:fldCharType="separate"/>
      </w:r>
      <w:r w:rsidRPr="00A52C97">
        <w:rPr>
          <w:rFonts w:ascii="Segoe UI" w:hAnsi="Segoe UI" w:cs="Segoe UI"/>
          <w:sz w:val="18"/>
          <w:szCs w:val="18"/>
        </w:rPr>
        <w:t xml:space="preserve">Table </w:t>
      </w:r>
      <w:r w:rsidRPr="00A52C97">
        <w:rPr>
          <w:rFonts w:ascii="Segoe UI" w:hAnsi="Segoe UI" w:cs="Segoe UI"/>
          <w:noProof/>
          <w:sz w:val="18"/>
          <w:szCs w:val="18"/>
        </w:rPr>
        <w:t>7</w:t>
      </w:r>
      <w:r w:rsidRPr="00A52C97">
        <w:rPr>
          <w:rFonts w:ascii="Segoe UI" w:hAnsi="Segoe UI" w:cs="Segoe UI"/>
          <w:sz w:val="18"/>
          <w:szCs w:val="18"/>
        </w:rPr>
        <w:noBreakHyphen/>
      </w:r>
      <w:r w:rsidRPr="00A52C97">
        <w:rPr>
          <w:rFonts w:ascii="Segoe UI" w:hAnsi="Segoe UI" w:cs="Segoe UI"/>
          <w:noProof/>
          <w:sz w:val="18"/>
          <w:szCs w:val="18"/>
        </w:rPr>
        <w:t>1</w:t>
      </w:r>
      <w:r w:rsidRPr="00A52C97">
        <w:rPr>
          <w:rFonts w:ascii="Segoe UI" w:eastAsiaTheme="minorHAnsi" w:hAnsi="Segoe UI" w:cs="Segoe UI"/>
          <w:color w:val="000000" w:themeColor="text1"/>
          <w:sz w:val="18"/>
          <w:szCs w:val="18"/>
          <w:lang w:val="en-GB"/>
        </w:rPr>
        <w:fldChar w:fldCharType="end"/>
      </w:r>
      <w:r w:rsidRPr="00A52C97">
        <w:rPr>
          <w:rFonts w:ascii="Segoe UI" w:eastAsiaTheme="minorHAnsi" w:hAnsi="Segoe UI" w:cs="Segoe UI"/>
          <w:color w:val="000000" w:themeColor="text1"/>
          <w:sz w:val="18"/>
          <w:szCs w:val="18"/>
          <w:lang w:val="en-GB"/>
        </w:rPr>
        <w:t xml:space="preserve"> </w:t>
      </w:r>
      <w:r w:rsidR="0059195E" w:rsidRPr="00A52C97">
        <w:rPr>
          <w:rFonts w:ascii="Segoe UI" w:eastAsiaTheme="minorHAnsi" w:hAnsi="Segoe UI" w:cs="Segoe UI"/>
          <w:color w:val="000000" w:themeColor="text1"/>
          <w:sz w:val="18"/>
          <w:szCs w:val="18"/>
          <w:lang w:val="en-GB"/>
        </w:rPr>
        <w:t xml:space="preserve">provides a summary of the EIA and </w:t>
      </w:r>
      <w:r w:rsidRPr="00A52C97">
        <w:rPr>
          <w:rFonts w:ascii="Segoe UI" w:eastAsiaTheme="minorHAnsi" w:hAnsi="Segoe UI" w:cs="Segoe UI"/>
          <w:color w:val="000000" w:themeColor="text1"/>
          <w:sz w:val="18"/>
          <w:szCs w:val="18"/>
          <w:lang w:val="en-GB"/>
        </w:rPr>
        <w:fldChar w:fldCharType="begin"/>
      </w:r>
      <w:r w:rsidRPr="00A52C97">
        <w:rPr>
          <w:rFonts w:ascii="Segoe UI" w:eastAsiaTheme="minorHAnsi" w:hAnsi="Segoe UI" w:cs="Segoe UI"/>
          <w:color w:val="000000" w:themeColor="text1"/>
          <w:sz w:val="18"/>
          <w:szCs w:val="18"/>
          <w:lang w:val="en-GB"/>
        </w:rPr>
        <w:instrText xml:space="preserve"> REF _Ref115447986 \h  \* MERGEFORMAT </w:instrText>
      </w:r>
      <w:r w:rsidRPr="00A52C97">
        <w:rPr>
          <w:rFonts w:ascii="Segoe UI" w:eastAsiaTheme="minorHAnsi" w:hAnsi="Segoe UI" w:cs="Segoe UI"/>
          <w:color w:val="000000" w:themeColor="text1"/>
          <w:sz w:val="18"/>
          <w:szCs w:val="18"/>
          <w:lang w:val="en-GB"/>
        </w:rPr>
      </w:r>
      <w:r w:rsidRPr="00A52C97">
        <w:rPr>
          <w:rFonts w:ascii="Segoe UI" w:eastAsiaTheme="minorHAnsi" w:hAnsi="Segoe UI" w:cs="Segoe UI"/>
          <w:color w:val="000000" w:themeColor="text1"/>
          <w:sz w:val="18"/>
          <w:szCs w:val="18"/>
          <w:lang w:val="en-GB"/>
        </w:rPr>
        <w:fldChar w:fldCharType="separate"/>
      </w:r>
      <w:r w:rsidRPr="00A52C97">
        <w:rPr>
          <w:rFonts w:ascii="Segoe UI" w:hAnsi="Segoe UI" w:cs="Segoe UI"/>
          <w:sz w:val="18"/>
          <w:szCs w:val="18"/>
        </w:rPr>
        <w:t xml:space="preserve">Table </w:t>
      </w:r>
      <w:r w:rsidRPr="00A52C97">
        <w:rPr>
          <w:rFonts w:ascii="Segoe UI" w:hAnsi="Segoe UI" w:cs="Segoe UI"/>
          <w:noProof/>
          <w:sz w:val="18"/>
          <w:szCs w:val="18"/>
        </w:rPr>
        <w:t>7</w:t>
      </w:r>
      <w:r w:rsidRPr="00A52C97">
        <w:rPr>
          <w:rFonts w:ascii="Segoe UI" w:hAnsi="Segoe UI" w:cs="Segoe UI"/>
          <w:sz w:val="18"/>
          <w:szCs w:val="18"/>
        </w:rPr>
        <w:noBreakHyphen/>
      </w:r>
      <w:r w:rsidRPr="00A52C97">
        <w:rPr>
          <w:rFonts w:ascii="Segoe UI" w:hAnsi="Segoe UI" w:cs="Segoe UI"/>
          <w:noProof/>
          <w:sz w:val="18"/>
          <w:szCs w:val="18"/>
        </w:rPr>
        <w:t>2</w:t>
      </w:r>
      <w:r w:rsidRPr="00A52C97">
        <w:rPr>
          <w:rFonts w:ascii="Segoe UI" w:eastAsiaTheme="minorHAnsi" w:hAnsi="Segoe UI" w:cs="Segoe UI"/>
          <w:color w:val="000000" w:themeColor="text1"/>
          <w:sz w:val="18"/>
          <w:szCs w:val="18"/>
          <w:lang w:val="en-GB"/>
        </w:rPr>
        <w:fldChar w:fldCharType="end"/>
      </w:r>
      <w:r>
        <w:rPr>
          <w:rFonts w:ascii="Segoe UI" w:eastAsiaTheme="minorHAnsi" w:hAnsi="Segoe UI" w:cs="Segoe UI"/>
          <w:color w:val="000000" w:themeColor="text1"/>
          <w:sz w:val="18"/>
          <w:szCs w:val="18"/>
          <w:lang w:val="en-GB"/>
        </w:rPr>
        <w:t xml:space="preserve"> </w:t>
      </w:r>
      <w:r w:rsidR="00A95D52">
        <w:rPr>
          <w:rFonts w:ascii="Segoe UI" w:eastAsiaTheme="minorHAnsi" w:hAnsi="Segoe UI" w:cstheme="minorBidi"/>
          <w:color w:val="000000" w:themeColor="text1"/>
          <w:sz w:val="18"/>
          <w:szCs w:val="18"/>
          <w:lang w:val="en-GB"/>
        </w:rPr>
        <w:t xml:space="preserve">provides a summary of the ERA. </w:t>
      </w:r>
    </w:p>
    <w:p w14:paraId="38317DF3" w14:textId="1FB5957E" w:rsidR="00A95D52" w:rsidRPr="007A36CC" w:rsidRDefault="00447B67" w:rsidP="00A95D52">
      <w:pPr>
        <w:pStyle w:val="bullet"/>
        <w:numPr>
          <w:ilvl w:val="0"/>
          <w:numId w:val="0"/>
        </w:numPr>
        <w:rPr>
          <w:rFonts w:ascii="Segoe UI" w:hAnsi="Segoe UI" w:cs="Segoe UI"/>
          <w:color w:val="auto"/>
          <w:sz w:val="18"/>
          <w:szCs w:val="20"/>
        </w:rPr>
      </w:pPr>
      <w:r w:rsidRPr="007A36CC">
        <w:rPr>
          <w:rFonts w:ascii="Segoe UI" w:hAnsi="Segoe UI" w:cs="Segoe UI"/>
          <w:color w:val="auto"/>
          <w:sz w:val="18"/>
          <w:szCs w:val="20"/>
        </w:rPr>
        <w:t xml:space="preserve">The </w:t>
      </w:r>
      <w:r w:rsidR="00A95D52" w:rsidRPr="007A36CC">
        <w:rPr>
          <w:rFonts w:ascii="Segoe UI" w:hAnsi="Segoe UI" w:cs="Segoe UI"/>
          <w:color w:val="auto"/>
          <w:sz w:val="18"/>
          <w:szCs w:val="20"/>
        </w:rPr>
        <w:t xml:space="preserve">detailed </w:t>
      </w:r>
      <w:r w:rsidRPr="007A36CC">
        <w:rPr>
          <w:rFonts w:ascii="Segoe UI" w:hAnsi="Segoe UI" w:cs="Segoe UI"/>
          <w:color w:val="auto"/>
          <w:sz w:val="18"/>
          <w:szCs w:val="20"/>
        </w:rPr>
        <w:t>EIA and ERA can be viewed</w:t>
      </w:r>
      <w:r w:rsidR="00A95D52" w:rsidRPr="007A36CC">
        <w:rPr>
          <w:rFonts w:ascii="Segoe UI" w:hAnsi="Segoe UI" w:cs="Segoe UI"/>
          <w:color w:val="auto"/>
          <w:sz w:val="18"/>
          <w:szCs w:val="20"/>
        </w:rPr>
        <w:t xml:space="preserve"> within Chapter 7 of the </w:t>
      </w:r>
      <w:hyperlink r:id="rId39" w:history="1">
        <w:r w:rsidR="00A95D52" w:rsidRPr="007E572B">
          <w:rPr>
            <w:rStyle w:val="Hyperlink"/>
            <w:rFonts w:ascii="Segoe UI" w:hAnsi="Segoe UI" w:cs="Segoe UI"/>
            <w:sz w:val="18"/>
            <w:szCs w:val="20"/>
          </w:rPr>
          <w:t>complete EP</w:t>
        </w:r>
      </w:hyperlink>
      <w:r w:rsidR="00A95D52" w:rsidRPr="007A36CC">
        <w:rPr>
          <w:rFonts w:ascii="Segoe UI" w:hAnsi="Segoe UI" w:cs="Segoe UI"/>
          <w:color w:val="auto"/>
          <w:sz w:val="18"/>
          <w:szCs w:val="20"/>
        </w:rPr>
        <w:t xml:space="preserve"> </w:t>
      </w:r>
      <w:r w:rsidR="007E572B">
        <w:rPr>
          <w:rFonts w:ascii="Segoe UI" w:hAnsi="Segoe UI" w:cs="Segoe UI"/>
          <w:color w:val="auto"/>
          <w:sz w:val="18"/>
          <w:szCs w:val="20"/>
        </w:rPr>
        <w:t xml:space="preserve">available </w:t>
      </w:r>
      <w:r w:rsidR="00A95D52" w:rsidRPr="007A36CC">
        <w:rPr>
          <w:rFonts w:ascii="Segoe UI" w:hAnsi="Segoe UI" w:cs="Segoe UI"/>
          <w:color w:val="auto"/>
          <w:sz w:val="18"/>
          <w:szCs w:val="20"/>
        </w:rPr>
        <w:t>on the NOPSEMA website</w:t>
      </w:r>
      <w:r w:rsidR="007E572B">
        <w:rPr>
          <w:rFonts w:ascii="Segoe UI" w:hAnsi="Segoe UI" w:cs="Segoe UI"/>
          <w:color w:val="auto"/>
          <w:sz w:val="18"/>
          <w:szCs w:val="20"/>
        </w:rPr>
        <w:t>.</w:t>
      </w:r>
      <w:r w:rsidR="007E572B" w:rsidRPr="007A36CC">
        <w:rPr>
          <w:rFonts w:ascii="Segoe UI" w:hAnsi="Segoe UI" w:cs="Segoe UI"/>
          <w:color w:val="auto"/>
          <w:sz w:val="18"/>
          <w:szCs w:val="20"/>
        </w:rPr>
        <w:t xml:space="preserve"> </w:t>
      </w:r>
    </w:p>
    <w:p w14:paraId="244D73CC" w14:textId="77777777" w:rsidR="000D02AC" w:rsidRDefault="000D02AC" w:rsidP="008E3728">
      <w:pPr>
        <w:pStyle w:val="BodyText"/>
        <w:ind w:left="0"/>
        <w:rPr>
          <w:rFonts w:ascii="Segoe UI" w:eastAsiaTheme="minorHAnsi" w:hAnsi="Segoe UI" w:cstheme="minorBidi"/>
          <w:color w:val="000000" w:themeColor="text1"/>
          <w:sz w:val="18"/>
          <w:szCs w:val="18"/>
          <w:lang w:val="en-GB"/>
        </w:rPr>
      </w:pPr>
    </w:p>
    <w:p w14:paraId="659E1C52" w14:textId="77777777" w:rsidR="000D02AC" w:rsidRDefault="000D02AC">
      <w:pPr>
        <w:rPr>
          <w:rFonts w:ascii="Segoe UI" w:eastAsiaTheme="minorHAnsi" w:hAnsi="Segoe UI" w:cstheme="minorBidi"/>
          <w:color w:val="000000" w:themeColor="text1"/>
          <w:sz w:val="18"/>
          <w:szCs w:val="18"/>
          <w:lang w:val="en-GB"/>
        </w:rPr>
      </w:pPr>
      <w:r>
        <w:rPr>
          <w:rFonts w:ascii="Segoe UI" w:eastAsiaTheme="minorHAnsi" w:hAnsi="Segoe UI" w:cstheme="minorBidi"/>
          <w:color w:val="000000" w:themeColor="text1"/>
          <w:sz w:val="18"/>
          <w:szCs w:val="18"/>
          <w:lang w:val="en-GB"/>
        </w:rPr>
        <w:br w:type="page"/>
      </w:r>
    </w:p>
    <w:p w14:paraId="40E9B570" w14:textId="77777777" w:rsidR="00D35A91" w:rsidRDefault="00D35A91" w:rsidP="000D02AC">
      <w:pPr>
        <w:pStyle w:val="BodyText"/>
        <w:ind w:left="0"/>
        <w:rPr>
          <w:rFonts w:ascii="Segoe UI" w:eastAsiaTheme="minorHAnsi" w:hAnsi="Segoe UI" w:cstheme="minorBidi"/>
          <w:color w:val="000000" w:themeColor="text1"/>
          <w:sz w:val="18"/>
          <w:szCs w:val="18"/>
          <w:lang w:val="en-GB"/>
        </w:rPr>
        <w:sectPr w:rsidR="00D35A91" w:rsidSect="00F272AF">
          <w:pgSz w:w="11907" w:h="16840" w:code="9"/>
          <w:pgMar w:top="1418" w:right="1418" w:bottom="1701" w:left="1418" w:header="567" w:footer="284" w:gutter="0"/>
          <w:cols w:space="708"/>
          <w:docGrid w:linePitch="360"/>
        </w:sectPr>
      </w:pPr>
    </w:p>
    <w:p w14:paraId="0A9AFAA5" w14:textId="79678EB3" w:rsidR="008E3728" w:rsidRDefault="00596F32" w:rsidP="00D66B6B">
      <w:pPr>
        <w:pStyle w:val="ABassGasTable"/>
        <w:rPr>
          <w:color w:val="000000" w:themeColor="text1"/>
        </w:rPr>
      </w:pPr>
      <w:r>
        <w:rPr>
          <w:color w:val="000000" w:themeColor="text1"/>
        </w:rPr>
        <w:lastRenderedPageBreak/>
        <w:t xml:space="preserve"> </w:t>
      </w:r>
      <w:bookmarkStart w:id="123" w:name="_Ref115447903"/>
      <w:bookmarkStart w:id="124" w:name="_Toc124247851"/>
      <w:r w:rsidR="00D66B6B">
        <w:t xml:space="preserve">Table </w:t>
      </w:r>
      <w:r w:rsidR="007C7F6F">
        <w:fldChar w:fldCharType="begin"/>
      </w:r>
      <w:r w:rsidR="007C7F6F">
        <w:instrText xml:space="preserve"> STYLEREF 1 \s </w:instrText>
      </w:r>
      <w:r w:rsidR="007C7F6F">
        <w:fldChar w:fldCharType="separate"/>
      </w:r>
      <w:r w:rsidR="007C7F6F">
        <w:rPr>
          <w:noProof/>
        </w:rPr>
        <w:t>7</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1</w:t>
      </w:r>
      <w:r w:rsidR="007C7F6F">
        <w:fldChar w:fldCharType="end"/>
      </w:r>
      <w:bookmarkEnd w:id="123"/>
      <w:r w:rsidR="00D66B6B">
        <w:rPr>
          <w:color w:val="000000" w:themeColor="text1"/>
        </w:rPr>
        <w:t xml:space="preserve">. </w:t>
      </w:r>
      <w:r w:rsidR="00E437F6">
        <w:rPr>
          <w:color w:val="000000" w:themeColor="text1"/>
        </w:rPr>
        <w:t>EIA s</w:t>
      </w:r>
      <w:r w:rsidR="00A90AD8">
        <w:rPr>
          <w:color w:val="000000" w:themeColor="text1"/>
        </w:rPr>
        <w:t>ummary</w:t>
      </w:r>
      <w:bookmarkEnd w:id="124"/>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6"/>
        <w:gridCol w:w="5780"/>
        <w:gridCol w:w="1187"/>
        <w:gridCol w:w="3951"/>
        <w:gridCol w:w="1247"/>
      </w:tblGrid>
      <w:tr w:rsidR="0048755F" w:rsidRPr="00685661" w14:paraId="4CBC7076" w14:textId="77777777" w:rsidTr="00E72C9C">
        <w:trPr>
          <w:tblHeader/>
        </w:trPr>
        <w:tc>
          <w:tcPr>
            <w:tcW w:w="1556" w:type="dxa"/>
            <w:tcBorders>
              <w:top w:val="single" w:sz="4" w:space="0" w:color="3DDAFF" w:themeColor="background2" w:themeTint="99"/>
              <w:left w:val="nil"/>
              <w:bottom w:val="single" w:sz="4" w:space="0" w:color="3DDAFF" w:themeColor="background2" w:themeTint="99"/>
            </w:tcBorders>
            <w:shd w:val="clear" w:color="auto" w:fill="BEF2FF"/>
          </w:tcPr>
          <w:p w14:paraId="032AE980" w14:textId="1E73ECCC" w:rsidR="00946290" w:rsidRPr="00685661" w:rsidRDefault="00946290" w:rsidP="00BE428C">
            <w:pPr>
              <w:pStyle w:val="BodyText"/>
              <w:spacing w:before="60" w:after="60"/>
              <w:ind w:left="0"/>
              <w:rPr>
                <w:rFonts w:ascii="Segoe UI" w:hAnsi="Segoe UI" w:cs="Segoe UI"/>
                <w:b/>
                <w:bCs/>
                <w:sz w:val="16"/>
                <w:szCs w:val="16"/>
                <w:lang w:val="en-GB"/>
              </w:rPr>
            </w:pPr>
            <w:r w:rsidRPr="00685661">
              <w:rPr>
                <w:rFonts w:ascii="Segoe UI" w:hAnsi="Segoe UI" w:cs="Segoe UI"/>
                <w:b/>
                <w:bCs/>
                <w:sz w:val="16"/>
                <w:szCs w:val="16"/>
                <w:lang w:val="en-GB"/>
              </w:rPr>
              <w:t xml:space="preserve">Hazard </w:t>
            </w:r>
          </w:p>
        </w:tc>
        <w:tc>
          <w:tcPr>
            <w:tcW w:w="5780" w:type="dxa"/>
            <w:tcBorders>
              <w:top w:val="single" w:sz="4" w:space="0" w:color="3DDAFF" w:themeColor="background2" w:themeTint="99"/>
              <w:bottom w:val="single" w:sz="4" w:space="0" w:color="3DDAFF" w:themeColor="background2" w:themeTint="99"/>
            </w:tcBorders>
            <w:shd w:val="clear" w:color="auto" w:fill="BEF2FF"/>
          </w:tcPr>
          <w:p w14:paraId="204C828F" w14:textId="67F829A8" w:rsidR="00946290" w:rsidRPr="00685661" w:rsidRDefault="00946290" w:rsidP="00BE428C">
            <w:pPr>
              <w:pStyle w:val="BodyText"/>
              <w:spacing w:before="60" w:after="60"/>
              <w:ind w:left="0"/>
              <w:rPr>
                <w:rFonts w:ascii="Segoe UI" w:hAnsi="Segoe UI" w:cs="Segoe UI"/>
                <w:b/>
                <w:bCs/>
                <w:sz w:val="16"/>
                <w:szCs w:val="16"/>
                <w:lang w:val="en-GB"/>
              </w:rPr>
            </w:pPr>
            <w:r w:rsidRPr="00685661">
              <w:rPr>
                <w:rFonts w:ascii="Segoe UI" w:hAnsi="Segoe UI" w:cs="Segoe UI"/>
                <w:b/>
                <w:bCs/>
                <w:sz w:val="16"/>
                <w:szCs w:val="16"/>
                <w:lang w:val="en-GB"/>
              </w:rPr>
              <w:t>Impact</w:t>
            </w:r>
            <w:r w:rsidR="000F0B9B" w:rsidRPr="00685661">
              <w:rPr>
                <w:rFonts w:ascii="Segoe UI" w:hAnsi="Segoe UI" w:cs="Segoe UI"/>
                <w:b/>
                <w:bCs/>
                <w:sz w:val="16"/>
                <w:szCs w:val="16"/>
                <w:lang w:val="en-GB"/>
              </w:rPr>
              <w:t>s</w:t>
            </w:r>
          </w:p>
        </w:tc>
        <w:tc>
          <w:tcPr>
            <w:tcW w:w="1187" w:type="dxa"/>
            <w:tcBorders>
              <w:top w:val="single" w:sz="4" w:space="0" w:color="3DDAFF" w:themeColor="background2" w:themeTint="99"/>
              <w:bottom w:val="single" w:sz="4" w:space="0" w:color="3DDAFF" w:themeColor="background2" w:themeTint="99"/>
            </w:tcBorders>
            <w:shd w:val="clear" w:color="auto" w:fill="BEF2FF"/>
          </w:tcPr>
          <w:p w14:paraId="32395E20" w14:textId="05D9BB65" w:rsidR="00946290" w:rsidRPr="00685661" w:rsidRDefault="00946290" w:rsidP="00BE428C">
            <w:pPr>
              <w:pStyle w:val="BodyText"/>
              <w:spacing w:before="60" w:after="60"/>
              <w:ind w:left="0"/>
              <w:rPr>
                <w:rFonts w:ascii="Segoe UI" w:hAnsi="Segoe UI" w:cs="Segoe UI"/>
                <w:b/>
                <w:bCs/>
                <w:sz w:val="16"/>
                <w:szCs w:val="16"/>
                <w:lang w:val="en-GB"/>
              </w:rPr>
            </w:pPr>
            <w:r w:rsidRPr="00685661">
              <w:rPr>
                <w:rFonts w:ascii="Segoe UI" w:hAnsi="Segoe UI" w:cs="Segoe UI"/>
                <w:b/>
                <w:bCs/>
                <w:sz w:val="16"/>
                <w:szCs w:val="16"/>
                <w:lang w:val="en-GB"/>
              </w:rPr>
              <w:t xml:space="preserve">Inherent consequence </w:t>
            </w:r>
          </w:p>
        </w:tc>
        <w:tc>
          <w:tcPr>
            <w:tcW w:w="3951" w:type="dxa"/>
            <w:tcBorders>
              <w:top w:val="single" w:sz="4" w:space="0" w:color="3DDAFF" w:themeColor="background2" w:themeTint="99"/>
              <w:bottom w:val="single" w:sz="4" w:space="0" w:color="3DDAFF" w:themeColor="background2" w:themeTint="99"/>
            </w:tcBorders>
            <w:shd w:val="clear" w:color="auto" w:fill="BEF2FF"/>
          </w:tcPr>
          <w:p w14:paraId="5DDCC89E" w14:textId="0A2D8A23" w:rsidR="00946290" w:rsidRPr="00685661" w:rsidRDefault="006009A9" w:rsidP="00BE428C">
            <w:pPr>
              <w:pStyle w:val="BodyText"/>
              <w:spacing w:before="60" w:after="60"/>
              <w:ind w:left="0"/>
              <w:rPr>
                <w:rFonts w:ascii="Segoe UI" w:hAnsi="Segoe UI" w:cs="Segoe UI"/>
                <w:b/>
                <w:bCs/>
                <w:sz w:val="16"/>
                <w:szCs w:val="16"/>
                <w:lang w:val="en-GB"/>
              </w:rPr>
            </w:pPr>
            <w:r w:rsidRPr="00685661">
              <w:rPr>
                <w:rFonts w:ascii="Segoe UI" w:hAnsi="Segoe UI" w:cs="Segoe UI"/>
                <w:b/>
                <w:bCs/>
                <w:sz w:val="16"/>
                <w:szCs w:val="16"/>
                <w:lang w:val="en-GB"/>
              </w:rPr>
              <w:t xml:space="preserve">EPS </w:t>
            </w:r>
          </w:p>
        </w:tc>
        <w:tc>
          <w:tcPr>
            <w:tcW w:w="1247" w:type="dxa"/>
            <w:tcBorders>
              <w:top w:val="single" w:sz="4" w:space="0" w:color="3DDAFF" w:themeColor="background2" w:themeTint="99"/>
              <w:bottom w:val="single" w:sz="4" w:space="0" w:color="3DDAFF" w:themeColor="background2" w:themeTint="99"/>
            </w:tcBorders>
            <w:shd w:val="clear" w:color="auto" w:fill="BEF2FF"/>
          </w:tcPr>
          <w:p w14:paraId="7A092AD0" w14:textId="64F16C5C" w:rsidR="00946290" w:rsidRPr="00685661" w:rsidRDefault="006009A9" w:rsidP="00BE428C">
            <w:pPr>
              <w:pStyle w:val="BodyText"/>
              <w:spacing w:before="60" w:after="60"/>
              <w:ind w:left="0"/>
              <w:rPr>
                <w:rFonts w:ascii="Segoe UI" w:hAnsi="Segoe UI" w:cs="Segoe UI"/>
                <w:b/>
                <w:bCs/>
                <w:sz w:val="16"/>
                <w:szCs w:val="16"/>
                <w:lang w:val="en-GB"/>
              </w:rPr>
            </w:pPr>
            <w:r w:rsidRPr="00685661">
              <w:rPr>
                <w:rFonts w:ascii="Segoe UI" w:hAnsi="Segoe UI" w:cs="Segoe UI"/>
                <w:b/>
                <w:bCs/>
                <w:sz w:val="16"/>
                <w:szCs w:val="16"/>
                <w:lang w:val="en-GB"/>
              </w:rPr>
              <w:t xml:space="preserve">Residual consequence </w:t>
            </w:r>
          </w:p>
        </w:tc>
      </w:tr>
      <w:tr w:rsidR="00A1616E" w:rsidRPr="00685661" w14:paraId="066D5328" w14:textId="77777777" w:rsidTr="00E72C9C">
        <w:trPr>
          <w:trHeight w:val="670"/>
        </w:trPr>
        <w:tc>
          <w:tcPr>
            <w:tcW w:w="1556" w:type="dxa"/>
            <w:vMerge w:val="restart"/>
            <w:tcBorders>
              <w:top w:val="single" w:sz="4" w:space="0" w:color="3DDAFF" w:themeColor="background2" w:themeTint="99"/>
              <w:left w:val="nil"/>
            </w:tcBorders>
          </w:tcPr>
          <w:p w14:paraId="0C7F6644" w14:textId="2C28E31E" w:rsidR="00A1616E" w:rsidRPr="00685661" w:rsidRDefault="00A1616E" w:rsidP="008408C5">
            <w:pPr>
              <w:pStyle w:val="BodyText"/>
              <w:spacing w:before="60" w:after="60"/>
              <w:ind w:left="0"/>
              <w:jc w:val="left"/>
              <w:rPr>
                <w:rFonts w:ascii="Segoe UI" w:eastAsiaTheme="minorHAnsi" w:hAnsi="Segoe UI" w:cs="Segoe UI"/>
                <w:color w:val="auto"/>
                <w:sz w:val="16"/>
                <w:szCs w:val="16"/>
                <w:lang w:val="en-GB"/>
              </w:rPr>
            </w:pPr>
            <w:r w:rsidRPr="00685661">
              <w:rPr>
                <w:rFonts w:ascii="Segoe UI" w:eastAsiaTheme="minorHAnsi" w:hAnsi="Segoe UI" w:cs="Segoe UI"/>
                <w:color w:val="auto"/>
                <w:sz w:val="16"/>
                <w:szCs w:val="16"/>
                <w:lang w:val="en-GB"/>
              </w:rPr>
              <w:t>Impact 1</w:t>
            </w:r>
            <w:r w:rsidR="006B180E">
              <w:rPr>
                <w:rFonts w:ascii="Segoe UI" w:eastAsiaTheme="minorHAnsi" w:hAnsi="Segoe UI" w:cs="Segoe UI"/>
                <w:color w:val="auto"/>
                <w:sz w:val="16"/>
                <w:szCs w:val="16"/>
                <w:lang w:val="en-GB"/>
              </w:rPr>
              <w:t xml:space="preserve"> -</w:t>
            </w:r>
          </w:p>
          <w:p w14:paraId="7433454B" w14:textId="544FB6CA" w:rsidR="00A1616E" w:rsidRPr="00685661" w:rsidRDefault="00A1616E" w:rsidP="008408C5">
            <w:pPr>
              <w:pStyle w:val="BodyText"/>
              <w:spacing w:before="60" w:after="60"/>
              <w:ind w:left="0"/>
              <w:jc w:val="left"/>
              <w:rPr>
                <w:rFonts w:ascii="Segoe UI" w:hAnsi="Segoe UI" w:cs="Segoe UI"/>
                <w:sz w:val="16"/>
                <w:szCs w:val="16"/>
                <w:lang w:val="en-GB"/>
              </w:rPr>
            </w:pPr>
            <w:r w:rsidRPr="00685661">
              <w:rPr>
                <w:rFonts w:ascii="Segoe UI" w:eastAsiaTheme="minorHAnsi" w:hAnsi="Segoe UI" w:cs="Segoe UI"/>
                <w:color w:val="auto"/>
                <w:sz w:val="16"/>
                <w:szCs w:val="16"/>
                <w:lang w:val="en-GB"/>
              </w:rPr>
              <w:t>Physical presence of</w:t>
            </w:r>
            <w:r w:rsidR="00D50C7A">
              <w:rPr>
                <w:rFonts w:ascii="Segoe UI" w:eastAsiaTheme="minorHAnsi" w:hAnsi="Segoe UI" w:cs="Segoe UI"/>
                <w:color w:val="auto"/>
                <w:sz w:val="16"/>
                <w:szCs w:val="16"/>
                <w:lang w:val="en-GB"/>
              </w:rPr>
              <w:t xml:space="preserve"> </w:t>
            </w:r>
            <w:r w:rsidR="00C40E6D">
              <w:rPr>
                <w:rFonts w:ascii="Segoe UI" w:eastAsiaTheme="minorHAnsi" w:hAnsi="Segoe UI" w:cs="Segoe UI"/>
                <w:color w:val="auto"/>
                <w:sz w:val="16"/>
                <w:szCs w:val="16"/>
                <w:lang w:val="en-GB"/>
              </w:rPr>
              <w:t>the pipeline</w:t>
            </w:r>
            <w:r w:rsidRPr="00685661">
              <w:rPr>
                <w:rFonts w:ascii="Segoe UI" w:eastAsiaTheme="minorHAnsi" w:hAnsi="Segoe UI" w:cs="Segoe UI"/>
                <w:color w:val="auto"/>
                <w:sz w:val="16"/>
                <w:szCs w:val="16"/>
                <w:lang w:val="en-GB"/>
              </w:rPr>
              <w:t xml:space="preserve"> </w:t>
            </w:r>
          </w:p>
        </w:tc>
        <w:tc>
          <w:tcPr>
            <w:tcW w:w="5780" w:type="dxa"/>
            <w:vMerge w:val="restart"/>
            <w:tcBorders>
              <w:top w:val="single" w:sz="4" w:space="0" w:color="3DDAFF" w:themeColor="background2" w:themeTint="99"/>
            </w:tcBorders>
          </w:tcPr>
          <w:p w14:paraId="70957FDB" w14:textId="7A7F0A45" w:rsidR="00A1616E" w:rsidRPr="00685661" w:rsidRDefault="00A1616E">
            <w:pPr>
              <w:pStyle w:val="BodyText"/>
              <w:numPr>
                <w:ilvl w:val="0"/>
                <w:numId w:val="33"/>
              </w:numPr>
              <w:spacing w:before="60" w:after="60"/>
              <w:jc w:val="left"/>
              <w:rPr>
                <w:rFonts w:ascii="Segoe UI" w:hAnsi="Segoe UI" w:cs="Segoe UI"/>
                <w:sz w:val="16"/>
                <w:szCs w:val="16"/>
                <w:lang w:val="en-GB"/>
              </w:rPr>
            </w:pPr>
            <w:r w:rsidRPr="00685661">
              <w:rPr>
                <w:rFonts w:ascii="Segoe UI" w:hAnsi="Segoe UI" w:cs="Segoe UI"/>
                <w:sz w:val="16"/>
                <w:szCs w:val="16"/>
              </w:rPr>
              <w:t>Loss of benthic habitat over the small area of the seabed impacted by the RGP footprint.</w:t>
            </w:r>
          </w:p>
          <w:p w14:paraId="38D2F7B5" w14:textId="77777777" w:rsidR="00A1616E" w:rsidRPr="00685661" w:rsidRDefault="00A1616E">
            <w:pPr>
              <w:pStyle w:val="BodyText"/>
              <w:numPr>
                <w:ilvl w:val="0"/>
                <w:numId w:val="33"/>
              </w:numPr>
              <w:spacing w:before="60" w:after="60"/>
              <w:jc w:val="left"/>
              <w:rPr>
                <w:rFonts w:ascii="Segoe UI" w:hAnsi="Segoe UI" w:cs="Segoe UI"/>
                <w:sz w:val="16"/>
                <w:szCs w:val="16"/>
                <w:lang w:val="en-GB"/>
              </w:rPr>
            </w:pPr>
            <w:r w:rsidRPr="00685661">
              <w:rPr>
                <w:rFonts w:ascii="Segoe UI" w:hAnsi="Segoe UI" w:cs="Segoe UI"/>
                <w:sz w:val="16"/>
                <w:szCs w:val="16"/>
              </w:rPr>
              <w:t>Commercial fishing trawl equipment damage from snagging with the RGP</w:t>
            </w:r>
          </w:p>
          <w:p w14:paraId="58CDD22E" w14:textId="77777777" w:rsidR="00A1616E" w:rsidRPr="00685661" w:rsidRDefault="00A1616E" w:rsidP="008408C5">
            <w:pPr>
              <w:pStyle w:val="BodyText1"/>
              <w:rPr>
                <w:rFonts w:cs="Segoe UI"/>
                <w:sz w:val="16"/>
                <w:szCs w:val="16"/>
              </w:rPr>
            </w:pPr>
            <w:r w:rsidRPr="00685661">
              <w:rPr>
                <w:rFonts w:cs="Segoe UI"/>
                <w:sz w:val="16"/>
                <w:szCs w:val="16"/>
              </w:rPr>
              <w:t>The physical presence of vessels working alongside the RGP has the potential to create the following impacts:</w:t>
            </w:r>
          </w:p>
          <w:p w14:paraId="6B050EC4" w14:textId="7009C10B" w:rsidR="00A1616E" w:rsidRPr="00685661" w:rsidRDefault="00A1616E" w:rsidP="00C40E6D">
            <w:pPr>
              <w:pStyle w:val="Bullet1"/>
              <w:numPr>
                <w:ilvl w:val="0"/>
                <w:numId w:val="1"/>
              </w:numPr>
              <w:spacing w:after="120" w:line="240" w:lineRule="auto"/>
              <w:ind w:left="340" w:hanging="340"/>
              <w:rPr>
                <w:rFonts w:cs="Segoe UI"/>
                <w:sz w:val="16"/>
                <w:szCs w:val="16"/>
              </w:rPr>
            </w:pPr>
            <w:r w:rsidRPr="00685661">
              <w:rPr>
                <w:rFonts w:cs="Segoe UI"/>
                <w:sz w:val="16"/>
                <w:szCs w:val="16"/>
              </w:rPr>
              <w:t>Collision potential with third-party vessels (and damage in the case of collision)</w:t>
            </w:r>
            <w:r w:rsidR="00B342DA">
              <w:rPr>
                <w:rFonts w:cs="Segoe UI"/>
                <w:sz w:val="16"/>
                <w:szCs w:val="16"/>
              </w:rPr>
              <w:t>.</w:t>
            </w:r>
          </w:p>
          <w:p w14:paraId="3C147029" w14:textId="1400715D" w:rsidR="00A1616E" w:rsidRPr="00685661" w:rsidRDefault="00A1616E" w:rsidP="00C40E6D">
            <w:pPr>
              <w:pStyle w:val="Bullet1"/>
              <w:numPr>
                <w:ilvl w:val="0"/>
                <w:numId w:val="1"/>
              </w:numPr>
              <w:spacing w:after="120" w:line="240" w:lineRule="auto"/>
              <w:ind w:left="340" w:hanging="340"/>
              <w:rPr>
                <w:rFonts w:cs="Segoe UI"/>
                <w:sz w:val="16"/>
                <w:szCs w:val="16"/>
              </w:rPr>
            </w:pPr>
            <w:r w:rsidRPr="00685661">
              <w:rPr>
                <w:rFonts w:cs="Segoe UI"/>
                <w:sz w:val="16"/>
                <w:szCs w:val="16"/>
              </w:rPr>
              <w:t>Diversion of third-party vessels from their navigation paths</w:t>
            </w:r>
            <w:r w:rsidR="00B342DA">
              <w:rPr>
                <w:rFonts w:cs="Segoe UI"/>
                <w:sz w:val="16"/>
                <w:szCs w:val="16"/>
              </w:rPr>
              <w:t>.</w:t>
            </w:r>
          </w:p>
          <w:p w14:paraId="6DF633B2" w14:textId="336E7A79" w:rsidR="00A1616E" w:rsidRPr="00685661" w:rsidRDefault="00A1616E" w:rsidP="00C40E6D">
            <w:pPr>
              <w:pStyle w:val="Bullet1"/>
              <w:numPr>
                <w:ilvl w:val="0"/>
                <w:numId w:val="1"/>
              </w:numPr>
              <w:spacing w:after="120" w:line="240" w:lineRule="auto"/>
              <w:ind w:left="340" w:hanging="340"/>
              <w:rPr>
                <w:rFonts w:cs="Segoe UI"/>
                <w:sz w:val="16"/>
                <w:szCs w:val="16"/>
              </w:rPr>
            </w:pPr>
            <w:r w:rsidRPr="00685661">
              <w:rPr>
                <w:rFonts w:cs="Segoe UI"/>
                <w:sz w:val="16"/>
                <w:szCs w:val="16"/>
              </w:rPr>
              <w:t>Damage to or loss of fishing equipment and/or loss of commercial fish catches.</w:t>
            </w:r>
          </w:p>
        </w:tc>
        <w:tc>
          <w:tcPr>
            <w:tcW w:w="1187" w:type="dxa"/>
            <w:vMerge w:val="restart"/>
            <w:tcBorders>
              <w:top w:val="single" w:sz="4" w:space="0" w:color="3DDAFF" w:themeColor="background2" w:themeTint="99"/>
            </w:tcBorders>
            <w:shd w:val="clear" w:color="auto" w:fill="A7F7AE"/>
          </w:tcPr>
          <w:p w14:paraId="192A31C5" w14:textId="62E157E0" w:rsidR="00A1616E" w:rsidRPr="00685661" w:rsidRDefault="00A1616E" w:rsidP="008408C5">
            <w:pPr>
              <w:pStyle w:val="BodyText"/>
              <w:spacing w:before="60" w:after="60"/>
              <w:ind w:left="0"/>
              <w:jc w:val="left"/>
              <w:rPr>
                <w:rFonts w:ascii="Segoe UI" w:hAnsi="Segoe UI" w:cs="Segoe UI"/>
                <w:sz w:val="16"/>
                <w:szCs w:val="16"/>
                <w:lang w:val="en-GB"/>
              </w:rPr>
            </w:pPr>
            <w:r w:rsidRPr="00685661">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cBorders>
          </w:tcPr>
          <w:p w14:paraId="02C42105" w14:textId="4C1B32A0" w:rsidR="00A1616E" w:rsidRPr="00C40E6D" w:rsidRDefault="00A1616E" w:rsidP="00C40E6D">
            <w:pPr>
              <w:pStyle w:val="BodyText"/>
              <w:spacing w:before="60" w:after="60"/>
              <w:ind w:left="0"/>
              <w:jc w:val="left"/>
              <w:rPr>
                <w:rFonts w:ascii="Segoe UI" w:hAnsi="Segoe UI" w:cs="Segoe UI"/>
                <w:color w:val="auto"/>
                <w:sz w:val="16"/>
                <w:szCs w:val="16"/>
                <w:lang w:eastAsia="en-AU"/>
              </w:rPr>
            </w:pPr>
            <w:r w:rsidRPr="00685661">
              <w:rPr>
                <w:rFonts w:ascii="Segoe UI" w:hAnsi="Segoe UI" w:cs="Segoe UI"/>
                <w:color w:val="auto"/>
                <w:sz w:val="16"/>
                <w:szCs w:val="16"/>
                <w:lang w:eastAsia="en-AU"/>
              </w:rPr>
              <w:t xml:space="preserve">The BassGas offshore infrastructure </w:t>
            </w:r>
            <w:r w:rsidR="00C40E6D">
              <w:rPr>
                <w:rFonts w:ascii="Segoe UI" w:hAnsi="Segoe UI" w:cs="Segoe UI"/>
                <w:color w:val="auto"/>
                <w:sz w:val="16"/>
                <w:szCs w:val="16"/>
                <w:lang w:eastAsia="en-AU"/>
              </w:rPr>
              <w:t>is</w:t>
            </w:r>
            <w:r w:rsidRPr="00685661">
              <w:rPr>
                <w:rFonts w:ascii="Segoe UI" w:hAnsi="Segoe UI" w:cs="Segoe UI"/>
                <w:color w:val="auto"/>
                <w:sz w:val="16"/>
                <w:szCs w:val="16"/>
                <w:lang w:eastAsia="en-AU"/>
              </w:rPr>
              <w:t xml:space="preserve"> marked on maritime nautical charts.</w:t>
            </w:r>
          </w:p>
        </w:tc>
        <w:tc>
          <w:tcPr>
            <w:tcW w:w="1247" w:type="dxa"/>
            <w:vMerge w:val="restart"/>
            <w:tcBorders>
              <w:top w:val="single" w:sz="4" w:space="0" w:color="3DDAFF" w:themeColor="background2" w:themeTint="99"/>
            </w:tcBorders>
            <w:shd w:val="clear" w:color="auto" w:fill="A7F7AE"/>
          </w:tcPr>
          <w:p w14:paraId="3933771D" w14:textId="01F21095" w:rsidR="00A1616E" w:rsidRPr="00685661" w:rsidRDefault="00A1616E" w:rsidP="008408C5">
            <w:pPr>
              <w:pStyle w:val="BodyText"/>
              <w:spacing w:before="60" w:after="60"/>
              <w:ind w:left="0"/>
              <w:jc w:val="left"/>
              <w:rPr>
                <w:rFonts w:ascii="Segoe UI" w:hAnsi="Segoe UI" w:cs="Segoe UI"/>
                <w:sz w:val="16"/>
                <w:szCs w:val="16"/>
                <w:lang w:val="en-GB"/>
              </w:rPr>
            </w:pPr>
            <w:r w:rsidRPr="00685661">
              <w:rPr>
                <w:rFonts w:ascii="Segoe UI" w:hAnsi="Segoe UI" w:cs="Segoe UI"/>
                <w:sz w:val="16"/>
                <w:szCs w:val="16"/>
                <w:lang w:val="en-GB"/>
              </w:rPr>
              <w:t xml:space="preserve">Minor </w:t>
            </w:r>
          </w:p>
        </w:tc>
      </w:tr>
      <w:tr w:rsidR="00A1616E" w:rsidRPr="00685661" w14:paraId="14843CD7" w14:textId="77777777" w:rsidTr="005C548D">
        <w:tc>
          <w:tcPr>
            <w:tcW w:w="1556" w:type="dxa"/>
            <w:vMerge/>
            <w:tcBorders>
              <w:top w:val="nil"/>
              <w:left w:val="nil"/>
            </w:tcBorders>
          </w:tcPr>
          <w:p w14:paraId="2B1BD1D1" w14:textId="6413C905"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654CFFD0"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55FEB3F1"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2749F52D" w14:textId="6613A4DF" w:rsidR="00A1616E" w:rsidRPr="00685661" w:rsidRDefault="00A1616E" w:rsidP="00C40E6D">
            <w:pPr>
              <w:pStyle w:val="BodyText"/>
              <w:spacing w:before="60" w:after="60"/>
              <w:ind w:left="0"/>
              <w:jc w:val="left"/>
              <w:rPr>
                <w:rFonts w:ascii="Segoe UI" w:hAnsi="Segoe UI" w:cs="Segoe UI"/>
                <w:sz w:val="16"/>
                <w:szCs w:val="16"/>
                <w:lang w:val="en-GB"/>
              </w:rPr>
            </w:pPr>
            <w:r w:rsidRPr="00685661">
              <w:rPr>
                <w:rFonts w:ascii="Segoe UI" w:hAnsi="Segoe UI" w:cs="Segoe UI"/>
                <w:color w:val="auto"/>
                <w:sz w:val="16"/>
                <w:szCs w:val="16"/>
                <w:lang w:eastAsia="en-AU"/>
              </w:rPr>
              <w:t>Beach regularly liaises with fisheries and navigation agencies in accordance with the BassGas Offshore Operations SEP to ensure they are aware of planned vessel-based inspection and maintenance activities.</w:t>
            </w:r>
          </w:p>
        </w:tc>
        <w:tc>
          <w:tcPr>
            <w:tcW w:w="1247" w:type="dxa"/>
            <w:vMerge/>
            <w:shd w:val="clear" w:color="auto" w:fill="A7F7AE"/>
          </w:tcPr>
          <w:p w14:paraId="5B4F83E8"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6A59B82E" w14:textId="77777777" w:rsidTr="005C548D">
        <w:tc>
          <w:tcPr>
            <w:tcW w:w="1556" w:type="dxa"/>
            <w:vMerge/>
            <w:tcBorders>
              <w:top w:val="nil"/>
              <w:left w:val="nil"/>
            </w:tcBorders>
          </w:tcPr>
          <w:p w14:paraId="301ECA9D"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284FBFF4"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1683C218"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57B9CD03" w14:textId="1BFB9AFD" w:rsidR="00A1616E" w:rsidRPr="00685661" w:rsidRDefault="00A1616E" w:rsidP="00C40E6D">
            <w:pPr>
              <w:pStyle w:val="BodyText"/>
              <w:spacing w:before="60" w:after="60"/>
              <w:ind w:left="0"/>
              <w:jc w:val="left"/>
              <w:rPr>
                <w:rFonts w:ascii="Segoe UI" w:hAnsi="Segoe UI" w:cs="Segoe UI"/>
                <w:sz w:val="16"/>
                <w:szCs w:val="16"/>
                <w:lang w:val="en-GB"/>
              </w:rPr>
            </w:pPr>
            <w:r w:rsidRPr="00685661">
              <w:rPr>
                <w:rFonts w:ascii="Segoe UI" w:hAnsi="Segoe UI" w:cs="Segoe UI"/>
                <w:color w:val="auto"/>
                <w:sz w:val="16"/>
                <w:szCs w:val="16"/>
                <w:lang w:eastAsia="en-AU"/>
              </w:rPr>
              <w:t xml:space="preserve">The Australian Hydrographic Office and/or Maritime Safety Victoria will be notified of the vessel-based activity no less than four weeks prior to it commencing to enable the promulgation of Notice to Mariners and </w:t>
            </w:r>
            <w:proofErr w:type="spellStart"/>
            <w:r w:rsidRPr="00685661">
              <w:rPr>
                <w:rFonts w:ascii="Segoe UI" w:hAnsi="Segoe UI" w:cs="Segoe UI"/>
                <w:color w:val="auto"/>
                <w:sz w:val="16"/>
                <w:szCs w:val="16"/>
                <w:lang w:eastAsia="en-AU"/>
              </w:rPr>
              <w:t>AusCoast</w:t>
            </w:r>
            <w:proofErr w:type="spellEnd"/>
            <w:r w:rsidRPr="00685661">
              <w:rPr>
                <w:rFonts w:ascii="Segoe UI" w:hAnsi="Segoe UI" w:cs="Segoe UI"/>
                <w:color w:val="auto"/>
                <w:sz w:val="16"/>
                <w:szCs w:val="16"/>
                <w:lang w:eastAsia="en-AU"/>
              </w:rPr>
              <w:t xml:space="preserve"> navigational warnings.</w:t>
            </w:r>
          </w:p>
        </w:tc>
        <w:tc>
          <w:tcPr>
            <w:tcW w:w="1247" w:type="dxa"/>
            <w:vMerge/>
            <w:shd w:val="clear" w:color="auto" w:fill="A7F7AE"/>
          </w:tcPr>
          <w:p w14:paraId="0DFAD212"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77824978" w14:textId="77777777" w:rsidTr="005C548D">
        <w:tc>
          <w:tcPr>
            <w:tcW w:w="1556" w:type="dxa"/>
            <w:vMerge/>
            <w:tcBorders>
              <w:top w:val="nil"/>
              <w:left w:val="nil"/>
            </w:tcBorders>
          </w:tcPr>
          <w:p w14:paraId="0EFBAD08"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6829CA18"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263AF1C8"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08374F3C" w14:textId="77777777" w:rsidR="00A1616E" w:rsidRPr="00685661" w:rsidRDefault="00A1616E" w:rsidP="00C40E6D">
            <w:pPr>
              <w:pStyle w:val="Tablenotes0"/>
              <w:rPr>
                <w:rFonts w:cs="Segoe UI"/>
                <w:color w:val="auto"/>
                <w:szCs w:val="16"/>
                <w:lang w:eastAsia="en-AU"/>
              </w:rPr>
            </w:pPr>
            <w:r w:rsidRPr="00685661">
              <w:rPr>
                <w:rFonts w:cs="Segoe UI"/>
                <w:color w:val="auto"/>
                <w:szCs w:val="16"/>
                <w:lang w:eastAsia="en-AU"/>
              </w:rPr>
              <w:t xml:space="preserve">Visual and radar watch is </w:t>
            </w:r>
            <w:proofErr w:type="gramStart"/>
            <w:r w:rsidRPr="00685661">
              <w:rPr>
                <w:rFonts w:cs="Segoe UI"/>
                <w:color w:val="auto"/>
                <w:szCs w:val="16"/>
                <w:lang w:eastAsia="en-AU"/>
              </w:rPr>
              <w:t>maintained on the bridge of the project vessel at all times</w:t>
            </w:r>
            <w:proofErr w:type="gramEnd"/>
            <w:r w:rsidRPr="00685661">
              <w:rPr>
                <w:rFonts w:cs="Segoe UI"/>
                <w:color w:val="auto"/>
                <w:szCs w:val="16"/>
                <w:lang w:eastAsia="en-AU"/>
              </w:rPr>
              <w:t>.</w:t>
            </w:r>
          </w:p>
          <w:p w14:paraId="3E5A512F" w14:textId="4CE75895" w:rsidR="00A1616E" w:rsidRPr="00685661" w:rsidRDefault="00A1616E" w:rsidP="00C40E6D">
            <w:pPr>
              <w:pStyle w:val="BodyText"/>
              <w:spacing w:before="60" w:after="60"/>
              <w:ind w:left="0"/>
              <w:jc w:val="left"/>
              <w:rPr>
                <w:rFonts w:ascii="Segoe UI" w:hAnsi="Segoe UI" w:cs="Segoe UI"/>
                <w:sz w:val="16"/>
                <w:szCs w:val="16"/>
                <w:lang w:val="en-GB"/>
              </w:rPr>
            </w:pPr>
            <w:r w:rsidRPr="00685661">
              <w:rPr>
                <w:rFonts w:ascii="Segoe UI" w:hAnsi="Segoe UI" w:cs="Segoe UI"/>
                <w:color w:val="auto"/>
                <w:sz w:val="16"/>
                <w:szCs w:val="16"/>
                <w:lang w:eastAsia="en-AU"/>
              </w:rPr>
              <w:t xml:space="preserve">The Vessel Master and deck officers have valid SCTW certificates in accordance with AMSA Marine Order 70 (seafarer certification) (or equivalent) to operate radio equipment to warn of potential third-party spatial conflicts (e.g., International Convention on Standards of Training, Certification and Watchkeeping for </w:t>
            </w:r>
            <w:proofErr w:type="gramStart"/>
            <w:r w:rsidRPr="00685661">
              <w:rPr>
                <w:rFonts w:ascii="Segoe UI" w:hAnsi="Segoe UI" w:cs="Segoe UI"/>
                <w:color w:val="auto"/>
                <w:sz w:val="16"/>
                <w:szCs w:val="16"/>
                <w:lang w:eastAsia="en-AU"/>
              </w:rPr>
              <w:t>Sea-farers</w:t>
            </w:r>
            <w:proofErr w:type="gramEnd"/>
            <w:r w:rsidRPr="00685661">
              <w:rPr>
                <w:rFonts w:ascii="Segoe UI" w:hAnsi="Segoe UI" w:cs="Segoe UI"/>
                <w:color w:val="auto"/>
                <w:sz w:val="16"/>
                <w:szCs w:val="16"/>
                <w:lang w:eastAsia="en-AU"/>
              </w:rPr>
              <w:t xml:space="preserve"> [STCW95], GDMSS proficiency).</w:t>
            </w:r>
          </w:p>
        </w:tc>
        <w:tc>
          <w:tcPr>
            <w:tcW w:w="1247" w:type="dxa"/>
            <w:vMerge/>
            <w:shd w:val="clear" w:color="auto" w:fill="A7F7AE"/>
          </w:tcPr>
          <w:p w14:paraId="29E95583"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52EC5F47" w14:textId="77777777" w:rsidTr="005C548D">
        <w:tc>
          <w:tcPr>
            <w:tcW w:w="1556" w:type="dxa"/>
            <w:vMerge/>
            <w:tcBorders>
              <w:top w:val="nil"/>
              <w:left w:val="nil"/>
            </w:tcBorders>
          </w:tcPr>
          <w:p w14:paraId="5C497A5A"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09E7AEFB"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18309652"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6B522740" w14:textId="77777777" w:rsidR="00A1616E" w:rsidRPr="00685661" w:rsidRDefault="00A1616E" w:rsidP="00C40E6D">
            <w:pPr>
              <w:pStyle w:val="Tablenotes0"/>
              <w:rPr>
                <w:rFonts w:cs="Segoe UI"/>
                <w:color w:val="auto"/>
                <w:szCs w:val="16"/>
                <w:lang w:eastAsia="en-AU"/>
              </w:rPr>
            </w:pPr>
            <w:r w:rsidRPr="00685661">
              <w:rPr>
                <w:rFonts w:cs="Segoe UI"/>
                <w:color w:val="auto"/>
                <w:szCs w:val="16"/>
                <w:lang w:eastAsia="en-AU"/>
              </w:rPr>
              <w:t xml:space="preserve">Project vessel lighting is managed in accordance with: </w:t>
            </w:r>
          </w:p>
          <w:p w14:paraId="49B8A023" w14:textId="77777777" w:rsidR="00A1616E" w:rsidRPr="00685661" w:rsidRDefault="00A1616E">
            <w:pPr>
              <w:pStyle w:val="Tablebullet1"/>
              <w:numPr>
                <w:ilvl w:val="0"/>
                <w:numId w:val="34"/>
              </w:numPr>
              <w:ind w:left="340" w:hanging="340"/>
              <w:rPr>
                <w:rFonts w:cs="Segoe UI"/>
                <w:szCs w:val="16"/>
              </w:rPr>
            </w:pPr>
            <w:r w:rsidRPr="00685661">
              <w:rPr>
                <w:rFonts w:cs="Segoe UI"/>
                <w:szCs w:val="16"/>
              </w:rPr>
              <w:t>Marine Order 21 (Safety of Navigation and Emergency Procedures); and</w:t>
            </w:r>
          </w:p>
          <w:p w14:paraId="1B03980A" w14:textId="4AE4291E" w:rsidR="00A1616E" w:rsidRPr="00685661" w:rsidRDefault="00A1616E">
            <w:pPr>
              <w:pStyle w:val="BodyText"/>
              <w:numPr>
                <w:ilvl w:val="0"/>
                <w:numId w:val="34"/>
              </w:numPr>
              <w:spacing w:before="60" w:after="60"/>
              <w:jc w:val="left"/>
              <w:rPr>
                <w:rFonts w:ascii="Segoe UI" w:hAnsi="Segoe UI" w:cs="Segoe UI"/>
                <w:sz w:val="16"/>
                <w:szCs w:val="16"/>
                <w:lang w:val="en-GB"/>
              </w:rPr>
            </w:pPr>
            <w:r w:rsidRPr="00C40E6D">
              <w:rPr>
                <w:rFonts w:ascii="Segoe UI" w:eastAsiaTheme="minorHAnsi" w:hAnsi="Segoe UI" w:cs="Segoe UI"/>
                <w:color w:val="auto"/>
                <w:sz w:val="16"/>
                <w:szCs w:val="16"/>
                <w:lang w:val="en-GB"/>
              </w:rPr>
              <w:t>Marine Order 30 (Prevention</w:t>
            </w:r>
            <w:r w:rsidRPr="00685661">
              <w:rPr>
                <w:rFonts w:ascii="Segoe UI" w:hAnsi="Segoe UI" w:cs="Segoe UI"/>
                <w:sz w:val="16"/>
                <w:szCs w:val="16"/>
              </w:rPr>
              <w:t xml:space="preserve"> of Collisions).</w:t>
            </w:r>
          </w:p>
        </w:tc>
        <w:tc>
          <w:tcPr>
            <w:tcW w:w="1247" w:type="dxa"/>
            <w:vMerge/>
            <w:shd w:val="clear" w:color="auto" w:fill="A7F7AE"/>
          </w:tcPr>
          <w:p w14:paraId="73EC7FB6"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16A3C772" w14:textId="77777777" w:rsidTr="005C548D">
        <w:tc>
          <w:tcPr>
            <w:tcW w:w="1556" w:type="dxa"/>
            <w:vMerge/>
            <w:tcBorders>
              <w:top w:val="nil"/>
              <w:left w:val="nil"/>
            </w:tcBorders>
          </w:tcPr>
          <w:p w14:paraId="592EE9C7"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77CB49C9"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4CDAA3B2"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7AC6D148" w14:textId="324595FE" w:rsidR="00A1616E" w:rsidRPr="00685661" w:rsidRDefault="00A1616E" w:rsidP="00C40E6D">
            <w:pPr>
              <w:pStyle w:val="Tablenotes0"/>
              <w:rPr>
                <w:rFonts w:cs="Segoe UI"/>
                <w:color w:val="auto"/>
                <w:szCs w:val="16"/>
                <w:lang w:eastAsia="en-AU"/>
              </w:rPr>
            </w:pPr>
            <w:r w:rsidRPr="00685661">
              <w:rPr>
                <w:rFonts w:cs="Segoe UI"/>
                <w:color w:val="auto"/>
                <w:szCs w:val="16"/>
                <w:lang w:eastAsia="en-AU"/>
              </w:rPr>
              <w:t>Project vessel navigation and radio systems comply with Marine Order 27 (Safety of Navigation and Radio Equipment).</w:t>
            </w:r>
          </w:p>
        </w:tc>
        <w:tc>
          <w:tcPr>
            <w:tcW w:w="1247" w:type="dxa"/>
            <w:vMerge/>
            <w:shd w:val="clear" w:color="auto" w:fill="A7F7AE"/>
          </w:tcPr>
          <w:p w14:paraId="3857AD65"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745832FE" w14:textId="77777777" w:rsidTr="005C548D">
        <w:tc>
          <w:tcPr>
            <w:tcW w:w="1556" w:type="dxa"/>
            <w:vMerge/>
            <w:tcBorders>
              <w:top w:val="nil"/>
              <w:left w:val="nil"/>
            </w:tcBorders>
          </w:tcPr>
          <w:p w14:paraId="095194A3"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Pr>
          <w:p w14:paraId="19BFEF09"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shd w:val="clear" w:color="auto" w:fill="A7F7AE"/>
          </w:tcPr>
          <w:p w14:paraId="7341DA1F"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4059DDC2" w14:textId="5F0C7F38" w:rsidR="00A1616E" w:rsidRPr="00685661" w:rsidRDefault="00A1616E" w:rsidP="00C40E6D">
            <w:pPr>
              <w:pStyle w:val="Tablenotes0"/>
              <w:rPr>
                <w:rFonts w:cs="Segoe UI"/>
                <w:color w:val="auto"/>
                <w:szCs w:val="16"/>
                <w:lang w:eastAsia="en-AU"/>
              </w:rPr>
            </w:pPr>
            <w:r w:rsidRPr="00685661">
              <w:rPr>
                <w:rFonts w:cs="Segoe UI"/>
                <w:color w:val="auto"/>
                <w:szCs w:val="16"/>
                <w:lang w:eastAsia="en-AU"/>
              </w:rPr>
              <w:t xml:space="preserve">The Vessel Master issues warnings (e.g., radio warning, flares, lights/horns) to third-party vessels </w:t>
            </w:r>
            <w:r w:rsidRPr="00685661">
              <w:rPr>
                <w:rFonts w:cs="Segoe UI"/>
                <w:color w:val="auto"/>
                <w:szCs w:val="16"/>
                <w:lang w:eastAsia="en-AU"/>
              </w:rPr>
              <w:lastRenderedPageBreak/>
              <w:t xml:space="preserve">approaching the vessel </w:t>
            </w:r>
            <w:proofErr w:type="gramStart"/>
            <w:r w:rsidRPr="00685661">
              <w:rPr>
                <w:rFonts w:cs="Segoe UI"/>
                <w:color w:val="auto"/>
                <w:szCs w:val="16"/>
                <w:lang w:eastAsia="en-AU"/>
              </w:rPr>
              <w:t>in order to</w:t>
            </w:r>
            <w:proofErr w:type="gramEnd"/>
            <w:r w:rsidRPr="00685661">
              <w:rPr>
                <w:rFonts w:cs="Segoe UI"/>
                <w:color w:val="auto"/>
                <w:szCs w:val="16"/>
                <w:lang w:eastAsia="en-AU"/>
              </w:rPr>
              <w:t xml:space="preserve"> prevent a collision.</w:t>
            </w:r>
          </w:p>
        </w:tc>
        <w:tc>
          <w:tcPr>
            <w:tcW w:w="1247" w:type="dxa"/>
            <w:vMerge/>
            <w:shd w:val="clear" w:color="auto" w:fill="A7F7AE"/>
          </w:tcPr>
          <w:p w14:paraId="529D371D"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A1616E" w:rsidRPr="00685661" w14:paraId="47D19D9C" w14:textId="77777777" w:rsidTr="00E72C9C">
        <w:tc>
          <w:tcPr>
            <w:tcW w:w="1556" w:type="dxa"/>
            <w:vMerge/>
            <w:tcBorders>
              <w:top w:val="nil"/>
              <w:left w:val="nil"/>
              <w:bottom w:val="single" w:sz="4" w:space="0" w:color="3DDAFF" w:themeColor="background2" w:themeTint="99"/>
            </w:tcBorders>
          </w:tcPr>
          <w:p w14:paraId="55990ADB"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5780" w:type="dxa"/>
            <w:vMerge/>
            <w:tcBorders>
              <w:bottom w:val="single" w:sz="4" w:space="0" w:color="3DDAFF" w:themeColor="background2" w:themeTint="99"/>
            </w:tcBorders>
          </w:tcPr>
          <w:p w14:paraId="6B424EF8"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1187" w:type="dxa"/>
            <w:vMerge/>
            <w:tcBorders>
              <w:bottom w:val="single" w:sz="4" w:space="0" w:color="3DDAFF" w:themeColor="background2" w:themeTint="99"/>
            </w:tcBorders>
            <w:shd w:val="clear" w:color="auto" w:fill="A7F7AE"/>
          </w:tcPr>
          <w:p w14:paraId="69DC7102" w14:textId="77777777" w:rsidR="00A1616E" w:rsidRPr="00685661" w:rsidRDefault="00A1616E"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hemeColor="background2" w:themeTint="99"/>
            </w:tcBorders>
          </w:tcPr>
          <w:p w14:paraId="48E84FBD" w14:textId="72309938" w:rsidR="00A1616E" w:rsidRPr="00685661" w:rsidRDefault="00A1616E" w:rsidP="00286E76">
            <w:pPr>
              <w:pStyle w:val="Tablenotes0"/>
              <w:rPr>
                <w:rFonts w:cs="Segoe UI"/>
                <w:color w:val="auto"/>
                <w:szCs w:val="16"/>
                <w:lang w:eastAsia="en-AU"/>
              </w:rPr>
            </w:pPr>
            <w:r w:rsidRPr="00685661">
              <w:rPr>
                <w:rFonts w:cs="Segoe UI"/>
                <w:color w:val="auto"/>
                <w:szCs w:val="16"/>
                <w:lang w:eastAsia="en-AU"/>
              </w:rPr>
              <w:t>Upon notification of a claim of interference, Beach will enter the details into the CMO incident management system and follow its Investigations Procedure to investigate the complaint/incident and determine whether compensation is payable to the complainant.</w:t>
            </w:r>
          </w:p>
        </w:tc>
        <w:tc>
          <w:tcPr>
            <w:tcW w:w="1247" w:type="dxa"/>
            <w:vMerge/>
            <w:tcBorders>
              <w:bottom w:val="single" w:sz="4" w:space="0" w:color="3DDAFF" w:themeColor="background2" w:themeTint="99"/>
            </w:tcBorders>
            <w:shd w:val="clear" w:color="auto" w:fill="A7F7AE"/>
          </w:tcPr>
          <w:p w14:paraId="1347E2B9" w14:textId="77777777" w:rsidR="00A1616E" w:rsidRPr="00685661" w:rsidRDefault="00A1616E" w:rsidP="00BE428C">
            <w:pPr>
              <w:pStyle w:val="BodyText"/>
              <w:spacing w:before="60" w:after="60"/>
              <w:ind w:left="0"/>
              <w:rPr>
                <w:rFonts w:ascii="Segoe UI" w:hAnsi="Segoe UI" w:cs="Segoe UI"/>
                <w:sz w:val="16"/>
                <w:szCs w:val="16"/>
                <w:lang w:val="en-GB"/>
              </w:rPr>
            </w:pPr>
          </w:p>
        </w:tc>
      </w:tr>
      <w:tr w:rsidR="007845AA" w:rsidRPr="00685661" w14:paraId="2682905D" w14:textId="77777777" w:rsidTr="00E72C9C">
        <w:tc>
          <w:tcPr>
            <w:tcW w:w="1556" w:type="dxa"/>
            <w:vMerge w:val="restart"/>
            <w:tcBorders>
              <w:top w:val="single" w:sz="4" w:space="0" w:color="3DDAFF" w:themeColor="background2" w:themeTint="99"/>
              <w:left w:val="nil"/>
              <w:bottom w:val="single" w:sz="4" w:space="0" w:color="3DDAFF" w:themeColor="background2" w:themeTint="99"/>
            </w:tcBorders>
          </w:tcPr>
          <w:p w14:paraId="6BBC457D" w14:textId="2DF440FC" w:rsidR="007845AA" w:rsidRPr="00685661" w:rsidRDefault="007845AA"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2 – </w:t>
            </w:r>
            <w:r w:rsidR="00C40E6D">
              <w:rPr>
                <w:rFonts w:ascii="Segoe UI" w:hAnsi="Segoe UI" w:cs="Segoe UI"/>
                <w:sz w:val="16"/>
                <w:szCs w:val="16"/>
                <w:lang w:val="en-GB"/>
              </w:rPr>
              <w:br/>
              <w:t xml:space="preserve">Pipeline </w:t>
            </w:r>
            <w:r>
              <w:rPr>
                <w:rFonts w:ascii="Segoe UI" w:hAnsi="Segoe UI" w:cs="Segoe UI"/>
                <w:sz w:val="16"/>
                <w:szCs w:val="16"/>
                <w:lang w:val="en-GB"/>
              </w:rPr>
              <w:t xml:space="preserve">inspection and maintenance </w:t>
            </w:r>
          </w:p>
        </w:tc>
        <w:tc>
          <w:tcPr>
            <w:tcW w:w="5780" w:type="dxa"/>
            <w:vMerge w:val="restart"/>
            <w:tcBorders>
              <w:top w:val="single" w:sz="4" w:space="0" w:color="3DDAFF" w:themeColor="background2" w:themeTint="99"/>
              <w:bottom w:val="single" w:sz="4" w:space="0" w:color="3DDAFF" w:themeColor="background2" w:themeTint="99"/>
            </w:tcBorders>
          </w:tcPr>
          <w:p w14:paraId="775D2168" w14:textId="77777777" w:rsidR="007845AA" w:rsidRPr="000768D8" w:rsidRDefault="007845AA" w:rsidP="008408C5">
            <w:pPr>
              <w:spacing w:after="120"/>
              <w:rPr>
                <w:rFonts w:ascii="Segoe UI" w:eastAsiaTheme="minorHAnsi" w:hAnsi="Segoe UI" w:cstheme="minorBidi"/>
                <w:sz w:val="16"/>
                <w:szCs w:val="16"/>
                <w:lang w:val="en-GB"/>
              </w:rPr>
            </w:pPr>
            <w:r w:rsidRPr="000768D8">
              <w:rPr>
                <w:rFonts w:ascii="Segoe UI" w:eastAsiaTheme="minorHAnsi" w:hAnsi="Segoe UI" w:cstheme="minorBidi"/>
                <w:sz w:val="16"/>
                <w:szCs w:val="16"/>
                <w:lang w:val="en-GB"/>
              </w:rPr>
              <w:t>Inspection and maintenance activities impact on marine receptors due to:</w:t>
            </w:r>
          </w:p>
          <w:p w14:paraId="4AD79B4D" w14:textId="48A7D3F0" w:rsidR="007845AA" w:rsidRPr="000768D8" w:rsidRDefault="007845AA" w:rsidP="00C40E6D">
            <w:pPr>
              <w:numPr>
                <w:ilvl w:val="0"/>
                <w:numId w:val="1"/>
              </w:numPr>
              <w:tabs>
                <w:tab w:val="num" w:pos="1633"/>
              </w:tabs>
              <w:spacing w:after="120"/>
              <w:ind w:left="340" w:hanging="340"/>
              <w:rPr>
                <w:rFonts w:ascii="Segoe UI" w:eastAsiaTheme="minorHAnsi" w:hAnsi="Segoe UI" w:cstheme="minorBidi"/>
                <w:sz w:val="16"/>
                <w:szCs w:val="16"/>
                <w:lang w:val="en-GB"/>
              </w:rPr>
            </w:pPr>
            <w:r w:rsidRPr="000768D8">
              <w:rPr>
                <w:rFonts w:ascii="Segoe UI" w:eastAsiaTheme="minorHAnsi" w:hAnsi="Segoe UI" w:cstheme="minorBidi"/>
                <w:sz w:val="16"/>
                <w:szCs w:val="16"/>
                <w:lang w:val="en-GB"/>
              </w:rPr>
              <w:t xml:space="preserve">Physical removal or disturbance of seabed sediments through localised water jetting or </w:t>
            </w:r>
            <w:proofErr w:type="spellStart"/>
            <w:r w:rsidRPr="000768D8">
              <w:rPr>
                <w:rFonts w:ascii="Segoe UI" w:eastAsiaTheme="minorHAnsi" w:hAnsi="Segoe UI" w:cstheme="minorBidi"/>
                <w:sz w:val="16"/>
                <w:szCs w:val="16"/>
                <w:lang w:val="en-GB"/>
              </w:rPr>
              <w:t>mattressing</w:t>
            </w:r>
            <w:proofErr w:type="spellEnd"/>
            <w:r w:rsidR="00C40E6D">
              <w:rPr>
                <w:rFonts w:ascii="Segoe UI" w:eastAsiaTheme="minorHAnsi" w:hAnsi="Segoe UI" w:cstheme="minorBidi"/>
                <w:sz w:val="16"/>
                <w:szCs w:val="16"/>
                <w:lang w:val="en-GB"/>
              </w:rPr>
              <w:t>.</w:t>
            </w:r>
          </w:p>
          <w:p w14:paraId="4C6DB103" w14:textId="195170D6" w:rsidR="007845AA" w:rsidRPr="000768D8" w:rsidRDefault="007845AA" w:rsidP="00C40E6D">
            <w:pPr>
              <w:numPr>
                <w:ilvl w:val="0"/>
                <w:numId w:val="1"/>
              </w:numPr>
              <w:tabs>
                <w:tab w:val="num" w:pos="1633"/>
              </w:tabs>
              <w:spacing w:after="120"/>
              <w:ind w:left="340" w:hanging="340"/>
              <w:rPr>
                <w:rFonts w:ascii="Segoe UI" w:eastAsiaTheme="minorHAnsi" w:hAnsi="Segoe UI" w:cstheme="minorBidi"/>
                <w:sz w:val="16"/>
                <w:szCs w:val="16"/>
                <w:lang w:val="en-GB"/>
              </w:rPr>
            </w:pPr>
            <w:r w:rsidRPr="000768D8">
              <w:rPr>
                <w:rFonts w:ascii="Segoe UI" w:eastAsiaTheme="minorHAnsi" w:hAnsi="Segoe UI" w:cstheme="minorBidi"/>
                <w:sz w:val="16"/>
                <w:szCs w:val="16"/>
                <w:lang w:val="en-GB"/>
              </w:rPr>
              <w:t>Temporary and localised reduction in water quality</w:t>
            </w:r>
            <w:r w:rsidRPr="000F39E4">
              <w:rPr>
                <w:rFonts w:ascii="Segoe UI" w:eastAsiaTheme="minorHAnsi" w:hAnsi="Segoe UI" w:cstheme="minorBidi"/>
                <w:sz w:val="16"/>
                <w:szCs w:val="16"/>
                <w:lang w:val="en-GB"/>
              </w:rPr>
              <w:t>.</w:t>
            </w:r>
          </w:p>
          <w:p w14:paraId="272CAA57" w14:textId="6462827A" w:rsidR="007845AA" w:rsidRPr="000768D8" w:rsidRDefault="007845AA" w:rsidP="00C40E6D">
            <w:pPr>
              <w:numPr>
                <w:ilvl w:val="0"/>
                <w:numId w:val="1"/>
              </w:numPr>
              <w:tabs>
                <w:tab w:val="num" w:pos="1633"/>
              </w:tabs>
              <w:spacing w:after="120"/>
              <w:ind w:left="340" w:hanging="340"/>
              <w:rPr>
                <w:rFonts w:ascii="Segoe UI" w:eastAsiaTheme="minorHAnsi" w:hAnsi="Segoe UI" w:cstheme="minorBidi"/>
                <w:sz w:val="16"/>
                <w:szCs w:val="16"/>
                <w:lang w:val="en-GB"/>
              </w:rPr>
            </w:pPr>
            <w:r w:rsidRPr="000768D8">
              <w:rPr>
                <w:rFonts w:ascii="Segoe UI" w:eastAsiaTheme="minorHAnsi" w:hAnsi="Segoe UI" w:cstheme="minorBidi"/>
                <w:sz w:val="16"/>
                <w:szCs w:val="16"/>
                <w:lang w:val="en-GB"/>
              </w:rPr>
              <w:t>Sound disturbance from sub-bottom profiling (to locate buried portions of pipeline)</w:t>
            </w:r>
            <w:r w:rsidRPr="000F39E4">
              <w:rPr>
                <w:rFonts w:ascii="Segoe UI" w:eastAsiaTheme="minorHAnsi" w:hAnsi="Segoe UI" w:cstheme="minorBidi"/>
                <w:sz w:val="16"/>
                <w:szCs w:val="16"/>
                <w:lang w:val="en-GB"/>
              </w:rPr>
              <w:t>.</w:t>
            </w:r>
          </w:p>
          <w:p w14:paraId="778F94CF" w14:textId="3C98B996" w:rsidR="007845AA" w:rsidRPr="000F39E4" w:rsidRDefault="007845AA" w:rsidP="00C40E6D">
            <w:pPr>
              <w:numPr>
                <w:ilvl w:val="0"/>
                <w:numId w:val="1"/>
              </w:numPr>
              <w:tabs>
                <w:tab w:val="num" w:pos="1633"/>
              </w:tabs>
              <w:spacing w:after="120"/>
              <w:ind w:left="340" w:hanging="340"/>
              <w:rPr>
                <w:rFonts w:ascii="Segoe UI" w:eastAsiaTheme="minorHAnsi" w:hAnsi="Segoe UI" w:cstheme="minorBidi"/>
                <w:sz w:val="16"/>
                <w:szCs w:val="16"/>
                <w:lang w:val="en-GB"/>
              </w:rPr>
            </w:pPr>
            <w:r w:rsidRPr="000768D8">
              <w:rPr>
                <w:rFonts w:ascii="Segoe UI" w:eastAsiaTheme="minorHAnsi" w:hAnsi="Segoe UI" w:cstheme="minorBidi"/>
                <w:sz w:val="16"/>
                <w:szCs w:val="16"/>
                <w:lang w:val="en-GB"/>
              </w:rPr>
              <w:t xml:space="preserve">The dislodgement (and possible death) of marine growth (e.g., macro-algae and epifauna such as sponges, </w:t>
            </w:r>
            <w:proofErr w:type="gramStart"/>
            <w:r w:rsidRPr="000768D8">
              <w:rPr>
                <w:rFonts w:ascii="Segoe UI" w:eastAsiaTheme="minorHAnsi" w:hAnsi="Segoe UI" w:cstheme="minorBidi"/>
                <w:sz w:val="16"/>
                <w:szCs w:val="16"/>
                <w:lang w:val="en-GB"/>
              </w:rPr>
              <w:t>ascidians</w:t>
            </w:r>
            <w:proofErr w:type="gramEnd"/>
            <w:r w:rsidRPr="000768D8">
              <w:rPr>
                <w:rFonts w:ascii="Segoe UI" w:eastAsiaTheme="minorHAnsi" w:hAnsi="Segoe UI" w:cstheme="minorBidi"/>
                <w:sz w:val="16"/>
                <w:szCs w:val="16"/>
                <w:lang w:val="en-GB"/>
              </w:rPr>
              <w:t xml:space="preserve"> and molluscs) previously attached to the subsea infrastructure</w:t>
            </w:r>
            <w:r w:rsidRPr="000F39E4">
              <w:rPr>
                <w:rFonts w:ascii="Segoe UI" w:eastAsiaTheme="minorHAnsi" w:hAnsi="Segoe UI" w:cstheme="minorBidi"/>
                <w:sz w:val="16"/>
                <w:szCs w:val="16"/>
                <w:lang w:val="en-GB"/>
              </w:rPr>
              <w:t>.</w:t>
            </w:r>
          </w:p>
          <w:p w14:paraId="30C2AC05" w14:textId="5E560860" w:rsidR="007845AA" w:rsidRPr="004D232D" w:rsidRDefault="007845AA" w:rsidP="00C40E6D">
            <w:pPr>
              <w:numPr>
                <w:ilvl w:val="0"/>
                <w:numId w:val="1"/>
              </w:numPr>
              <w:tabs>
                <w:tab w:val="num" w:pos="1633"/>
              </w:tabs>
              <w:spacing w:after="120"/>
              <w:ind w:left="340" w:hanging="340"/>
              <w:rPr>
                <w:rFonts w:ascii="Segoe UI" w:eastAsiaTheme="minorHAnsi" w:hAnsi="Segoe UI" w:cstheme="minorBidi"/>
                <w:sz w:val="18"/>
                <w:szCs w:val="18"/>
                <w:lang w:val="en-GB"/>
              </w:rPr>
            </w:pPr>
            <w:r w:rsidRPr="000F39E4">
              <w:rPr>
                <w:rFonts w:ascii="Segoe UI" w:eastAsiaTheme="minorHAnsi" w:hAnsi="Segoe UI" w:cstheme="minorBidi"/>
                <w:sz w:val="16"/>
                <w:szCs w:val="16"/>
                <w:lang w:val="en-GB"/>
              </w:rPr>
              <w:t>The generation of grit blasting material (generally sand) and dislodgement of scale and/or paint that settles on the seabed.</w:t>
            </w:r>
          </w:p>
        </w:tc>
        <w:tc>
          <w:tcPr>
            <w:tcW w:w="1187" w:type="dxa"/>
            <w:vMerge w:val="restart"/>
            <w:tcBorders>
              <w:top w:val="single" w:sz="4" w:space="0" w:color="3DDAFF" w:themeColor="background2" w:themeTint="99"/>
              <w:bottom w:val="single" w:sz="4" w:space="0" w:color="3DDAFF" w:themeColor="background2" w:themeTint="99"/>
            </w:tcBorders>
            <w:shd w:val="clear" w:color="auto" w:fill="A7F7AE"/>
          </w:tcPr>
          <w:p w14:paraId="374E0CF7" w14:textId="155295B5" w:rsidR="007845AA" w:rsidRPr="00685661" w:rsidRDefault="007845AA"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hemeColor="background2" w:themeTint="99"/>
            </w:tcBorders>
          </w:tcPr>
          <w:p w14:paraId="48542EB4" w14:textId="20E4B17F" w:rsidR="007845AA" w:rsidRPr="00685661" w:rsidRDefault="007845AA" w:rsidP="008408C5">
            <w:pPr>
              <w:pStyle w:val="Tablenotes0"/>
              <w:rPr>
                <w:rFonts w:cs="Segoe UI"/>
                <w:color w:val="auto"/>
                <w:szCs w:val="16"/>
                <w:lang w:eastAsia="en-AU"/>
              </w:rPr>
            </w:pPr>
            <w:r>
              <w:rPr>
                <w:rFonts w:cs="Segoe UI"/>
                <w:color w:val="auto"/>
                <w:szCs w:val="16"/>
                <w:lang w:eastAsia="en-AU"/>
              </w:rPr>
              <w:t>Inspection and m</w:t>
            </w:r>
            <w:r w:rsidRPr="00E10F6A">
              <w:rPr>
                <w:rFonts w:cs="Segoe UI"/>
                <w:color w:val="auto"/>
                <w:szCs w:val="16"/>
                <w:lang w:eastAsia="en-AU"/>
              </w:rPr>
              <w:t>aintenance activit</w:t>
            </w:r>
            <w:r>
              <w:rPr>
                <w:rFonts w:cs="Segoe UI"/>
                <w:color w:val="auto"/>
                <w:szCs w:val="16"/>
                <w:lang w:eastAsia="en-AU"/>
              </w:rPr>
              <w:t xml:space="preserve">ies are </w:t>
            </w:r>
            <w:r w:rsidRPr="00E10F6A">
              <w:rPr>
                <w:rFonts w:cs="Segoe UI"/>
                <w:color w:val="auto"/>
                <w:szCs w:val="16"/>
                <w:lang w:eastAsia="en-AU"/>
              </w:rPr>
              <w:t xml:space="preserve">limited to the immediate works area as per </w:t>
            </w:r>
            <w:r>
              <w:rPr>
                <w:rFonts w:cs="Segoe UI"/>
                <w:color w:val="auto"/>
                <w:szCs w:val="16"/>
                <w:lang w:eastAsia="en-AU"/>
              </w:rPr>
              <w:t xml:space="preserve">the activity-specific plan </w:t>
            </w:r>
            <w:r w:rsidRPr="00632AEA">
              <w:rPr>
                <w:rFonts w:cs="Segoe UI"/>
                <w:color w:val="auto"/>
                <w:szCs w:val="16"/>
                <w:lang w:eastAsia="en-AU"/>
              </w:rPr>
              <w:t>(i.e., no indiscriminate sand or water blasting).</w:t>
            </w:r>
          </w:p>
        </w:tc>
        <w:tc>
          <w:tcPr>
            <w:tcW w:w="1247" w:type="dxa"/>
            <w:vMerge w:val="restart"/>
            <w:tcBorders>
              <w:top w:val="single" w:sz="4" w:space="0" w:color="3DDAFF" w:themeColor="background2" w:themeTint="99"/>
              <w:bottom w:val="single" w:sz="4" w:space="0" w:color="3DDAFF" w:themeColor="background2" w:themeTint="99"/>
            </w:tcBorders>
            <w:shd w:val="clear" w:color="auto" w:fill="A7F7AE"/>
          </w:tcPr>
          <w:p w14:paraId="60909A76" w14:textId="75071306" w:rsidR="007845AA" w:rsidRPr="00685661" w:rsidRDefault="007845AA"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7845AA" w:rsidRPr="00685661" w14:paraId="2037F2F9" w14:textId="77777777" w:rsidTr="00E72C9C">
        <w:tc>
          <w:tcPr>
            <w:tcW w:w="1556" w:type="dxa"/>
            <w:vMerge/>
            <w:tcBorders>
              <w:top w:val="single" w:sz="4" w:space="0" w:color="3DDAFF" w:themeColor="background2" w:themeTint="99"/>
              <w:left w:val="nil"/>
            </w:tcBorders>
          </w:tcPr>
          <w:p w14:paraId="2A69D0FC" w14:textId="77777777" w:rsidR="007845AA" w:rsidRDefault="007845AA" w:rsidP="00BE428C">
            <w:pPr>
              <w:pStyle w:val="BodyText"/>
              <w:spacing w:before="60" w:after="60"/>
              <w:ind w:left="0"/>
              <w:rPr>
                <w:rFonts w:ascii="Segoe UI" w:hAnsi="Segoe UI" w:cs="Segoe UI"/>
                <w:sz w:val="16"/>
                <w:szCs w:val="16"/>
                <w:lang w:val="en-GB"/>
              </w:rPr>
            </w:pPr>
          </w:p>
        </w:tc>
        <w:tc>
          <w:tcPr>
            <w:tcW w:w="5780" w:type="dxa"/>
            <w:vMerge/>
            <w:tcBorders>
              <w:top w:val="single" w:sz="4" w:space="0" w:color="3DDAFF" w:themeColor="background2" w:themeTint="99"/>
            </w:tcBorders>
          </w:tcPr>
          <w:p w14:paraId="38830ED1" w14:textId="77777777" w:rsidR="007845AA" w:rsidRPr="000768D8" w:rsidRDefault="007845AA" w:rsidP="000768D8">
            <w:pPr>
              <w:spacing w:after="120"/>
              <w:rPr>
                <w:rFonts w:ascii="Segoe UI" w:eastAsiaTheme="minorHAnsi" w:hAnsi="Segoe UI" w:cstheme="minorBidi"/>
                <w:sz w:val="18"/>
                <w:szCs w:val="18"/>
                <w:lang w:val="en-GB"/>
              </w:rPr>
            </w:pPr>
          </w:p>
        </w:tc>
        <w:tc>
          <w:tcPr>
            <w:tcW w:w="1187" w:type="dxa"/>
            <w:vMerge/>
            <w:tcBorders>
              <w:top w:val="single" w:sz="4" w:space="0" w:color="3DDAFF" w:themeColor="background2" w:themeTint="99"/>
            </w:tcBorders>
            <w:shd w:val="clear" w:color="auto" w:fill="A7F7AE"/>
          </w:tcPr>
          <w:p w14:paraId="16DC3568" w14:textId="77777777" w:rsidR="007845AA" w:rsidRDefault="007845AA" w:rsidP="00BE428C">
            <w:pPr>
              <w:pStyle w:val="BodyText"/>
              <w:spacing w:before="60" w:after="60"/>
              <w:ind w:left="0"/>
              <w:rPr>
                <w:rFonts w:ascii="Segoe UI" w:hAnsi="Segoe UI" w:cs="Segoe UI"/>
                <w:sz w:val="16"/>
                <w:szCs w:val="16"/>
                <w:lang w:val="en-GB"/>
              </w:rPr>
            </w:pPr>
          </w:p>
        </w:tc>
        <w:tc>
          <w:tcPr>
            <w:tcW w:w="3951" w:type="dxa"/>
            <w:tcBorders>
              <w:top w:val="single" w:sz="4" w:space="0" w:color="3DDAFF" w:themeColor="background2" w:themeTint="99"/>
              <w:bottom w:val="single" w:sz="4" w:space="0" w:color="3DDAFF"/>
            </w:tcBorders>
          </w:tcPr>
          <w:p w14:paraId="18F98337" w14:textId="4C44B5ED" w:rsidR="007845AA" w:rsidRDefault="007845AA" w:rsidP="00286E76">
            <w:pPr>
              <w:pStyle w:val="Tablenotes0"/>
              <w:rPr>
                <w:rFonts w:cs="Segoe UI"/>
                <w:color w:val="auto"/>
                <w:szCs w:val="16"/>
                <w:lang w:eastAsia="en-AU"/>
              </w:rPr>
            </w:pPr>
            <w:r w:rsidRPr="00CA0B92">
              <w:rPr>
                <w:rFonts w:cs="Segoe UI"/>
                <w:color w:val="auto"/>
                <w:szCs w:val="16"/>
                <w:lang w:eastAsia="en-AU"/>
              </w:rPr>
              <w:t xml:space="preserve">Water blasting </w:t>
            </w:r>
            <w:r>
              <w:rPr>
                <w:rFonts w:cs="Segoe UI"/>
                <w:color w:val="auto"/>
                <w:szCs w:val="16"/>
                <w:lang w:eastAsia="en-AU"/>
              </w:rPr>
              <w:t>is</w:t>
            </w:r>
            <w:r w:rsidRPr="00CA0B92">
              <w:rPr>
                <w:rFonts w:cs="Segoe UI"/>
                <w:color w:val="auto"/>
                <w:szCs w:val="16"/>
                <w:lang w:eastAsia="en-AU"/>
              </w:rPr>
              <w:t xml:space="preserve"> given preference to grit blasting.</w:t>
            </w:r>
          </w:p>
        </w:tc>
        <w:tc>
          <w:tcPr>
            <w:tcW w:w="1247" w:type="dxa"/>
            <w:vMerge/>
            <w:tcBorders>
              <w:top w:val="single" w:sz="4" w:space="0" w:color="3DDAFF" w:themeColor="background2" w:themeTint="99"/>
            </w:tcBorders>
            <w:shd w:val="clear" w:color="auto" w:fill="A7F7AE"/>
          </w:tcPr>
          <w:p w14:paraId="372BA3CE" w14:textId="77777777" w:rsidR="007845AA" w:rsidRPr="00685661" w:rsidRDefault="007845AA" w:rsidP="00BE428C">
            <w:pPr>
              <w:pStyle w:val="BodyText"/>
              <w:spacing w:before="60" w:after="60"/>
              <w:ind w:left="0"/>
              <w:rPr>
                <w:rFonts w:ascii="Segoe UI" w:hAnsi="Segoe UI" w:cs="Segoe UI"/>
                <w:sz w:val="16"/>
                <w:szCs w:val="16"/>
                <w:lang w:val="en-GB"/>
              </w:rPr>
            </w:pPr>
          </w:p>
        </w:tc>
      </w:tr>
      <w:tr w:rsidR="007845AA" w:rsidRPr="00685661" w14:paraId="1C5A00DC" w14:textId="77777777" w:rsidTr="00E72C9C">
        <w:tc>
          <w:tcPr>
            <w:tcW w:w="1556" w:type="dxa"/>
            <w:vMerge/>
            <w:tcBorders>
              <w:top w:val="nil"/>
              <w:left w:val="nil"/>
            </w:tcBorders>
          </w:tcPr>
          <w:p w14:paraId="066A3922" w14:textId="77777777" w:rsidR="007845AA" w:rsidRDefault="007845AA" w:rsidP="00BE428C">
            <w:pPr>
              <w:pStyle w:val="BodyText"/>
              <w:spacing w:before="60" w:after="60"/>
              <w:ind w:left="0"/>
              <w:rPr>
                <w:rFonts w:ascii="Segoe UI" w:hAnsi="Segoe UI" w:cs="Segoe UI"/>
                <w:sz w:val="16"/>
                <w:szCs w:val="16"/>
                <w:lang w:val="en-GB"/>
              </w:rPr>
            </w:pPr>
          </w:p>
        </w:tc>
        <w:tc>
          <w:tcPr>
            <w:tcW w:w="5780" w:type="dxa"/>
            <w:vMerge/>
          </w:tcPr>
          <w:p w14:paraId="341E8480" w14:textId="77777777" w:rsidR="007845AA" w:rsidRPr="000768D8" w:rsidRDefault="007845AA" w:rsidP="000768D8">
            <w:pPr>
              <w:spacing w:after="120"/>
              <w:rPr>
                <w:rFonts w:ascii="Segoe UI" w:eastAsiaTheme="minorHAnsi" w:hAnsi="Segoe UI" w:cstheme="minorBidi"/>
                <w:sz w:val="18"/>
                <w:szCs w:val="18"/>
                <w:lang w:val="en-GB"/>
              </w:rPr>
            </w:pPr>
          </w:p>
        </w:tc>
        <w:tc>
          <w:tcPr>
            <w:tcW w:w="1187" w:type="dxa"/>
            <w:vMerge/>
            <w:shd w:val="clear" w:color="auto" w:fill="A7F7AE"/>
          </w:tcPr>
          <w:p w14:paraId="11CDF05B" w14:textId="77777777" w:rsidR="007845AA" w:rsidRDefault="007845AA"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248A7BF9" w14:textId="138C9B80" w:rsidR="007845AA" w:rsidRDefault="007845AA" w:rsidP="00286E76">
            <w:pPr>
              <w:pStyle w:val="Tablenotes0"/>
              <w:rPr>
                <w:rFonts w:cs="Segoe UI"/>
                <w:color w:val="auto"/>
                <w:szCs w:val="16"/>
                <w:lang w:eastAsia="en-AU"/>
              </w:rPr>
            </w:pPr>
            <w:r>
              <w:rPr>
                <w:rFonts w:cs="Segoe UI"/>
                <w:color w:val="auto"/>
                <w:szCs w:val="16"/>
                <w:lang w:eastAsia="en-AU"/>
              </w:rPr>
              <w:t>Grit blasting material selection is undertaken in accordance with the chemical selection procedure</w:t>
            </w:r>
          </w:p>
        </w:tc>
        <w:tc>
          <w:tcPr>
            <w:tcW w:w="1247" w:type="dxa"/>
            <w:vMerge/>
            <w:shd w:val="clear" w:color="auto" w:fill="A7F7AE"/>
          </w:tcPr>
          <w:p w14:paraId="6FC2B9AC" w14:textId="77777777" w:rsidR="007845AA" w:rsidRPr="00685661" w:rsidRDefault="007845AA" w:rsidP="00BE428C">
            <w:pPr>
              <w:pStyle w:val="BodyText"/>
              <w:spacing w:before="60" w:after="60"/>
              <w:ind w:left="0"/>
              <w:rPr>
                <w:rFonts w:ascii="Segoe UI" w:hAnsi="Segoe UI" w:cs="Segoe UI"/>
                <w:sz w:val="16"/>
                <w:szCs w:val="16"/>
                <w:lang w:val="en-GB"/>
              </w:rPr>
            </w:pPr>
          </w:p>
        </w:tc>
      </w:tr>
      <w:tr w:rsidR="007845AA" w:rsidRPr="00685661" w14:paraId="0F95FD0C" w14:textId="77777777" w:rsidTr="002E2C69">
        <w:tc>
          <w:tcPr>
            <w:tcW w:w="1556" w:type="dxa"/>
            <w:vMerge/>
            <w:tcBorders>
              <w:top w:val="nil"/>
              <w:left w:val="nil"/>
              <w:bottom w:val="single" w:sz="4" w:space="0" w:color="3DDAFF" w:themeColor="background2" w:themeTint="99"/>
            </w:tcBorders>
          </w:tcPr>
          <w:p w14:paraId="540F49A2" w14:textId="77777777" w:rsidR="007845AA" w:rsidRDefault="007845AA" w:rsidP="00BE428C">
            <w:pPr>
              <w:pStyle w:val="BodyText"/>
              <w:spacing w:before="60" w:after="60"/>
              <w:ind w:left="0"/>
              <w:rPr>
                <w:rFonts w:ascii="Segoe UI" w:hAnsi="Segoe UI" w:cs="Segoe UI"/>
                <w:sz w:val="16"/>
                <w:szCs w:val="16"/>
                <w:lang w:val="en-GB"/>
              </w:rPr>
            </w:pPr>
          </w:p>
        </w:tc>
        <w:tc>
          <w:tcPr>
            <w:tcW w:w="5780" w:type="dxa"/>
            <w:vMerge/>
            <w:tcBorders>
              <w:bottom w:val="single" w:sz="4" w:space="0" w:color="3DDAFF" w:themeColor="background2" w:themeTint="99"/>
            </w:tcBorders>
          </w:tcPr>
          <w:p w14:paraId="6988BA5E" w14:textId="77777777" w:rsidR="007845AA" w:rsidRPr="000768D8" w:rsidRDefault="007845AA" w:rsidP="000768D8">
            <w:pPr>
              <w:spacing w:after="120"/>
              <w:rPr>
                <w:rFonts w:ascii="Segoe UI" w:eastAsiaTheme="minorHAnsi" w:hAnsi="Segoe UI" w:cstheme="minorBidi"/>
                <w:sz w:val="18"/>
                <w:szCs w:val="18"/>
                <w:lang w:val="en-GB"/>
              </w:rPr>
            </w:pPr>
          </w:p>
        </w:tc>
        <w:tc>
          <w:tcPr>
            <w:tcW w:w="1187" w:type="dxa"/>
            <w:vMerge/>
            <w:tcBorders>
              <w:bottom w:val="single" w:sz="4" w:space="0" w:color="3DDAFF" w:themeColor="background2" w:themeTint="99"/>
            </w:tcBorders>
            <w:shd w:val="clear" w:color="auto" w:fill="A7F7AE"/>
          </w:tcPr>
          <w:p w14:paraId="3D62A547" w14:textId="77777777" w:rsidR="007845AA" w:rsidRDefault="007845AA"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hemeColor="background2" w:themeTint="99"/>
            </w:tcBorders>
          </w:tcPr>
          <w:p w14:paraId="0C6B7BAC" w14:textId="4FB81330" w:rsidR="007845AA" w:rsidRDefault="007845AA" w:rsidP="00286E76">
            <w:pPr>
              <w:pStyle w:val="Tablenotes0"/>
              <w:rPr>
                <w:rFonts w:cs="Segoe UI"/>
                <w:color w:val="auto"/>
                <w:szCs w:val="16"/>
                <w:lang w:eastAsia="en-AU"/>
              </w:rPr>
            </w:pPr>
            <w:r w:rsidRPr="00650434">
              <w:rPr>
                <w:rFonts w:cs="Segoe UI"/>
                <w:color w:val="auto"/>
                <w:szCs w:val="16"/>
                <w:lang w:eastAsia="en-AU"/>
              </w:rPr>
              <w:t>Vessels used to undertake maintenance activities will preferentially use DP; they will only anchor where DP presents unacceptable safety risks.</w:t>
            </w:r>
          </w:p>
        </w:tc>
        <w:tc>
          <w:tcPr>
            <w:tcW w:w="1247" w:type="dxa"/>
            <w:vMerge/>
            <w:tcBorders>
              <w:bottom w:val="single" w:sz="4" w:space="0" w:color="3DDAFF" w:themeColor="background2" w:themeTint="99"/>
            </w:tcBorders>
            <w:shd w:val="clear" w:color="auto" w:fill="A7F7AE"/>
          </w:tcPr>
          <w:p w14:paraId="12743806" w14:textId="77777777" w:rsidR="007845AA" w:rsidRPr="00685661" w:rsidRDefault="007845AA" w:rsidP="00BE428C">
            <w:pPr>
              <w:pStyle w:val="BodyText"/>
              <w:spacing w:before="60" w:after="60"/>
              <w:ind w:left="0"/>
              <w:rPr>
                <w:rFonts w:ascii="Segoe UI" w:hAnsi="Segoe UI" w:cs="Segoe UI"/>
                <w:sz w:val="16"/>
                <w:szCs w:val="16"/>
                <w:lang w:val="en-GB"/>
              </w:rPr>
            </w:pPr>
          </w:p>
        </w:tc>
      </w:tr>
      <w:tr w:rsidR="00EE7249" w:rsidRPr="00685661" w14:paraId="6E95151B" w14:textId="77777777" w:rsidTr="002E2C69">
        <w:tc>
          <w:tcPr>
            <w:tcW w:w="1556" w:type="dxa"/>
            <w:vMerge w:val="restart"/>
            <w:tcBorders>
              <w:top w:val="single" w:sz="4" w:space="0" w:color="3DDAFF" w:themeColor="background2" w:themeTint="99"/>
              <w:bottom w:val="nil"/>
            </w:tcBorders>
          </w:tcPr>
          <w:p w14:paraId="2EB4516F" w14:textId="0E6DCF01" w:rsidR="00EE7249" w:rsidRDefault="00EE7249"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3 – </w:t>
            </w:r>
            <w:r w:rsidR="00C40E6D">
              <w:rPr>
                <w:rFonts w:ascii="Segoe UI" w:hAnsi="Segoe UI" w:cs="Segoe UI"/>
                <w:sz w:val="16"/>
                <w:szCs w:val="16"/>
                <w:lang w:val="en-GB"/>
              </w:rPr>
              <w:br/>
            </w:r>
            <w:r>
              <w:rPr>
                <w:rFonts w:ascii="Segoe UI" w:hAnsi="Segoe UI" w:cs="Segoe UI"/>
                <w:sz w:val="16"/>
                <w:szCs w:val="16"/>
                <w:lang w:val="en-GB"/>
              </w:rPr>
              <w:t xml:space="preserve">Routine light emissions </w:t>
            </w:r>
          </w:p>
        </w:tc>
        <w:tc>
          <w:tcPr>
            <w:tcW w:w="5780" w:type="dxa"/>
            <w:vMerge w:val="restart"/>
            <w:tcBorders>
              <w:top w:val="single" w:sz="4" w:space="0" w:color="3DDAFF" w:themeColor="background2" w:themeTint="99"/>
              <w:bottom w:val="nil"/>
            </w:tcBorders>
          </w:tcPr>
          <w:p w14:paraId="569470FA" w14:textId="1FEFF16C" w:rsidR="00EE7249" w:rsidRPr="009A3629" w:rsidRDefault="00EE7249" w:rsidP="003B414B">
            <w:pPr>
              <w:spacing w:after="120"/>
              <w:rPr>
                <w:rFonts w:ascii="Segoe UI" w:eastAsiaTheme="minorHAnsi" w:hAnsi="Segoe UI" w:cstheme="minorBidi"/>
                <w:sz w:val="16"/>
                <w:szCs w:val="16"/>
                <w:lang w:val="en-GB"/>
              </w:rPr>
            </w:pPr>
            <w:r w:rsidRPr="009A3629">
              <w:rPr>
                <w:rFonts w:ascii="Segoe UI" w:eastAsiaTheme="minorHAnsi" w:hAnsi="Segoe UI" w:cstheme="minorBidi"/>
                <w:sz w:val="16"/>
                <w:szCs w:val="16"/>
                <w:lang w:val="en-GB"/>
              </w:rPr>
              <w:t>The following activities result in light emissions</w:t>
            </w:r>
            <w:r w:rsidRPr="000768D8">
              <w:rPr>
                <w:rFonts w:ascii="Segoe UI" w:eastAsiaTheme="minorHAnsi" w:hAnsi="Segoe UI" w:cstheme="minorBidi"/>
                <w:sz w:val="16"/>
                <w:szCs w:val="16"/>
                <w:lang w:val="en-GB"/>
              </w:rPr>
              <w:t>:</w:t>
            </w:r>
          </w:p>
          <w:p w14:paraId="0CB063F4" w14:textId="5C961CBB" w:rsidR="00EE7249" w:rsidRDefault="00EE7249" w:rsidP="003B414B">
            <w:pPr>
              <w:numPr>
                <w:ilvl w:val="0"/>
                <w:numId w:val="1"/>
              </w:numPr>
              <w:spacing w:after="120"/>
              <w:ind w:left="340" w:hanging="340"/>
              <w:rPr>
                <w:rFonts w:ascii="Segoe UI" w:eastAsiaTheme="minorHAnsi" w:hAnsi="Segoe UI" w:cstheme="minorBidi"/>
                <w:sz w:val="16"/>
                <w:szCs w:val="16"/>
                <w:lang w:val="en-GB"/>
              </w:rPr>
            </w:pPr>
            <w:r w:rsidRPr="009A3629">
              <w:rPr>
                <w:rFonts w:ascii="Segoe UI" w:eastAsiaTheme="minorHAnsi" w:hAnsi="Segoe UI" w:cstheme="minorBidi"/>
                <w:sz w:val="16"/>
                <w:szCs w:val="16"/>
                <w:lang w:val="en-GB"/>
              </w:rPr>
              <w:t xml:space="preserve">ROV operations – underwater light is used </w:t>
            </w:r>
            <w:proofErr w:type="gramStart"/>
            <w:r w:rsidRPr="009A3629">
              <w:rPr>
                <w:rFonts w:ascii="Segoe UI" w:eastAsiaTheme="minorHAnsi" w:hAnsi="Segoe UI" w:cstheme="minorBidi"/>
                <w:sz w:val="16"/>
                <w:szCs w:val="16"/>
                <w:lang w:val="en-GB"/>
              </w:rPr>
              <w:t>in order to</w:t>
            </w:r>
            <w:proofErr w:type="gramEnd"/>
            <w:r w:rsidRPr="009A3629">
              <w:rPr>
                <w:rFonts w:ascii="Segoe UI" w:eastAsiaTheme="minorHAnsi" w:hAnsi="Segoe UI" w:cstheme="minorBidi"/>
                <w:sz w:val="16"/>
                <w:szCs w:val="16"/>
                <w:lang w:val="en-GB"/>
              </w:rPr>
              <w:t xml:space="preserve"> illuminate an area of interest (e.g., the pipeline) during subsea inspection and maintenance activities. </w:t>
            </w:r>
          </w:p>
          <w:p w14:paraId="05D90B54" w14:textId="71B742D3" w:rsidR="00EE7249" w:rsidRPr="00341C2F" w:rsidRDefault="00C40E6D" w:rsidP="003B414B">
            <w:pPr>
              <w:numPr>
                <w:ilvl w:val="0"/>
                <w:numId w:val="1"/>
              </w:numPr>
              <w:spacing w:after="120"/>
              <w:ind w:left="340" w:hanging="340"/>
              <w:rPr>
                <w:rFonts w:ascii="Segoe UI" w:eastAsiaTheme="minorHAnsi" w:hAnsi="Segoe UI" w:cstheme="minorBidi"/>
                <w:sz w:val="16"/>
                <w:szCs w:val="16"/>
                <w:lang w:val="en-GB"/>
              </w:rPr>
            </w:pPr>
            <w:r>
              <w:rPr>
                <w:rFonts w:ascii="Segoe UI" w:eastAsiaTheme="minorHAnsi" w:hAnsi="Segoe UI" w:cstheme="minorBidi"/>
                <w:sz w:val="16"/>
                <w:szCs w:val="16"/>
                <w:lang w:val="en-GB"/>
              </w:rPr>
              <w:t>O</w:t>
            </w:r>
            <w:proofErr w:type="spellStart"/>
            <w:r w:rsidR="00EE7249" w:rsidRPr="009A3629">
              <w:rPr>
                <w:rFonts w:ascii="Segoe UI" w:hAnsi="Segoe UI" w:cs="Segoe UI"/>
                <w:sz w:val="16"/>
                <w:szCs w:val="16"/>
              </w:rPr>
              <w:t>ther</w:t>
            </w:r>
            <w:proofErr w:type="spellEnd"/>
            <w:r w:rsidR="00EE7249" w:rsidRPr="009A3629">
              <w:rPr>
                <w:rFonts w:ascii="Segoe UI" w:hAnsi="Segoe UI" w:cs="Segoe UI"/>
                <w:sz w:val="16"/>
                <w:szCs w:val="16"/>
              </w:rPr>
              <w:t xml:space="preserve"> project vessel operations – navigational lighting is kept on 24 hours a day for maritime safety purposes, with deck lighting used as necessary</w:t>
            </w:r>
            <w:r w:rsidR="00EE7249">
              <w:rPr>
                <w:rFonts w:ascii="Segoe UI" w:hAnsi="Segoe UI" w:cs="Segoe UI"/>
                <w:sz w:val="16"/>
                <w:szCs w:val="16"/>
              </w:rPr>
              <w:t>.</w:t>
            </w:r>
          </w:p>
          <w:p w14:paraId="72CABF91" w14:textId="77777777" w:rsidR="00EE7249" w:rsidRPr="00341C2F" w:rsidRDefault="00EE7249" w:rsidP="003B414B">
            <w:pPr>
              <w:pStyle w:val="BodyText1"/>
              <w:spacing w:after="120" w:line="240" w:lineRule="auto"/>
              <w:rPr>
                <w:sz w:val="16"/>
                <w:szCs w:val="16"/>
              </w:rPr>
            </w:pPr>
            <w:r w:rsidRPr="00341C2F">
              <w:rPr>
                <w:sz w:val="16"/>
                <w:szCs w:val="16"/>
              </w:rPr>
              <w:t>The known and potential impacts of lighting are:</w:t>
            </w:r>
          </w:p>
          <w:p w14:paraId="0681487A" w14:textId="77777777" w:rsidR="00EE7249" w:rsidRPr="00FA6173" w:rsidRDefault="00EE7249" w:rsidP="003B414B">
            <w:pPr>
              <w:pStyle w:val="Bullet1"/>
              <w:numPr>
                <w:ilvl w:val="0"/>
                <w:numId w:val="1"/>
              </w:numPr>
              <w:spacing w:after="120" w:line="240" w:lineRule="auto"/>
              <w:ind w:left="340" w:hanging="340"/>
            </w:pPr>
            <w:r w:rsidRPr="00341C2F">
              <w:rPr>
                <w:sz w:val="16"/>
                <w:szCs w:val="16"/>
              </w:rPr>
              <w:t xml:space="preserve">Light glow may act as an attractant to light-sensitive species (e.g., seabirds, squid, zooplankton), in turn affecting predator-prey dynamics (due to attraction to or disorientation from light). </w:t>
            </w:r>
          </w:p>
          <w:p w14:paraId="56A4D681" w14:textId="49275F56" w:rsidR="00FA6173" w:rsidRPr="00341C2F" w:rsidRDefault="00FA6173" w:rsidP="00FA6173">
            <w:pPr>
              <w:pStyle w:val="Bullet1"/>
              <w:numPr>
                <w:ilvl w:val="0"/>
                <w:numId w:val="0"/>
              </w:numPr>
              <w:spacing w:after="120" w:line="240" w:lineRule="auto"/>
              <w:ind w:left="340"/>
            </w:pPr>
          </w:p>
        </w:tc>
        <w:tc>
          <w:tcPr>
            <w:tcW w:w="1187" w:type="dxa"/>
            <w:vMerge w:val="restart"/>
            <w:tcBorders>
              <w:top w:val="single" w:sz="4" w:space="0" w:color="3DDAFF" w:themeColor="background2" w:themeTint="99"/>
              <w:bottom w:val="nil"/>
            </w:tcBorders>
            <w:shd w:val="clear" w:color="auto" w:fill="A7F7AE"/>
          </w:tcPr>
          <w:p w14:paraId="0CC60223" w14:textId="6D7431C2" w:rsidR="00EE7249" w:rsidRDefault="00EE7249"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hemeColor="background2" w:themeTint="99"/>
            </w:tcBorders>
          </w:tcPr>
          <w:p w14:paraId="1AE86641" w14:textId="77777777" w:rsidR="00EE7249" w:rsidRPr="00C61103" w:rsidRDefault="00EE7249" w:rsidP="008408C5">
            <w:pPr>
              <w:pStyle w:val="Tabletext"/>
              <w:jc w:val="left"/>
              <w:rPr>
                <w:rFonts w:ascii="Segoe UI" w:eastAsiaTheme="minorHAnsi" w:hAnsi="Segoe UI" w:cs="Segoe UI"/>
                <w:color w:val="auto"/>
                <w:sz w:val="16"/>
                <w:szCs w:val="16"/>
                <w:lang w:val="en-GB" w:eastAsia="en-AU"/>
              </w:rPr>
            </w:pPr>
            <w:r w:rsidRPr="00C61103">
              <w:rPr>
                <w:rFonts w:ascii="Segoe UI" w:eastAsiaTheme="minorHAnsi" w:hAnsi="Segoe UI" w:cs="Segoe UI"/>
                <w:color w:val="auto"/>
                <w:sz w:val="16"/>
                <w:szCs w:val="16"/>
                <w:lang w:val="en-GB" w:eastAsia="en-AU"/>
              </w:rPr>
              <w:t>Light</w:t>
            </w:r>
            <w:r>
              <w:rPr>
                <w:rFonts w:ascii="Segoe UI" w:eastAsiaTheme="minorHAnsi" w:hAnsi="Segoe UI" w:cs="Segoe UI"/>
                <w:color w:val="auto"/>
                <w:sz w:val="16"/>
                <w:szCs w:val="16"/>
                <w:lang w:val="en-GB" w:eastAsia="en-AU"/>
              </w:rPr>
              <w:t>ing</w:t>
            </w:r>
            <w:r w:rsidRPr="00C61103">
              <w:rPr>
                <w:rFonts w:ascii="Segoe UI" w:eastAsiaTheme="minorHAnsi" w:hAnsi="Segoe UI" w:cs="Segoe UI"/>
                <w:color w:val="auto"/>
                <w:sz w:val="16"/>
                <w:szCs w:val="16"/>
                <w:lang w:val="en-GB" w:eastAsia="en-AU"/>
              </w:rPr>
              <w:t xml:space="preserve"> is </w:t>
            </w:r>
            <w:r>
              <w:rPr>
                <w:rFonts w:ascii="Segoe UI" w:eastAsiaTheme="minorHAnsi" w:hAnsi="Segoe UI" w:cs="Segoe UI"/>
                <w:color w:val="auto"/>
                <w:sz w:val="16"/>
                <w:szCs w:val="16"/>
                <w:lang w:val="en-GB" w:eastAsia="en-AU"/>
              </w:rPr>
              <w:t>managed, as appropriate,</w:t>
            </w:r>
            <w:r w:rsidRPr="00C61103">
              <w:rPr>
                <w:rFonts w:ascii="Segoe UI" w:eastAsiaTheme="minorHAnsi" w:hAnsi="Segoe UI" w:cs="Segoe UI"/>
                <w:color w:val="auto"/>
                <w:sz w:val="16"/>
                <w:szCs w:val="16"/>
                <w:lang w:val="en-GB" w:eastAsia="en-AU"/>
              </w:rPr>
              <w:t xml:space="preserve"> in accordance with: </w:t>
            </w:r>
          </w:p>
          <w:p w14:paraId="60A77C78" w14:textId="77777777" w:rsidR="00EE7249" w:rsidRDefault="00EE7249">
            <w:pPr>
              <w:pStyle w:val="Tablebullet1"/>
              <w:numPr>
                <w:ilvl w:val="0"/>
                <w:numId w:val="34"/>
              </w:numPr>
              <w:ind w:left="340" w:hanging="340"/>
              <w:rPr>
                <w:lang w:eastAsia="en-AU"/>
              </w:rPr>
            </w:pPr>
            <w:r>
              <w:rPr>
                <w:lang w:eastAsia="en-AU"/>
              </w:rPr>
              <w:t>AMSA Marine Orders Part 21 (Safety of Navigation and Emergency Procedures).</w:t>
            </w:r>
          </w:p>
          <w:p w14:paraId="145EE28F" w14:textId="77777777" w:rsidR="00EE7249" w:rsidRPr="00C61103" w:rsidRDefault="00EE7249">
            <w:pPr>
              <w:pStyle w:val="Tablebullet1"/>
              <w:numPr>
                <w:ilvl w:val="0"/>
                <w:numId w:val="34"/>
              </w:numPr>
              <w:ind w:left="340" w:hanging="340"/>
              <w:rPr>
                <w:lang w:eastAsia="en-AU"/>
              </w:rPr>
            </w:pPr>
            <w:r w:rsidRPr="00C61103">
              <w:rPr>
                <w:lang w:eastAsia="en-AU"/>
              </w:rPr>
              <w:t>AMSA Marine Orders Part 30 (Prevention of Collisions).  </w:t>
            </w:r>
          </w:p>
          <w:p w14:paraId="234CA214" w14:textId="2CA57947" w:rsidR="00EE7249" w:rsidRPr="00E60625" w:rsidRDefault="00EE7249">
            <w:pPr>
              <w:pStyle w:val="Tablebullet1"/>
              <w:numPr>
                <w:ilvl w:val="0"/>
                <w:numId w:val="34"/>
              </w:numPr>
              <w:ind w:left="340" w:hanging="340"/>
              <w:rPr>
                <w:rFonts w:asciiTheme="minorHAnsi" w:hAnsiTheme="minorHAnsi" w:cstheme="minorHAnsi"/>
                <w:sz w:val="20"/>
                <w:szCs w:val="20"/>
                <w:lang w:eastAsia="en-AU"/>
              </w:rPr>
            </w:pPr>
            <w:r w:rsidRPr="00C61103">
              <w:rPr>
                <w:lang w:eastAsia="en-AU"/>
              </w:rPr>
              <w:t>AMSA Marine Orders Part 59 (Offshore Support Vessel Operations).</w:t>
            </w:r>
            <w:r w:rsidRPr="00EB4483">
              <w:rPr>
                <w:rFonts w:asciiTheme="minorHAnsi" w:hAnsiTheme="minorHAnsi" w:cstheme="minorHAnsi"/>
                <w:sz w:val="20"/>
                <w:szCs w:val="20"/>
                <w:lang w:eastAsia="en-AU"/>
              </w:rPr>
              <w:t> </w:t>
            </w:r>
          </w:p>
        </w:tc>
        <w:tc>
          <w:tcPr>
            <w:tcW w:w="1247" w:type="dxa"/>
            <w:vMerge w:val="restart"/>
            <w:tcBorders>
              <w:top w:val="single" w:sz="4" w:space="0" w:color="3DDAFF" w:themeColor="background2" w:themeTint="99"/>
              <w:bottom w:val="single" w:sz="4" w:space="0" w:color="3DDAFF" w:themeColor="background2" w:themeTint="99"/>
            </w:tcBorders>
            <w:shd w:val="clear" w:color="auto" w:fill="A7F7AE"/>
          </w:tcPr>
          <w:p w14:paraId="4DF296EE" w14:textId="5A40C5B8" w:rsidR="00EE7249" w:rsidRPr="00685661" w:rsidRDefault="00EE7249"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EE7249" w:rsidRPr="00685661" w14:paraId="184A3697" w14:textId="77777777" w:rsidTr="002E2C69">
        <w:tc>
          <w:tcPr>
            <w:tcW w:w="1556" w:type="dxa"/>
            <w:vMerge/>
            <w:tcBorders>
              <w:top w:val="nil"/>
              <w:bottom w:val="nil"/>
            </w:tcBorders>
          </w:tcPr>
          <w:p w14:paraId="73D5625E" w14:textId="77777777" w:rsidR="00EE7249" w:rsidRDefault="00EE7249" w:rsidP="00BE428C">
            <w:pPr>
              <w:pStyle w:val="BodyText"/>
              <w:spacing w:before="60" w:after="60"/>
              <w:ind w:left="0"/>
              <w:rPr>
                <w:rFonts w:ascii="Segoe UI" w:hAnsi="Segoe UI" w:cs="Segoe UI"/>
                <w:sz w:val="16"/>
                <w:szCs w:val="16"/>
                <w:lang w:val="en-GB"/>
              </w:rPr>
            </w:pPr>
          </w:p>
        </w:tc>
        <w:tc>
          <w:tcPr>
            <w:tcW w:w="5780" w:type="dxa"/>
            <w:vMerge/>
            <w:tcBorders>
              <w:top w:val="nil"/>
              <w:bottom w:val="nil"/>
            </w:tcBorders>
          </w:tcPr>
          <w:p w14:paraId="5C2B94C7" w14:textId="77777777" w:rsidR="00EE7249" w:rsidRPr="009A3629" w:rsidRDefault="00EE7249" w:rsidP="009A3629">
            <w:pPr>
              <w:spacing w:after="120"/>
              <w:rPr>
                <w:rFonts w:ascii="Segoe UI" w:eastAsiaTheme="minorHAnsi" w:hAnsi="Segoe UI" w:cstheme="minorBidi"/>
                <w:sz w:val="16"/>
                <w:szCs w:val="16"/>
                <w:lang w:val="en-GB"/>
              </w:rPr>
            </w:pPr>
          </w:p>
        </w:tc>
        <w:tc>
          <w:tcPr>
            <w:tcW w:w="1187" w:type="dxa"/>
            <w:vMerge/>
            <w:tcBorders>
              <w:top w:val="nil"/>
              <w:bottom w:val="nil"/>
            </w:tcBorders>
            <w:shd w:val="clear" w:color="auto" w:fill="A7F7AE"/>
          </w:tcPr>
          <w:p w14:paraId="0EF76E0A" w14:textId="77777777" w:rsidR="00EE7249" w:rsidRDefault="00EE7249" w:rsidP="00BE428C">
            <w:pPr>
              <w:pStyle w:val="BodyText"/>
              <w:spacing w:before="60" w:after="60"/>
              <w:ind w:left="0"/>
              <w:rPr>
                <w:rFonts w:ascii="Segoe UI" w:hAnsi="Segoe UI" w:cs="Segoe UI"/>
                <w:sz w:val="16"/>
                <w:szCs w:val="16"/>
                <w:lang w:val="en-GB"/>
              </w:rPr>
            </w:pPr>
          </w:p>
        </w:tc>
        <w:tc>
          <w:tcPr>
            <w:tcW w:w="3951" w:type="dxa"/>
            <w:tcBorders>
              <w:top w:val="single" w:sz="4" w:space="0" w:color="3DDAFF" w:themeColor="background2" w:themeTint="99"/>
              <w:bottom w:val="single" w:sz="4" w:space="0" w:color="3DDAFF" w:themeColor="background2" w:themeTint="99"/>
            </w:tcBorders>
          </w:tcPr>
          <w:p w14:paraId="45451DA5" w14:textId="24520B86" w:rsidR="00EE7249" w:rsidRPr="00C61103" w:rsidRDefault="00EE7249" w:rsidP="00E60625">
            <w:pPr>
              <w:pStyle w:val="Tabletext"/>
              <w:jc w:val="left"/>
              <w:rPr>
                <w:rFonts w:ascii="Segoe UI" w:eastAsiaTheme="minorHAnsi" w:hAnsi="Segoe UI" w:cs="Segoe UI"/>
                <w:color w:val="auto"/>
                <w:sz w:val="16"/>
                <w:szCs w:val="16"/>
                <w:lang w:val="en-GB" w:eastAsia="en-AU"/>
              </w:rPr>
            </w:pPr>
            <w:r>
              <w:rPr>
                <w:rFonts w:ascii="Segoe UI" w:eastAsiaTheme="minorHAnsi" w:hAnsi="Segoe UI" w:cs="Segoe UI"/>
                <w:color w:val="auto"/>
                <w:sz w:val="16"/>
                <w:szCs w:val="16"/>
                <w:lang w:val="en-GB" w:eastAsia="en-AU"/>
              </w:rPr>
              <w:t>Process work lights are directed only onto work areas and are shielded.</w:t>
            </w:r>
          </w:p>
        </w:tc>
        <w:tc>
          <w:tcPr>
            <w:tcW w:w="1247" w:type="dxa"/>
            <w:vMerge/>
            <w:tcBorders>
              <w:top w:val="single" w:sz="4" w:space="0" w:color="3DDAFF" w:themeColor="background2" w:themeTint="99"/>
              <w:bottom w:val="single" w:sz="4" w:space="0" w:color="3DDAFF" w:themeColor="background2" w:themeTint="99"/>
            </w:tcBorders>
            <w:shd w:val="clear" w:color="auto" w:fill="A7F7AE"/>
          </w:tcPr>
          <w:p w14:paraId="078F1CA2" w14:textId="77777777" w:rsidR="00EE7249" w:rsidRPr="00685661" w:rsidRDefault="00EE7249" w:rsidP="00BE428C">
            <w:pPr>
              <w:pStyle w:val="BodyText"/>
              <w:spacing w:before="60" w:after="60"/>
              <w:ind w:left="0"/>
              <w:rPr>
                <w:rFonts w:ascii="Segoe UI" w:hAnsi="Segoe UI" w:cs="Segoe UI"/>
                <w:sz w:val="16"/>
                <w:szCs w:val="16"/>
                <w:lang w:val="en-GB"/>
              </w:rPr>
            </w:pPr>
          </w:p>
        </w:tc>
      </w:tr>
      <w:tr w:rsidR="00BF5C4D" w:rsidRPr="00685661" w14:paraId="6AE962E0" w14:textId="77777777" w:rsidTr="008D094B">
        <w:trPr>
          <w:trHeight w:val="599"/>
        </w:trPr>
        <w:tc>
          <w:tcPr>
            <w:tcW w:w="1556" w:type="dxa"/>
            <w:vMerge w:val="restart"/>
            <w:tcBorders>
              <w:top w:val="nil"/>
              <w:bottom w:val="single" w:sz="4" w:space="0" w:color="3DDAFF" w:themeColor="background2" w:themeTint="99"/>
            </w:tcBorders>
          </w:tcPr>
          <w:p w14:paraId="7F08885E" w14:textId="2B303F7C" w:rsidR="00BF5C4D" w:rsidRDefault="00BF5C4D"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Impact 4 – </w:t>
            </w:r>
            <w:r w:rsidR="00FA6173">
              <w:rPr>
                <w:rFonts w:ascii="Segoe UI" w:hAnsi="Segoe UI" w:cs="Segoe UI"/>
                <w:sz w:val="16"/>
                <w:szCs w:val="16"/>
                <w:lang w:val="en-GB"/>
              </w:rPr>
              <w:br/>
            </w:r>
            <w:r>
              <w:rPr>
                <w:rFonts w:ascii="Segoe UI" w:hAnsi="Segoe UI" w:cs="Segoe UI"/>
                <w:sz w:val="16"/>
                <w:szCs w:val="16"/>
                <w:lang w:val="en-GB"/>
              </w:rPr>
              <w:t xml:space="preserve">Routine atmospheric emissions </w:t>
            </w:r>
          </w:p>
        </w:tc>
        <w:tc>
          <w:tcPr>
            <w:tcW w:w="5780" w:type="dxa"/>
            <w:vMerge w:val="restart"/>
            <w:tcBorders>
              <w:top w:val="nil"/>
              <w:bottom w:val="single" w:sz="4" w:space="0" w:color="3DDAFF" w:themeColor="background2" w:themeTint="99"/>
            </w:tcBorders>
          </w:tcPr>
          <w:p w14:paraId="0784A029" w14:textId="77777777" w:rsidR="00BF5C4D" w:rsidRPr="00FA6173" w:rsidRDefault="00BF5C4D" w:rsidP="00FA6173">
            <w:pPr>
              <w:spacing w:after="120"/>
              <w:rPr>
                <w:rFonts w:ascii="Segoe UI" w:eastAsiaTheme="minorHAnsi" w:hAnsi="Segoe UI" w:cstheme="minorBidi"/>
                <w:sz w:val="16"/>
                <w:szCs w:val="16"/>
                <w:lang w:val="en-GB"/>
              </w:rPr>
            </w:pPr>
            <w:r w:rsidRPr="00FA6173">
              <w:rPr>
                <w:rFonts w:ascii="Segoe UI" w:eastAsiaTheme="minorHAnsi" w:hAnsi="Segoe UI" w:cstheme="minorBidi"/>
                <w:sz w:val="16"/>
                <w:szCs w:val="16"/>
                <w:lang w:val="en-GB"/>
              </w:rPr>
              <w:t>The following support vessel activities generate atmospheric emissions:</w:t>
            </w:r>
          </w:p>
          <w:p w14:paraId="220FDAC2" w14:textId="68BB8922" w:rsidR="00BF5C4D" w:rsidRPr="00FA6173" w:rsidRDefault="00BF5C4D">
            <w:pPr>
              <w:pStyle w:val="ListParagraph"/>
              <w:numPr>
                <w:ilvl w:val="0"/>
                <w:numId w:val="35"/>
              </w:numPr>
              <w:rPr>
                <w:rFonts w:ascii="Segoe UI" w:eastAsiaTheme="minorHAnsi" w:hAnsi="Segoe UI" w:cstheme="minorBidi"/>
                <w:sz w:val="16"/>
                <w:szCs w:val="16"/>
                <w:lang w:val="en-GB"/>
              </w:rPr>
            </w:pPr>
            <w:r w:rsidRPr="00FA6173">
              <w:rPr>
                <w:rFonts w:ascii="Segoe UI" w:eastAsiaTheme="minorHAnsi" w:hAnsi="Segoe UI" w:cstheme="minorBidi"/>
                <w:sz w:val="16"/>
                <w:szCs w:val="16"/>
                <w:lang w:val="en-GB"/>
              </w:rPr>
              <w:t xml:space="preserve">Combustion of marine diesel oil (MDO) from engines, </w:t>
            </w:r>
            <w:proofErr w:type="gramStart"/>
            <w:r w:rsidRPr="00FA6173">
              <w:rPr>
                <w:rFonts w:ascii="Segoe UI" w:eastAsiaTheme="minorHAnsi" w:hAnsi="Segoe UI" w:cstheme="minorBidi"/>
                <w:sz w:val="16"/>
                <w:szCs w:val="16"/>
                <w:lang w:val="en-GB"/>
              </w:rPr>
              <w:t>generators</w:t>
            </w:r>
            <w:proofErr w:type="gramEnd"/>
            <w:r w:rsidRPr="00FA6173">
              <w:rPr>
                <w:rFonts w:ascii="Segoe UI" w:eastAsiaTheme="minorHAnsi" w:hAnsi="Segoe UI" w:cstheme="minorBidi"/>
                <w:sz w:val="16"/>
                <w:szCs w:val="16"/>
                <w:lang w:val="en-GB"/>
              </w:rPr>
              <w:t xml:space="preserve"> and fixed mobile deck equipment.</w:t>
            </w:r>
          </w:p>
          <w:p w14:paraId="7D88CC2B" w14:textId="77777777" w:rsidR="00BF5C4D" w:rsidRPr="00FA6173" w:rsidRDefault="00BF5C4D" w:rsidP="00FA6173">
            <w:pPr>
              <w:pStyle w:val="ListParagraph"/>
              <w:ind w:left="360"/>
              <w:rPr>
                <w:rFonts w:ascii="Segoe UI" w:eastAsiaTheme="minorHAnsi" w:hAnsi="Segoe UI" w:cstheme="minorBidi"/>
                <w:sz w:val="16"/>
                <w:szCs w:val="16"/>
                <w:lang w:val="en-GB"/>
              </w:rPr>
            </w:pPr>
          </w:p>
          <w:p w14:paraId="3F91050D" w14:textId="77777777" w:rsidR="00BF5C4D" w:rsidRPr="00FA6173" w:rsidRDefault="00BF5C4D">
            <w:pPr>
              <w:pStyle w:val="ListParagraph"/>
              <w:numPr>
                <w:ilvl w:val="0"/>
                <w:numId w:val="35"/>
              </w:numPr>
              <w:rPr>
                <w:rFonts w:ascii="Segoe UI" w:eastAsiaTheme="minorHAnsi" w:hAnsi="Segoe UI" w:cstheme="minorBidi"/>
                <w:sz w:val="16"/>
                <w:szCs w:val="16"/>
                <w:lang w:val="en-GB"/>
              </w:rPr>
            </w:pPr>
            <w:r w:rsidRPr="00FA6173">
              <w:rPr>
                <w:rFonts w:ascii="Segoe UI" w:eastAsiaTheme="minorHAnsi" w:hAnsi="Segoe UI" w:cstheme="minorBidi"/>
                <w:sz w:val="16"/>
                <w:szCs w:val="16"/>
                <w:lang w:val="en-GB"/>
              </w:rPr>
              <w:t>Painting and paint storage, resulting in the release of fugitive VOCs as vapours.</w:t>
            </w:r>
          </w:p>
          <w:p w14:paraId="274FAFEE" w14:textId="77777777" w:rsidR="003229AD" w:rsidRPr="00FA6173" w:rsidRDefault="003229AD" w:rsidP="00FA6173">
            <w:pPr>
              <w:pStyle w:val="BodyText1"/>
              <w:spacing w:after="120" w:line="240" w:lineRule="auto"/>
              <w:rPr>
                <w:sz w:val="16"/>
                <w:szCs w:val="16"/>
              </w:rPr>
            </w:pPr>
            <w:r w:rsidRPr="00FA6173">
              <w:rPr>
                <w:sz w:val="16"/>
                <w:szCs w:val="16"/>
              </w:rPr>
              <w:t>The known and potential environmental impacts of atmospheric emissions are:  </w:t>
            </w:r>
          </w:p>
          <w:p w14:paraId="371D12F4" w14:textId="55D7C058" w:rsidR="003229AD" w:rsidRPr="00FA6173" w:rsidRDefault="003229AD" w:rsidP="00FA6173">
            <w:pPr>
              <w:pStyle w:val="Bullet1"/>
              <w:numPr>
                <w:ilvl w:val="0"/>
                <w:numId w:val="1"/>
              </w:numPr>
              <w:spacing w:after="120" w:line="240" w:lineRule="auto"/>
              <w:ind w:left="340" w:hanging="340"/>
              <w:rPr>
                <w:sz w:val="16"/>
                <w:szCs w:val="16"/>
              </w:rPr>
            </w:pPr>
            <w:r w:rsidRPr="00FA6173">
              <w:rPr>
                <w:sz w:val="16"/>
                <w:szCs w:val="16"/>
              </w:rPr>
              <w:t>Localised and temporary decrease in air quality due to gaseous emissions and particulates from diesel combustion.</w:t>
            </w:r>
          </w:p>
          <w:p w14:paraId="50FAD0C7" w14:textId="28C628D1" w:rsidR="003229AD" w:rsidRPr="00FA6173" w:rsidRDefault="003229AD" w:rsidP="00FA6173">
            <w:pPr>
              <w:pStyle w:val="Bullet1"/>
              <w:numPr>
                <w:ilvl w:val="0"/>
                <w:numId w:val="1"/>
              </w:numPr>
              <w:spacing w:after="120" w:line="240" w:lineRule="auto"/>
              <w:ind w:left="340" w:hanging="340"/>
              <w:rPr>
                <w:sz w:val="16"/>
                <w:szCs w:val="16"/>
              </w:rPr>
            </w:pPr>
            <w:r w:rsidRPr="00FA6173">
              <w:rPr>
                <w:sz w:val="16"/>
                <w:szCs w:val="16"/>
              </w:rPr>
              <w:t>Addition of GHG to the atmosphere (influencing climate change)</w:t>
            </w:r>
            <w:r w:rsidR="00FA6173" w:rsidRPr="00FA6173">
              <w:rPr>
                <w:sz w:val="16"/>
                <w:szCs w:val="16"/>
              </w:rPr>
              <w:t>.</w:t>
            </w:r>
          </w:p>
          <w:p w14:paraId="0564815A" w14:textId="6130F2AC" w:rsidR="00BF5C4D" w:rsidRPr="009A3629" w:rsidRDefault="00BF5C4D" w:rsidP="008408C5">
            <w:pPr>
              <w:spacing w:after="120"/>
              <w:rPr>
                <w:rFonts w:ascii="Segoe UI" w:eastAsiaTheme="minorHAnsi" w:hAnsi="Segoe UI" w:cstheme="minorBidi"/>
                <w:sz w:val="16"/>
                <w:szCs w:val="16"/>
                <w:lang w:val="en-GB"/>
              </w:rPr>
            </w:pPr>
          </w:p>
        </w:tc>
        <w:tc>
          <w:tcPr>
            <w:tcW w:w="1187" w:type="dxa"/>
            <w:vMerge w:val="restart"/>
            <w:tcBorders>
              <w:top w:val="nil"/>
              <w:bottom w:val="single" w:sz="4" w:space="0" w:color="3DDAFF" w:themeColor="background2" w:themeTint="99"/>
            </w:tcBorders>
            <w:shd w:val="clear" w:color="auto" w:fill="A7F7AE"/>
          </w:tcPr>
          <w:p w14:paraId="7BC30F44" w14:textId="5F27FAA8" w:rsidR="00BF5C4D" w:rsidRDefault="00BF5C4D"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hemeColor="background2" w:themeTint="99"/>
            </w:tcBorders>
          </w:tcPr>
          <w:p w14:paraId="052D9F0A" w14:textId="47AA449E" w:rsidR="00BF5C4D" w:rsidRPr="00FA6173" w:rsidRDefault="00BF5C4D" w:rsidP="008408C5">
            <w:pPr>
              <w:pStyle w:val="Tabletext"/>
              <w:jc w:val="left"/>
              <w:rPr>
                <w:rFonts w:ascii="Segoe UI" w:hAnsi="Segoe UI" w:cs="Segoe UI"/>
                <w:color w:val="auto"/>
                <w:sz w:val="16"/>
                <w:szCs w:val="10"/>
              </w:rPr>
            </w:pPr>
            <w:r w:rsidRPr="0054350F">
              <w:rPr>
                <w:rFonts w:ascii="Segoe UI" w:hAnsi="Segoe UI" w:cs="Segoe UI"/>
                <w:color w:val="auto"/>
                <w:sz w:val="16"/>
                <w:szCs w:val="10"/>
              </w:rPr>
              <w:t xml:space="preserve">Only low-sulphur (&lt;0.5% m/m) MDO is used </w:t>
            </w:r>
            <w:proofErr w:type="gramStart"/>
            <w:r w:rsidRPr="0054350F">
              <w:rPr>
                <w:rFonts w:ascii="Segoe UI" w:hAnsi="Segoe UI" w:cs="Segoe UI"/>
                <w:color w:val="auto"/>
                <w:sz w:val="16"/>
                <w:szCs w:val="10"/>
              </w:rPr>
              <w:t>in order to</w:t>
            </w:r>
            <w:proofErr w:type="gramEnd"/>
            <w:r w:rsidRPr="0054350F">
              <w:rPr>
                <w:rFonts w:ascii="Segoe UI" w:hAnsi="Segoe UI" w:cs="Segoe UI"/>
                <w:color w:val="auto"/>
                <w:sz w:val="16"/>
                <w:szCs w:val="10"/>
              </w:rPr>
              <w:t xml:space="preserve"> minimise </w:t>
            </w:r>
            <w:proofErr w:type="spellStart"/>
            <w:r w:rsidRPr="0054350F">
              <w:rPr>
                <w:rFonts w:ascii="Segoe UI" w:hAnsi="Segoe UI" w:cs="Segoe UI"/>
                <w:color w:val="auto"/>
                <w:sz w:val="16"/>
                <w:szCs w:val="10"/>
              </w:rPr>
              <w:t>SOx</w:t>
            </w:r>
            <w:proofErr w:type="spellEnd"/>
            <w:r w:rsidRPr="0054350F">
              <w:rPr>
                <w:rFonts w:ascii="Segoe UI" w:hAnsi="Segoe UI" w:cs="Segoe UI"/>
                <w:color w:val="auto"/>
                <w:sz w:val="16"/>
                <w:szCs w:val="10"/>
              </w:rPr>
              <w:t xml:space="preserve"> emissions.</w:t>
            </w:r>
          </w:p>
        </w:tc>
        <w:tc>
          <w:tcPr>
            <w:tcW w:w="1247" w:type="dxa"/>
            <w:vMerge w:val="restart"/>
            <w:tcBorders>
              <w:top w:val="single" w:sz="4" w:space="0" w:color="3DDAFF" w:themeColor="background2" w:themeTint="99"/>
              <w:bottom w:val="single" w:sz="4" w:space="0" w:color="3DDAFF" w:themeColor="background2" w:themeTint="99"/>
            </w:tcBorders>
            <w:shd w:val="clear" w:color="auto" w:fill="A7F7AE"/>
          </w:tcPr>
          <w:p w14:paraId="423AF582" w14:textId="42F621AE" w:rsidR="00BF5C4D" w:rsidRPr="00685661" w:rsidRDefault="00BF5C4D"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BF5C4D" w:rsidRPr="00685661" w14:paraId="78E45488" w14:textId="77777777" w:rsidTr="008D094B">
        <w:tc>
          <w:tcPr>
            <w:tcW w:w="1556" w:type="dxa"/>
            <w:vMerge/>
            <w:tcBorders>
              <w:top w:val="single" w:sz="4" w:space="0" w:color="3DDAFF" w:themeColor="background2" w:themeTint="99"/>
            </w:tcBorders>
          </w:tcPr>
          <w:p w14:paraId="32DC71B0" w14:textId="77777777" w:rsidR="00BF5C4D" w:rsidRDefault="00BF5C4D" w:rsidP="00BE428C">
            <w:pPr>
              <w:pStyle w:val="BodyText"/>
              <w:spacing w:before="60" w:after="60"/>
              <w:ind w:left="0"/>
              <w:rPr>
                <w:rFonts w:ascii="Segoe UI" w:hAnsi="Segoe UI" w:cs="Segoe UI"/>
                <w:sz w:val="16"/>
                <w:szCs w:val="16"/>
                <w:lang w:val="en-GB"/>
              </w:rPr>
            </w:pPr>
          </w:p>
        </w:tc>
        <w:tc>
          <w:tcPr>
            <w:tcW w:w="5780" w:type="dxa"/>
            <w:vMerge/>
            <w:tcBorders>
              <w:top w:val="single" w:sz="4" w:space="0" w:color="3DDAFF" w:themeColor="background2" w:themeTint="99"/>
            </w:tcBorders>
          </w:tcPr>
          <w:p w14:paraId="4E02408F" w14:textId="77777777" w:rsidR="00BF5C4D" w:rsidRPr="009A3629" w:rsidRDefault="00BF5C4D" w:rsidP="009A3629">
            <w:pPr>
              <w:spacing w:after="120"/>
              <w:rPr>
                <w:rFonts w:ascii="Segoe UI" w:eastAsiaTheme="minorHAnsi" w:hAnsi="Segoe UI" w:cstheme="minorBidi"/>
                <w:sz w:val="16"/>
                <w:szCs w:val="16"/>
                <w:lang w:val="en-GB"/>
              </w:rPr>
            </w:pPr>
          </w:p>
        </w:tc>
        <w:tc>
          <w:tcPr>
            <w:tcW w:w="1187" w:type="dxa"/>
            <w:vMerge/>
            <w:tcBorders>
              <w:top w:val="single" w:sz="4" w:space="0" w:color="3DDAFF" w:themeColor="background2" w:themeTint="99"/>
            </w:tcBorders>
            <w:shd w:val="clear" w:color="auto" w:fill="A7F7AE"/>
          </w:tcPr>
          <w:p w14:paraId="47737CB3" w14:textId="77777777" w:rsidR="00BF5C4D" w:rsidRDefault="00BF5C4D" w:rsidP="00BE428C">
            <w:pPr>
              <w:pStyle w:val="BodyText"/>
              <w:spacing w:before="60" w:after="60"/>
              <w:ind w:left="0"/>
              <w:rPr>
                <w:rFonts w:ascii="Segoe UI" w:hAnsi="Segoe UI" w:cs="Segoe UI"/>
                <w:sz w:val="16"/>
                <w:szCs w:val="16"/>
                <w:lang w:val="en-GB"/>
              </w:rPr>
            </w:pPr>
          </w:p>
        </w:tc>
        <w:tc>
          <w:tcPr>
            <w:tcW w:w="3951" w:type="dxa"/>
            <w:tcBorders>
              <w:top w:val="single" w:sz="4" w:space="0" w:color="3DDAFF" w:themeColor="background2" w:themeTint="99"/>
              <w:bottom w:val="single" w:sz="4" w:space="0" w:color="3DDAFF"/>
            </w:tcBorders>
          </w:tcPr>
          <w:p w14:paraId="3483B532" w14:textId="694FD695" w:rsidR="00BF5C4D" w:rsidRPr="00BF5C4D" w:rsidRDefault="00BF5C4D" w:rsidP="00E60625">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All combustion equipment is maintained in accordance with the PMS (or equivalent).</w:t>
            </w:r>
          </w:p>
        </w:tc>
        <w:tc>
          <w:tcPr>
            <w:tcW w:w="1247" w:type="dxa"/>
            <w:vMerge/>
            <w:tcBorders>
              <w:top w:val="single" w:sz="4" w:space="0" w:color="3DDAFF" w:themeColor="background2" w:themeTint="99"/>
            </w:tcBorders>
            <w:shd w:val="clear" w:color="auto" w:fill="A7F7AE"/>
          </w:tcPr>
          <w:p w14:paraId="3BCB14A8" w14:textId="77777777" w:rsidR="00BF5C4D" w:rsidRPr="00685661" w:rsidRDefault="00BF5C4D" w:rsidP="00BE428C">
            <w:pPr>
              <w:pStyle w:val="BodyText"/>
              <w:spacing w:before="60" w:after="60"/>
              <w:ind w:left="0"/>
              <w:rPr>
                <w:rFonts w:ascii="Segoe UI" w:hAnsi="Segoe UI" w:cs="Segoe UI"/>
                <w:sz w:val="16"/>
                <w:szCs w:val="16"/>
                <w:lang w:val="en-GB"/>
              </w:rPr>
            </w:pPr>
          </w:p>
        </w:tc>
      </w:tr>
      <w:tr w:rsidR="00BF5C4D" w:rsidRPr="00685661" w14:paraId="6117F422" w14:textId="77777777" w:rsidTr="00FB5A1E">
        <w:tc>
          <w:tcPr>
            <w:tcW w:w="1556" w:type="dxa"/>
            <w:vMerge/>
          </w:tcPr>
          <w:p w14:paraId="1CE43352" w14:textId="77777777" w:rsidR="00BF5C4D" w:rsidRDefault="00BF5C4D" w:rsidP="00BE428C">
            <w:pPr>
              <w:pStyle w:val="BodyText"/>
              <w:spacing w:before="60" w:after="60"/>
              <w:ind w:left="0"/>
              <w:rPr>
                <w:rFonts w:ascii="Segoe UI" w:hAnsi="Segoe UI" w:cs="Segoe UI"/>
                <w:sz w:val="16"/>
                <w:szCs w:val="16"/>
                <w:lang w:val="en-GB"/>
              </w:rPr>
            </w:pPr>
          </w:p>
        </w:tc>
        <w:tc>
          <w:tcPr>
            <w:tcW w:w="5780" w:type="dxa"/>
            <w:vMerge/>
          </w:tcPr>
          <w:p w14:paraId="799188C2" w14:textId="77777777" w:rsidR="00BF5C4D" w:rsidRPr="009A3629" w:rsidRDefault="00BF5C4D" w:rsidP="009A3629">
            <w:pPr>
              <w:spacing w:after="120"/>
              <w:rPr>
                <w:rFonts w:ascii="Segoe UI" w:eastAsiaTheme="minorHAnsi" w:hAnsi="Segoe UI" w:cstheme="minorBidi"/>
                <w:sz w:val="16"/>
                <w:szCs w:val="16"/>
                <w:lang w:val="en-GB"/>
              </w:rPr>
            </w:pPr>
          </w:p>
        </w:tc>
        <w:tc>
          <w:tcPr>
            <w:tcW w:w="1187" w:type="dxa"/>
            <w:vMerge/>
            <w:shd w:val="clear" w:color="auto" w:fill="A7F7AE"/>
          </w:tcPr>
          <w:p w14:paraId="5F386E9D" w14:textId="77777777" w:rsidR="00BF5C4D" w:rsidRDefault="00BF5C4D"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12F86BDB" w14:textId="077B9E0E" w:rsidR="00BF5C4D" w:rsidRPr="00BF5C4D" w:rsidRDefault="00BF5C4D" w:rsidP="00E60625">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 xml:space="preserve">Vessels &gt;400 gross tonnes possess equipment, systems, fittings, </w:t>
            </w:r>
            <w:proofErr w:type="gramStart"/>
            <w:r w:rsidRPr="00BF5C4D">
              <w:rPr>
                <w:rFonts w:ascii="Segoe UI" w:hAnsi="Segoe UI" w:cs="Segoe UI"/>
                <w:color w:val="auto"/>
                <w:sz w:val="16"/>
                <w:szCs w:val="10"/>
              </w:rPr>
              <w:t>arrangements</w:t>
            </w:r>
            <w:proofErr w:type="gramEnd"/>
            <w:r w:rsidRPr="00BF5C4D">
              <w:rPr>
                <w:rFonts w:ascii="Segoe UI" w:hAnsi="Segoe UI" w:cs="Segoe UI"/>
                <w:color w:val="auto"/>
                <w:sz w:val="16"/>
                <w:szCs w:val="10"/>
              </w:rPr>
              <w:t xml:space="preserve"> and materials that comply with the applicable requirements of MARPOL Annex VI.</w:t>
            </w:r>
          </w:p>
        </w:tc>
        <w:tc>
          <w:tcPr>
            <w:tcW w:w="1247" w:type="dxa"/>
            <w:vMerge/>
            <w:shd w:val="clear" w:color="auto" w:fill="A7F7AE"/>
          </w:tcPr>
          <w:p w14:paraId="5F4E7CD6" w14:textId="77777777" w:rsidR="00BF5C4D" w:rsidRPr="00685661" w:rsidRDefault="00BF5C4D" w:rsidP="00BE428C">
            <w:pPr>
              <w:pStyle w:val="BodyText"/>
              <w:spacing w:before="60" w:after="60"/>
              <w:ind w:left="0"/>
              <w:rPr>
                <w:rFonts w:ascii="Segoe UI" w:hAnsi="Segoe UI" w:cs="Segoe UI"/>
                <w:sz w:val="16"/>
                <w:szCs w:val="16"/>
                <w:lang w:val="en-GB"/>
              </w:rPr>
            </w:pPr>
          </w:p>
        </w:tc>
      </w:tr>
      <w:tr w:rsidR="00BF5C4D" w:rsidRPr="00685661" w14:paraId="3BFF2417" w14:textId="77777777" w:rsidTr="00FB5A1E">
        <w:tc>
          <w:tcPr>
            <w:tcW w:w="1556" w:type="dxa"/>
            <w:vMerge/>
          </w:tcPr>
          <w:p w14:paraId="624E0EE4" w14:textId="77777777" w:rsidR="00BF5C4D" w:rsidRDefault="00BF5C4D" w:rsidP="00BE428C">
            <w:pPr>
              <w:pStyle w:val="BodyText"/>
              <w:spacing w:before="60" w:after="60"/>
              <w:ind w:left="0"/>
              <w:rPr>
                <w:rFonts w:ascii="Segoe UI" w:hAnsi="Segoe UI" w:cs="Segoe UI"/>
                <w:sz w:val="16"/>
                <w:szCs w:val="16"/>
                <w:lang w:val="en-GB"/>
              </w:rPr>
            </w:pPr>
          </w:p>
        </w:tc>
        <w:tc>
          <w:tcPr>
            <w:tcW w:w="5780" w:type="dxa"/>
            <w:vMerge/>
          </w:tcPr>
          <w:p w14:paraId="679E3C88" w14:textId="77777777" w:rsidR="00BF5C4D" w:rsidRPr="009A3629" w:rsidRDefault="00BF5C4D" w:rsidP="009A3629">
            <w:pPr>
              <w:spacing w:after="120"/>
              <w:rPr>
                <w:rFonts w:ascii="Segoe UI" w:eastAsiaTheme="minorHAnsi" w:hAnsi="Segoe UI" w:cstheme="minorBidi"/>
                <w:sz w:val="16"/>
                <w:szCs w:val="16"/>
                <w:lang w:val="en-GB"/>
              </w:rPr>
            </w:pPr>
          </w:p>
        </w:tc>
        <w:tc>
          <w:tcPr>
            <w:tcW w:w="1187" w:type="dxa"/>
            <w:vMerge/>
            <w:shd w:val="clear" w:color="auto" w:fill="A7F7AE"/>
          </w:tcPr>
          <w:p w14:paraId="3C852957" w14:textId="77777777" w:rsidR="00BF5C4D" w:rsidRDefault="00BF5C4D" w:rsidP="00BE428C">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5B8FB2B7" w14:textId="71B61131" w:rsidR="00BF5C4D" w:rsidRPr="00BF5C4D" w:rsidRDefault="00BF5C4D" w:rsidP="00E60625">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Vessels &gt;400 gross tonnes and involved in an international voyage implement their Ship Energy Efficiency Management Plan (SEEMP) to monitor and reduce air emissions.</w:t>
            </w:r>
          </w:p>
        </w:tc>
        <w:tc>
          <w:tcPr>
            <w:tcW w:w="1247" w:type="dxa"/>
            <w:vMerge/>
            <w:shd w:val="clear" w:color="auto" w:fill="A7F7AE"/>
          </w:tcPr>
          <w:p w14:paraId="32C7F497" w14:textId="77777777" w:rsidR="00BF5C4D" w:rsidRPr="00685661" w:rsidRDefault="00BF5C4D" w:rsidP="00BE428C">
            <w:pPr>
              <w:pStyle w:val="BodyText"/>
              <w:spacing w:before="60" w:after="60"/>
              <w:ind w:left="0"/>
              <w:rPr>
                <w:rFonts w:ascii="Segoe UI" w:hAnsi="Segoe UI" w:cs="Segoe UI"/>
                <w:sz w:val="16"/>
                <w:szCs w:val="16"/>
                <w:lang w:val="en-GB"/>
              </w:rPr>
            </w:pPr>
          </w:p>
        </w:tc>
      </w:tr>
      <w:tr w:rsidR="00BF5C4D" w:rsidRPr="00685661" w14:paraId="09DE27A1" w14:textId="77777777" w:rsidTr="00FB5A1E">
        <w:tc>
          <w:tcPr>
            <w:tcW w:w="1556" w:type="dxa"/>
            <w:vMerge/>
          </w:tcPr>
          <w:p w14:paraId="38FDB2E6" w14:textId="77777777" w:rsidR="00BF5C4D" w:rsidRDefault="00BF5C4D" w:rsidP="00670DE4">
            <w:pPr>
              <w:pStyle w:val="BodyText"/>
              <w:spacing w:before="60" w:after="60"/>
              <w:ind w:left="0"/>
              <w:rPr>
                <w:rFonts w:ascii="Segoe UI" w:hAnsi="Segoe UI" w:cs="Segoe UI"/>
                <w:sz w:val="16"/>
                <w:szCs w:val="16"/>
                <w:lang w:val="en-GB"/>
              </w:rPr>
            </w:pPr>
          </w:p>
        </w:tc>
        <w:tc>
          <w:tcPr>
            <w:tcW w:w="5780" w:type="dxa"/>
            <w:vMerge/>
          </w:tcPr>
          <w:p w14:paraId="77C50236" w14:textId="77777777" w:rsidR="00BF5C4D" w:rsidRPr="009A3629" w:rsidRDefault="00BF5C4D" w:rsidP="00670DE4">
            <w:pPr>
              <w:spacing w:after="120"/>
              <w:rPr>
                <w:rFonts w:ascii="Segoe UI" w:eastAsiaTheme="minorHAnsi" w:hAnsi="Segoe UI" w:cstheme="minorBidi"/>
                <w:sz w:val="16"/>
                <w:szCs w:val="16"/>
                <w:lang w:val="en-GB"/>
              </w:rPr>
            </w:pPr>
          </w:p>
        </w:tc>
        <w:tc>
          <w:tcPr>
            <w:tcW w:w="1187" w:type="dxa"/>
            <w:vMerge/>
            <w:shd w:val="clear" w:color="auto" w:fill="A7F7AE"/>
          </w:tcPr>
          <w:p w14:paraId="5BF2B798" w14:textId="77777777" w:rsidR="00BF5C4D" w:rsidRDefault="00BF5C4D"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097A244E" w14:textId="3E8AE942" w:rsidR="00BF5C4D" w:rsidRPr="00BF5C4D" w:rsidRDefault="00BF5C4D" w:rsidP="00670DE4">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Vessels &gt;400 gross tonnes manage firefighting and refrigeration systems to minimise ODS.</w:t>
            </w:r>
          </w:p>
        </w:tc>
        <w:tc>
          <w:tcPr>
            <w:tcW w:w="1247" w:type="dxa"/>
            <w:vMerge/>
            <w:shd w:val="clear" w:color="auto" w:fill="A7F7AE"/>
          </w:tcPr>
          <w:p w14:paraId="2DCF6EE6" w14:textId="77777777" w:rsidR="00BF5C4D" w:rsidRPr="00685661" w:rsidRDefault="00BF5C4D" w:rsidP="00670DE4">
            <w:pPr>
              <w:pStyle w:val="BodyText"/>
              <w:spacing w:before="60" w:after="60"/>
              <w:ind w:left="0"/>
              <w:rPr>
                <w:rFonts w:ascii="Segoe UI" w:hAnsi="Segoe UI" w:cs="Segoe UI"/>
                <w:sz w:val="16"/>
                <w:szCs w:val="16"/>
                <w:lang w:val="en-GB"/>
              </w:rPr>
            </w:pPr>
          </w:p>
        </w:tc>
      </w:tr>
      <w:tr w:rsidR="00BF5C4D" w:rsidRPr="00685661" w14:paraId="249FCD00" w14:textId="77777777" w:rsidTr="00FB5A1E">
        <w:tc>
          <w:tcPr>
            <w:tcW w:w="1556" w:type="dxa"/>
            <w:vMerge/>
          </w:tcPr>
          <w:p w14:paraId="75A4CF9E" w14:textId="77777777" w:rsidR="00BF5C4D" w:rsidRDefault="00BF5C4D" w:rsidP="00670DE4">
            <w:pPr>
              <w:pStyle w:val="BodyText"/>
              <w:spacing w:before="60" w:after="60"/>
              <w:ind w:left="0"/>
              <w:rPr>
                <w:rFonts w:ascii="Segoe UI" w:hAnsi="Segoe UI" w:cs="Segoe UI"/>
                <w:sz w:val="16"/>
                <w:szCs w:val="16"/>
                <w:lang w:val="en-GB"/>
              </w:rPr>
            </w:pPr>
          </w:p>
        </w:tc>
        <w:tc>
          <w:tcPr>
            <w:tcW w:w="5780" w:type="dxa"/>
            <w:vMerge/>
          </w:tcPr>
          <w:p w14:paraId="4EBDCC5F" w14:textId="77777777" w:rsidR="00BF5C4D" w:rsidRPr="009A3629" w:rsidRDefault="00BF5C4D" w:rsidP="00670DE4">
            <w:pPr>
              <w:spacing w:after="120"/>
              <w:rPr>
                <w:rFonts w:ascii="Segoe UI" w:eastAsiaTheme="minorHAnsi" w:hAnsi="Segoe UI" w:cstheme="minorBidi"/>
                <w:sz w:val="16"/>
                <w:szCs w:val="16"/>
                <w:lang w:val="en-GB"/>
              </w:rPr>
            </w:pPr>
          </w:p>
        </w:tc>
        <w:tc>
          <w:tcPr>
            <w:tcW w:w="1187" w:type="dxa"/>
            <w:vMerge/>
            <w:shd w:val="clear" w:color="auto" w:fill="A7F7AE"/>
          </w:tcPr>
          <w:p w14:paraId="6256289C" w14:textId="77777777" w:rsidR="00BF5C4D" w:rsidRDefault="00BF5C4D"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1E60C92F" w14:textId="69F9A816" w:rsidR="00BF5C4D" w:rsidRPr="00BF5C4D" w:rsidRDefault="00BF5C4D" w:rsidP="00670DE4">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Only a MARPOL VI-approved incinerator is used to incinerate solid combustible waste (food waste, paper, cardboard, rags, plastics).</w:t>
            </w:r>
          </w:p>
        </w:tc>
        <w:tc>
          <w:tcPr>
            <w:tcW w:w="1247" w:type="dxa"/>
            <w:vMerge/>
            <w:shd w:val="clear" w:color="auto" w:fill="A7F7AE"/>
          </w:tcPr>
          <w:p w14:paraId="0212C1C1" w14:textId="77777777" w:rsidR="00BF5C4D" w:rsidRPr="00685661" w:rsidRDefault="00BF5C4D" w:rsidP="00670DE4">
            <w:pPr>
              <w:pStyle w:val="BodyText"/>
              <w:spacing w:before="60" w:after="60"/>
              <w:ind w:left="0"/>
              <w:rPr>
                <w:rFonts w:ascii="Segoe UI" w:hAnsi="Segoe UI" w:cs="Segoe UI"/>
                <w:sz w:val="16"/>
                <w:szCs w:val="16"/>
                <w:lang w:val="en-GB"/>
              </w:rPr>
            </w:pPr>
          </w:p>
        </w:tc>
      </w:tr>
      <w:tr w:rsidR="00BF5C4D" w:rsidRPr="00685661" w14:paraId="6D8737F9" w14:textId="77777777" w:rsidTr="00FB5A1E">
        <w:tc>
          <w:tcPr>
            <w:tcW w:w="1556" w:type="dxa"/>
            <w:vMerge/>
          </w:tcPr>
          <w:p w14:paraId="14BCCB1A" w14:textId="77777777" w:rsidR="00BF5C4D" w:rsidRDefault="00BF5C4D" w:rsidP="00670DE4">
            <w:pPr>
              <w:pStyle w:val="BodyText"/>
              <w:spacing w:before="60" w:after="60"/>
              <w:ind w:left="0"/>
              <w:rPr>
                <w:rFonts w:ascii="Segoe UI" w:hAnsi="Segoe UI" w:cs="Segoe UI"/>
                <w:sz w:val="16"/>
                <w:szCs w:val="16"/>
                <w:lang w:val="en-GB"/>
              </w:rPr>
            </w:pPr>
          </w:p>
        </w:tc>
        <w:tc>
          <w:tcPr>
            <w:tcW w:w="5780" w:type="dxa"/>
            <w:vMerge/>
          </w:tcPr>
          <w:p w14:paraId="29C8694E" w14:textId="77777777" w:rsidR="00BF5C4D" w:rsidRPr="009A3629" w:rsidRDefault="00BF5C4D" w:rsidP="00670DE4">
            <w:pPr>
              <w:spacing w:after="120"/>
              <w:rPr>
                <w:rFonts w:ascii="Segoe UI" w:eastAsiaTheme="minorHAnsi" w:hAnsi="Segoe UI" w:cstheme="minorBidi"/>
                <w:sz w:val="16"/>
                <w:szCs w:val="16"/>
                <w:lang w:val="en-GB"/>
              </w:rPr>
            </w:pPr>
          </w:p>
        </w:tc>
        <w:tc>
          <w:tcPr>
            <w:tcW w:w="1187" w:type="dxa"/>
            <w:vMerge/>
            <w:shd w:val="clear" w:color="auto" w:fill="A7F7AE"/>
          </w:tcPr>
          <w:p w14:paraId="087CAC68" w14:textId="77777777" w:rsidR="00BF5C4D" w:rsidRDefault="00BF5C4D"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31EEC7CE" w14:textId="7E3D008C" w:rsidR="00BF5C4D" w:rsidRPr="00BF5C4D" w:rsidRDefault="00BF5C4D" w:rsidP="00670DE4">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Incineration is only conducted when vessels are in Commonwealth waters (&gt;3 nm from the shore).</w:t>
            </w:r>
          </w:p>
        </w:tc>
        <w:tc>
          <w:tcPr>
            <w:tcW w:w="1247" w:type="dxa"/>
            <w:vMerge/>
            <w:shd w:val="clear" w:color="auto" w:fill="A7F7AE"/>
          </w:tcPr>
          <w:p w14:paraId="30740241" w14:textId="77777777" w:rsidR="00BF5C4D" w:rsidRPr="00685661" w:rsidRDefault="00BF5C4D" w:rsidP="00670DE4">
            <w:pPr>
              <w:pStyle w:val="BodyText"/>
              <w:spacing w:before="60" w:after="60"/>
              <w:ind w:left="0"/>
              <w:rPr>
                <w:rFonts w:ascii="Segoe UI" w:hAnsi="Segoe UI" w:cs="Segoe UI"/>
                <w:sz w:val="16"/>
                <w:szCs w:val="16"/>
                <w:lang w:val="en-GB"/>
              </w:rPr>
            </w:pPr>
          </w:p>
        </w:tc>
      </w:tr>
      <w:tr w:rsidR="00BF5C4D" w:rsidRPr="00685661" w14:paraId="4E7573FE" w14:textId="77777777" w:rsidTr="008D094B">
        <w:tc>
          <w:tcPr>
            <w:tcW w:w="1556" w:type="dxa"/>
            <w:vMerge/>
            <w:tcBorders>
              <w:bottom w:val="single" w:sz="4" w:space="0" w:color="3DDAFF" w:themeColor="background2" w:themeTint="99"/>
            </w:tcBorders>
          </w:tcPr>
          <w:p w14:paraId="2A7B0700" w14:textId="77777777" w:rsidR="00BF5C4D" w:rsidRDefault="00BF5C4D" w:rsidP="00670DE4">
            <w:pPr>
              <w:pStyle w:val="BodyText"/>
              <w:spacing w:before="60" w:after="60"/>
              <w:ind w:left="0"/>
              <w:rPr>
                <w:rFonts w:ascii="Segoe UI" w:hAnsi="Segoe UI" w:cs="Segoe UI"/>
                <w:sz w:val="16"/>
                <w:szCs w:val="16"/>
                <w:lang w:val="en-GB"/>
              </w:rPr>
            </w:pPr>
          </w:p>
        </w:tc>
        <w:tc>
          <w:tcPr>
            <w:tcW w:w="5780" w:type="dxa"/>
            <w:vMerge/>
            <w:tcBorders>
              <w:bottom w:val="single" w:sz="4" w:space="0" w:color="3DDAFF" w:themeColor="background2" w:themeTint="99"/>
            </w:tcBorders>
          </w:tcPr>
          <w:p w14:paraId="4CC85B3F" w14:textId="77777777" w:rsidR="00BF5C4D" w:rsidRPr="009A3629" w:rsidRDefault="00BF5C4D" w:rsidP="00670DE4">
            <w:pPr>
              <w:spacing w:after="120"/>
              <w:rPr>
                <w:rFonts w:ascii="Segoe UI" w:eastAsiaTheme="minorHAnsi" w:hAnsi="Segoe UI" w:cstheme="minorBidi"/>
                <w:sz w:val="16"/>
                <w:szCs w:val="16"/>
                <w:lang w:val="en-GB"/>
              </w:rPr>
            </w:pPr>
          </w:p>
        </w:tc>
        <w:tc>
          <w:tcPr>
            <w:tcW w:w="1187" w:type="dxa"/>
            <w:vMerge/>
            <w:tcBorders>
              <w:bottom w:val="single" w:sz="4" w:space="0" w:color="3DDAFF" w:themeColor="background2" w:themeTint="99"/>
            </w:tcBorders>
            <w:shd w:val="clear" w:color="auto" w:fill="A7F7AE"/>
          </w:tcPr>
          <w:p w14:paraId="3D616E55" w14:textId="77777777" w:rsidR="00BF5C4D" w:rsidRDefault="00BF5C4D"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hemeColor="background2" w:themeTint="99"/>
            </w:tcBorders>
          </w:tcPr>
          <w:p w14:paraId="5DD282AD" w14:textId="3939CAEB" w:rsidR="00BF5C4D" w:rsidRPr="00BF5C4D" w:rsidRDefault="00BF5C4D" w:rsidP="00BF5C4D">
            <w:pPr>
              <w:pStyle w:val="Tabletext"/>
              <w:jc w:val="left"/>
              <w:rPr>
                <w:rFonts w:ascii="Segoe UI" w:eastAsiaTheme="minorHAnsi" w:hAnsi="Segoe UI" w:cs="Segoe UI"/>
                <w:color w:val="auto"/>
                <w:sz w:val="16"/>
                <w:szCs w:val="10"/>
                <w:lang w:val="en-GB" w:eastAsia="en-AU"/>
              </w:rPr>
            </w:pPr>
            <w:r w:rsidRPr="00BF5C4D">
              <w:rPr>
                <w:rFonts w:ascii="Segoe UI" w:hAnsi="Segoe UI" w:cs="Segoe UI"/>
                <w:color w:val="auto"/>
                <w:sz w:val="16"/>
                <w:szCs w:val="10"/>
              </w:rPr>
              <w:t>Oil and other noxious liquid substances are not incinerated.</w:t>
            </w:r>
          </w:p>
        </w:tc>
        <w:tc>
          <w:tcPr>
            <w:tcW w:w="1247" w:type="dxa"/>
            <w:vMerge/>
            <w:tcBorders>
              <w:bottom w:val="single" w:sz="4" w:space="0" w:color="3DDAFF" w:themeColor="background2" w:themeTint="99"/>
            </w:tcBorders>
            <w:shd w:val="clear" w:color="auto" w:fill="A7F7AE"/>
          </w:tcPr>
          <w:p w14:paraId="6FEC11D8" w14:textId="77777777" w:rsidR="00BF5C4D" w:rsidRPr="00685661" w:rsidRDefault="00BF5C4D" w:rsidP="00670DE4">
            <w:pPr>
              <w:pStyle w:val="BodyText"/>
              <w:spacing w:before="60" w:after="60"/>
              <w:ind w:left="0"/>
              <w:rPr>
                <w:rFonts w:ascii="Segoe UI" w:hAnsi="Segoe UI" w:cs="Segoe UI"/>
                <w:sz w:val="16"/>
                <w:szCs w:val="16"/>
                <w:lang w:val="en-GB"/>
              </w:rPr>
            </w:pPr>
          </w:p>
        </w:tc>
      </w:tr>
      <w:tr w:rsidR="009C5CAC" w:rsidRPr="00685661" w14:paraId="6266FFF5" w14:textId="77777777" w:rsidTr="008D094B">
        <w:tc>
          <w:tcPr>
            <w:tcW w:w="1556" w:type="dxa"/>
            <w:vMerge w:val="restart"/>
            <w:tcBorders>
              <w:top w:val="single" w:sz="4" w:space="0" w:color="3DDAFF" w:themeColor="background2" w:themeTint="99"/>
            </w:tcBorders>
          </w:tcPr>
          <w:p w14:paraId="25FC5E0A" w14:textId="77777777" w:rsidR="00FA6173" w:rsidRDefault="009C5CA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5 – </w:t>
            </w:r>
          </w:p>
          <w:p w14:paraId="51EE7E24" w14:textId="5345C299" w:rsidR="009C5CAC" w:rsidRDefault="00FA6173"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R</w:t>
            </w:r>
            <w:r w:rsidR="009C5CAC">
              <w:rPr>
                <w:rFonts w:ascii="Segoe UI" w:hAnsi="Segoe UI" w:cs="Segoe UI"/>
                <w:sz w:val="16"/>
                <w:szCs w:val="16"/>
                <w:lang w:val="en-GB"/>
              </w:rPr>
              <w:t xml:space="preserve">outine noise and vibration emissions </w:t>
            </w:r>
          </w:p>
        </w:tc>
        <w:tc>
          <w:tcPr>
            <w:tcW w:w="5780" w:type="dxa"/>
            <w:vMerge w:val="restart"/>
            <w:tcBorders>
              <w:top w:val="single" w:sz="4" w:space="0" w:color="3DDAFF" w:themeColor="background2" w:themeTint="99"/>
            </w:tcBorders>
          </w:tcPr>
          <w:p w14:paraId="22F280F4" w14:textId="1B2519E1" w:rsidR="009C5CAC" w:rsidRDefault="009C5CAC" w:rsidP="008408C5">
            <w:pPr>
              <w:spacing w:after="120"/>
              <w:rPr>
                <w:rFonts w:ascii="Segoe UI" w:eastAsiaTheme="minorHAnsi" w:hAnsi="Segoe UI" w:cstheme="minorBidi"/>
                <w:sz w:val="16"/>
                <w:szCs w:val="16"/>
                <w:lang w:val="en-GB"/>
              </w:rPr>
            </w:pPr>
            <w:r w:rsidRPr="003E4612">
              <w:rPr>
                <w:rFonts w:ascii="Segoe UI" w:eastAsiaTheme="minorHAnsi" w:hAnsi="Segoe UI" w:cstheme="minorBidi"/>
                <w:sz w:val="16"/>
                <w:szCs w:val="16"/>
                <w:lang w:val="en-GB"/>
              </w:rPr>
              <w:t xml:space="preserve">Noise and vibration </w:t>
            </w:r>
            <w:proofErr w:type="gramStart"/>
            <w:r w:rsidRPr="003E4612">
              <w:rPr>
                <w:rFonts w:ascii="Segoe UI" w:eastAsiaTheme="minorHAnsi" w:hAnsi="Segoe UI" w:cstheme="minorBidi"/>
                <w:sz w:val="16"/>
                <w:szCs w:val="16"/>
                <w:lang w:val="en-GB"/>
              </w:rPr>
              <w:t>is</w:t>
            </w:r>
            <w:proofErr w:type="gramEnd"/>
            <w:r w:rsidRPr="003E4612">
              <w:rPr>
                <w:rFonts w:ascii="Segoe UI" w:eastAsiaTheme="minorHAnsi" w:hAnsi="Segoe UI" w:cstheme="minorBidi"/>
                <w:sz w:val="16"/>
                <w:szCs w:val="16"/>
                <w:lang w:val="en-GB"/>
              </w:rPr>
              <w:t xml:space="preserve"> generated by the following activities associated with the operation of BassGas infrastructure and vessels:</w:t>
            </w:r>
          </w:p>
          <w:p w14:paraId="3B7A77DB" w14:textId="1893B662" w:rsidR="009C5CAC" w:rsidRPr="00857A09" w:rsidRDefault="009C5CAC" w:rsidP="008408C5">
            <w:pPr>
              <w:pStyle w:val="Bullet1"/>
              <w:numPr>
                <w:ilvl w:val="0"/>
                <w:numId w:val="1"/>
              </w:numPr>
              <w:spacing w:after="160"/>
              <w:ind w:left="340" w:hanging="340"/>
              <w:rPr>
                <w:sz w:val="16"/>
                <w:szCs w:val="16"/>
              </w:rPr>
            </w:pPr>
            <w:r w:rsidRPr="00857A09">
              <w:rPr>
                <w:sz w:val="16"/>
                <w:szCs w:val="16"/>
              </w:rPr>
              <w:t xml:space="preserve">High gas flow through the </w:t>
            </w:r>
            <w:r w:rsidR="003B414B">
              <w:rPr>
                <w:sz w:val="16"/>
                <w:szCs w:val="16"/>
              </w:rPr>
              <w:t>offshore RGP</w:t>
            </w:r>
            <w:r w:rsidRPr="00857A09">
              <w:rPr>
                <w:sz w:val="16"/>
                <w:szCs w:val="16"/>
              </w:rPr>
              <w:t>.</w:t>
            </w:r>
          </w:p>
          <w:p w14:paraId="01B892AC" w14:textId="6C501F6F" w:rsidR="009C5CAC" w:rsidRPr="00857A09" w:rsidRDefault="009C5CAC" w:rsidP="008408C5">
            <w:pPr>
              <w:pStyle w:val="Bullet1"/>
              <w:numPr>
                <w:ilvl w:val="0"/>
                <w:numId w:val="0"/>
              </w:numPr>
              <w:spacing w:after="160"/>
              <w:rPr>
                <w:sz w:val="16"/>
                <w:szCs w:val="16"/>
              </w:rPr>
            </w:pPr>
            <w:r w:rsidRPr="00857A09">
              <w:rPr>
                <w:sz w:val="16"/>
                <w:szCs w:val="16"/>
              </w:rPr>
              <w:t xml:space="preserve">Inspection and maintenance </w:t>
            </w:r>
            <w:r w:rsidR="0067087E" w:rsidRPr="00857A09">
              <w:rPr>
                <w:sz w:val="16"/>
                <w:szCs w:val="16"/>
              </w:rPr>
              <w:t>activities</w:t>
            </w:r>
            <w:r w:rsidR="0067087E">
              <w:rPr>
                <w:sz w:val="16"/>
                <w:szCs w:val="16"/>
              </w:rPr>
              <w:t>:</w:t>
            </w:r>
          </w:p>
          <w:p w14:paraId="20DF7C05" w14:textId="18684F60" w:rsidR="009C5CAC" w:rsidRPr="00857A09" w:rsidRDefault="009C5CAC" w:rsidP="00FA6173">
            <w:pPr>
              <w:pStyle w:val="Bullet1"/>
              <w:numPr>
                <w:ilvl w:val="0"/>
                <w:numId w:val="1"/>
              </w:numPr>
              <w:spacing w:after="120" w:line="240" w:lineRule="auto"/>
              <w:ind w:left="340" w:hanging="340"/>
              <w:rPr>
                <w:sz w:val="16"/>
                <w:szCs w:val="16"/>
              </w:rPr>
            </w:pPr>
            <w:r w:rsidRPr="00857A09">
              <w:rPr>
                <w:sz w:val="16"/>
                <w:szCs w:val="16"/>
              </w:rPr>
              <w:t xml:space="preserve">Geophysical activities, to locate buried portions of the </w:t>
            </w:r>
            <w:r w:rsidR="00FA6173">
              <w:rPr>
                <w:sz w:val="16"/>
                <w:szCs w:val="16"/>
              </w:rPr>
              <w:t>pipeline</w:t>
            </w:r>
            <w:r w:rsidRPr="00857A09">
              <w:rPr>
                <w:sz w:val="16"/>
                <w:szCs w:val="16"/>
              </w:rPr>
              <w:t xml:space="preserve">. </w:t>
            </w:r>
          </w:p>
          <w:p w14:paraId="38A593C0" w14:textId="2BE669F7" w:rsidR="009C5CAC" w:rsidRPr="009C5CAC" w:rsidRDefault="009C5CAC" w:rsidP="00FA6173">
            <w:pPr>
              <w:pStyle w:val="Bullet1"/>
              <w:numPr>
                <w:ilvl w:val="0"/>
                <w:numId w:val="1"/>
              </w:numPr>
              <w:spacing w:after="120" w:line="240" w:lineRule="auto"/>
              <w:ind w:left="340" w:hanging="340"/>
              <w:rPr>
                <w:sz w:val="16"/>
                <w:szCs w:val="16"/>
              </w:rPr>
            </w:pPr>
            <w:r w:rsidRPr="009C5CAC">
              <w:rPr>
                <w:sz w:val="16"/>
                <w:szCs w:val="16"/>
              </w:rPr>
              <w:t xml:space="preserve">Abrasive blasting to remove paint and marine growth from </w:t>
            </w:r>
            <w:r w:rsidR="003B414B">
              <w:rPr>
                <w:sz w:val="16"/>
                <w:szCs w:val="16"/>
              </w:rPr>
              <w:t>RGP</w:t>
            </w:r>
            <w:r w:rsidRPr="009C5CAC">
              <w:rPr>
                <w:sz w:val="16"/>
                <w:szCs w:val="16"/>
              </w:rPr>
              <w:t>.</w:t>
            </w:r>
          </w:p>
          <w:p w14:paraId="4322059D" w14:textId="1DA24759" w:rsidR="009C5CAC" w:rsidRPr="009C5CAC" w:rsidRDefault="009C5CAC" w:rsidP="008408C5">
            <w:pPr>
              <w:pStyle w:val="Bullet1"/>
              <w:numPr>
                <w:ilvl w:val="0"/>
                <w:numId w:val="1"/>
              </w:numPr>
              <w:spacing w:after="160"/>
              <w:ind w:left="340" w:hanging="340"/>
              <w:rPr>
                <w:sz w:val="16"/>
                <w:szCs w:val="16"/>
              </w:rPr>
            </w:pPr>
            <w:r w:rsidRPr="009C5CAC">
              <w:rPr>
                <w:sz w:val="16"/>
                <w:szCs w:val="16"/>
              </w:rPr>
              <w:t xml:space="preserve">Vessel operations within the PSZ and alongside the </w:t>
            </w:r>
            <w:r w:rsidR="003A2D32">
              <w:rPr>
                <w:sz w:val="16"/>
                <w:szCs w:val="16"/>
              </w:rPr>
              <w:t>RGP</w:t>
            </w:r>
            <w:r w:rsidRPr="009C5CAC">
              <w:rPr>
                <w:sz w:val="16"/>
                <w:szCs w:val="16"/>
              </w:rPr>
              <w:t xml:space="preserve"> during inspection and maintenance activities (engine noise transmitted through hull, DP thrusters and/or propellers).</w:t>
            </w:r>
          </w:p>
          <w:p w14:paraId="7A81B21C" w14:textId="77777777" w:rsidR="009C5CAC" w:rsidRPr="009C5CAC" w:rsidRDefault="009C5CAC" w:rsidP="00FA6173">
            <w:pPr>
              <w:pStyle w:val="BodyText1"/>
              <w:spacing w:after="120" w:line="240" w:lineRule="auto"/>
              <w:rPr>
                <w:sz w:val="16"/>
                <w:szCs w:val="16"/>
              </w:rPr>
            </w:pPr>
            <w:r w:rsidRPr="009C5CAC">
              <w:rPr>
                <w:sz w:val="16"/>
                <w:szCs w:val="16"/>
              </w:rPr>
              <w:lastRenderedPageBreak/>
              <w:t>The potential impacts to marine fauna from high levels of underwater sound are:</w:t>
            </w:r>
          </w:p>
          <w:p w14:paraId="5C9AC824" w14:textId="77777777" w:rsidR="009C5CAC" w:rsidRPr="009C5CAC" w:rsidRDefault="009C5CAC" w:rsidP="00FA6173">
            <w:pPr>
              <w:pStyle w:val="Bullet1"/>
              <w:numPr>
                <w:ilvl w:val="0"/>
                <w:numId w:val="1"/>
              </w:numPr>
              <w:spacing w:after="120" w:line="240" w:lineRule="auto"/>
              <w:ind w:left="340" w:hanging="340"/>
              <w:rPr>
                <w:sz w:val="16"/>
                <w:szCs w:val="16"/>
              </w:rPr>
            </w:pPr>
            <w:r w:rsidRPr="009C5CAC">
              <w:rPr>
                <w:sz w:val="16"/>
                <w:szCs w:val="16"/>
              </w:rPr>
              <w:t xml:space="preserve">Physical injury to auditory tissues or other air-filled </w:t>
            </w:r>
            <w:proofErr w:type="gramStart"/>
            <w:r w:rsidRPr="009C5CAC">
              <w:rPr>
                <w:sz w:val="16"/>
                <w:szCs w:val="16"/>
              </w:rPr>
              <w:t>organs;</w:t>
            </w:r>
            <w:proofErr w:type="gramEnd"/>
          </w:p>
          <w:p w14:paraId="38FD038A" w14:textId="77777777" w:rsidR="009C5CAC" w:rsidRPr="009C5CAC" w:rsidRDefault="009C5CAC" w:rsidP="00FA6173">
            <w:pPr>
              <w:pStyle w:val="Bullet1"/>
              <w:numPr>
                <w:ilvl w:val="0"/>
                <w:numId w:val="1"/>
              </w:numPr>
              <w:spacing w:after="120" w:line="240" w:lineRule="auto"/>
              <w:ind w:left="340" w:hanging="340"/>
              <w:rPr>
                <w:sz w:val="16"/>
                <w:szCs w:val="16"/>
              </w:rPr>
            </w:pPr>
            <w:r w:rsidRPr="009C5CAC">
              <w:rPr>
                <w:sz w:val="16"/>
                <w:szCs w:val="16"/>
              </w:rPr>
              <w:t xml:space="preserve">Hearing impairment: </w:t>
            </w:r>
          </w:p>
          <w:p w14:paraId="5D7DA5A4" w14:textId="77777777" w:rsidR="009C5CAC" w:rsidRPr="009C5CAC" w:rsidRDefault="009C5CAC" w:rsidP="00FA6173">
            <w:pPr>
              <w:pStyle w:val="Bullet1"/>
              <w:numPr>
                <w:ilvl w:val="1"/>
                <w:numId w:val="1"/>
              </w:numPr>
              <w:spacing w:after="120" w:line="240" w:lineRule="auto"/>
              <w:ind w:left="993" w:hanging="426"/>
              <w:rPr>
                <w:sz w:val="16"/>
                <w:szCs w:val="16"/>
              </w:rPr>
            </w:pPr>
            <w:r w:rsidRPr="009C5CAC">
              <w:rPr>
                <w:sz w:val="16"/>
                <w:szCs w:val="16"/>
              </w:rPr>
              <w:t xml:space="preserve">Temporary threshold shift (TTS) – the temporary loss of hearing sensitivity caused by excessive noise exposure, in which the animal recovers usually within a day at most. </w:t>
            </w:r>
          </w:p>
          <w:p w14:paraId="38485C9F" w14:textId="77777777" w:rsidR="009C5CAC" w:rsidRPr="009C5CAC" w:rsidRDefault="009C5CAC" w:rsidP="00FA6173">
            <w:pPr>
              <w:pStyle w:val="Bullet1"/>
              <w:numPr>
                <w:ilvl w:val="1"/>
                <w:numId w:val="1"/>
              </w:numPr>
              <w:spacing w:after="120" w:line="240" w:lineRule="auto"/>
              <w:ind w:left="993" w:hanging="426"/>
              <w:rPr>
                <w:sz w:val="16"/>
                <w:szCs w:val="16"/>
              </w:rPr>
            </w:pPr>
            <w:r w:rsidRPr="009C5CAC">
              <w:rPr>
                <w:sz w:val="16"/>
                <w:szCs w:val="16"/>
              </w:rPr>
              <w:t>Permanent threshold shift (PTS) – a permanent loss of hearing sensitivity caused by excessive noise exposure, considered an auditory injury, from which the animal does not recover.</w:t>
            </w:r>
          </w:p>
          <w:p w14:paraId="4B1603A5" w14:textId="77777777" w:rsidR="009C5CAC" w:rsidRPr="009C5CAC" w:rsidRDefault="009C5CAC" w:rsidP="00FA6173">
            <w:pPr>
              <w:pStyle w:val="Bullet1"/>
              <w:numPr>
                <w:ilvl w:val="0"/>
                <w:numId w:val="1"/>
              </w:numPr>
              <w:spacing w:after="120" w:line="240" w:lineRule="auto"/>
              <w:ind w:left="340" w:hanging="340"/>
              <w:rPr>
                <w:sz w:val="16"/>
                <w:szCs w:val="16"/>
              </w:rPr>
            </w:pPr>
            <w:r w:rsidRPr="009C5CAC">
              <w:rPr>
                <w:sz w:val="16"/>
                <w:szCs w:val="16"/>
              </w:rPr>
              <w:t xml:space="preserve">Direct behavioural effects through disturbance or displacement, and consequent disruption of natural behaviours or processes (e.g., migration, resting, </w:t>
            </w:r>
            <w:proofErr w:type="gramStart"/>
            <w:r w:rsidRPr="009C5CAC">
              <w:rPr>
                <w:sz w:val="16"/>
                <w:szCs w:val="16"/>
              </w:rPr>
              <w:t>calving</w:t>
            </w:r>
            <w:proofErr w:type="gramEnd"/>
            <w:r w:rsidRPr="009C5CAC">
              <w:rPr>
                <w:sz w:val="16"/>
                <w:szCs w:val="16"/>
              </w:rPr>
              <w:t xml:space="preserve"> or spawning); and</w:t>
            </w:r>
          </w:p>
          <w:p w14:paraId="456A02F8" w14:textId="1839C705" w:rsidR="009C5CAC" w:rsidRPr="00C04480" w:rsidRDefault="009C5CAC" w:rsidP="00FA6173">
            <w:pPr>
              <w:pStyle w:val="Bullet1"/>
              <w:numPr>
                <w:ilvl w:val="0"/>
                <w:numId w:val="1"/>
              </w:numPr>
              <w:spacing w:after="120" w:line="240" w:lineRule="auto"/>
              <w:ind w:left="340" w:hanging="340"/>
            </w:pPr>
            <w:r w:rsidRPr="009C5CAC">
              <w:rPr>
                <w:sz w:val="16"/>
                <w:szCs w:val="16"/>
              </w:rPr>
              <w:t>Indirect behavioural effects by impairing/masking the ability to navigate, find food or communicate, or by affecting the distribution or abundance of prey species.</w:t>
            </w:r>
          </w:p>
        </w:tc>
        <w:tc>
          <w:tcPr>
            <w:tcW w:w="1187" w:type="dxa"/>
            <w:vMerge w:val="restart"/>
            <w:tcBorders>
              <w:top w:val="single" w:sz="4" w:space="0" w:color="3DDAFF" w:themeColor="background2" w:themeTint="99"/>
            </w:tcBorders>
            <w:shd w:val="clear" w:color="auto" w:fill="A7F7AE"/>
          </w:tcPr>
          <w:p w14:paraId="0F00C069" w14:textId="48015204" w:rsidR="009C5CAC" w:rsidRDefault="009C5CA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Minor </w:t>
            </w:r>
          </w:p>
        </w:tc>
        <w:tc>
          <w:tcPr>
            <w:tcW w:w="3951" w:type="dxa"/>
            <w:tcBorders>
              <w:top w:val="single" w:sz="4" w:space="0" w:color="3DDAFF" w:themeColor="background2" w:themeTint="99"/>
            </w:tcBorders>
          </w:tcPr>
          <w:p w14:paraId="255EC2B8" w14:textId="77777777" w:rsidR="009C5CAC" w:rsidRDefault="009C5CAC" w:rsidP="008408C5">
            <w:pPr>
              <w:pStyle w:val="Tablenotes0"/>
              <w:rPr>
                <w:rFonts w:cs="Segoe UI"/>
                <w:color w:val="auto"/>
                <w:szCs w:val="16"/>
                <w:lang w:eastAsia="en-AU"/>
              </w:rPr>
            </w:pPr>
            <w:r>
              <w:rPr>
                <w:rFonts w:cs="Segoe UI"/>
                <w:color w:val="auto"/>
                <w:szCs w:val="16"/>
                <w:lang w:eastAsia="en-AU"/>
              </w:rPr>
              <w:t>Through constant bridge watch, vessels comply</w:t>
            </w:r>
            <w:r w:rsidRPr="00787574">
              <w:rPr>
                <w:rFonts w:cs="Segoe UI"/>
                <w:color w:val="auto"/>
                <w:szCs w:val="16"/>
                <w:lang w:eastAsia="en-AU"/>
              </w:rPr>
              <w:t xml:space="preserve"> with the </w:t>
            </w:r>
            <w:r w:rsidRPr="0059641F">
              <w:rPr>
                <w:rFonts w:cs="Segoe UI"/>
                <w:i/>
                <w:iCs/>
                <w:color w:val="auto"/>
                <w:szCs w:val="16"/>
                <w:lang w:eastAsia="en-AU"/>
              </w:rPr>
              <w:t>Australian National Guidelines for Whale and Dolphin Watching for Vessels</w:t>
            </w:r>
            <w:r w:rsidRPr="00787574">
              <w:rPr>
                <w:rFonts w:cs="Segoe UI"/>
                <w:color w:val="auto"/>
                <w:szCs w:val="16"/>
                <w:lang w:eastAsia="en-AU"/>
              </w:rPr>
              <w:t xml:space="preserve"> (</w:t>
            </w:r>
            <w:proofErr w:type="spellStart"/>
            <w:r>
              <w:rPr>
                <w:rFonts w:cs="Segoe UI"/>
                <w:color w:val="auto"/>
                <w:szCs w:val="16"/>
                <w:lang w:eastAsia="en-AU"/>
              </w:rPr>
              <w:t>DoEE</w:t>
            </w:r>
            <w:proofErr w:type="spellEnd"/>
            <w:r>
              <w:rPr>
                <w:rFonts w:cs="Segoe UI"/>
                <w:color w:val="auto"/>
                <w:szCs w:val="16"/>
                <w:lang w:eastAsia="en-AU"/>
              </w:rPr>
              <w:t>, 2017</w:t>
            </w:r>
            <w:r w:rsidRPr="00787574">
              <w:rPr>
                <w:rFonts w:cs="Segoe UI"/>
                <w:color w:val="auto"/>
                <w:szCs w:val="16"/>
                <w:lang w:eastAsia="en-AU"/>
              </w:rPr>
              <w:t>)</w:t>
            </w:r>
            <w:r>
              <w:rPr>
                <w:rFonts w:cs="Segoe UI"/>
                <w:color w:val="auto"/>
                <w:szCs w:val="16"/>
                <w:lang w:eastAsia="en-AU"/>
              </w:rPr>
              <w:t xml:space="preserve"> when working within the operational area</w:t>
            </w:r>
            <w:r w:rsidRPr="00787574">
              <w:rPr>
                <w:rFonts w:cs="Segoe UI"/>
                <w:color w:val="auto"/>
                <w:szCs w:val="16"/>
                <w:lang w:eastAsia="en-AU"/>
              </w:rPr>
              <w:t>.</w:t>
            </w:r>
            <w:r>
              <w:rPr>
                <w:rFonts w:cs="Segoe UI"/>
                <w:color w:val="auto"/>
                <w:szCs w:val="16"/>
                <w:lang w:eastAsia="en-AU"/>
              </w:rPr>
              <w:t xml:space="preserve"> This means:</w:t>
            </w:r>
          </w:p>
          <w:p w14:paraId="3F60DB72" w14:textId="77777777" w:rsidR="009C5CAC" w:rsidRPr="00787574" w:rsidRDefault="009C5CAC">
            <w:pPr>
              <w:pStyle w:val="Tablenotes0"/>
              <w:numPr>
                <w:ilvl w:val="0"/>
                <w:numId w:val="36"/>
              </w:numPr>
              <w:ind w:left="460" w:hanging="283"/>
              <w:rPr>
                <w:rFonts w:cs="Segoe UI"/>
                <w:color w:val="auto"/>
                <w:szCs w:val="16"/>
                <w:lang w:eastAsia="en-AU"/>
              </w:rPr>
            </w:pPr>
            <w:r w:rsidRPr="00787574">
              <w:rPr>
                <w:rFonts w:cs="Segoe UI"/>
                <w:color w:val="auto"/>
                <w:szCs w:val="16"/>
                <w:lang w:eastAsia="en-AU"/>
              </w:rPr>
              <w:t>Caution zone (300 m either side of whales and 150 m either side of dolphins) – vessels must operate at no wake speed in this zone.</w:t>
            </w:r>
          </w:p>
          <w:p w14:paraId="2AE2273B" w14:textId="01CF6CA6" w:rsidR="009C5CAC" w:rsidRPr="000C7C27" w:rsidRDefault="009C5CAC">
            <w:pPr>
              <w:pStyle w:val="Tabletext"/>
              <w:numPr>
                <w:ilvl w:val="0"/>
                <w:numId w:val="36"/>
              </w:numPr>
              <w:jc w:val="left"/>
              <w:rPr>
                <w:rFonts w:ascii="Segoe UI" w:eastAsiaTheme="minorHAnsi" w:hAnsi="Segoe UI" w:cs="Segoe UI"/>
                <w:color w:val="auto"/>
                <w:sz w:val="16"/>
                <w:szCs w:val="16"/>
                <w:lang w:val="en-GB" w:eastAsia="en-AU"/>
              </w:rPr>
            </w:pPr>
            <w:r w:rsidRPr="000C7C27">
              <w:rPr>
                <w:rFonts w:ascii="Segoe UI" w:hAnsi="Segoe UI" w:cs="Segoe UI"/>
                <w:color w:val="auto"/>
                <w:sz w:val="16"/>
                <w:szCs w:val="10"/>
                <w:lang w:eastAsia="en-AU"/>
              </w:rPr>
              <w:t>No approach zone (100 m either side of whales and 50 m either side of dolphins) – vessels should not enter this zone and should not wait in front of the direction of travel or an animal or pod/group.</w:t>
            </w:r>
          </w:p>
        </w:tc>
        <w:tc>
          <w:tcPr>
            <w:tcW w:w="1247" w:type="dxa"/>
            <w:vMerge w:val="restart"/>
            <w:tcBorders>
              <w:top w:val="single" w:sz="4" w:space="0" w:color="3DDAFF" w:themeColor="background2" w:themeTint="99"/>
            </w:tcBorders>
            <w:shd w:val="clear" w:color="auto" w:fill="A7F7AE"/>
          </w:tcPr>
          <w:p w14:paraId="4107C6EB" w14:textId="1F4AB269" w:rsidR="009C5CAC" w:rsidRPr="00685661" w:rsidRDefault="009C5CA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9C5CAC" w:rsidRPr="00685661" w14:paraId="058F0555" w14:textId="77777777" w:rsidTr="008D094B">
        <w:tc>
          <w:tcPr>
            <w:tcW w:w="1556" w:type="dxa"/>
            <w:vMerge/>
          </w:tcPr>
          <w:p w14:paraId="651B5610" w14:textId="77777777" w:rsidR="009C5CAC" w:rsidRDefault="009C5CAC" w:rsidP="00670DE4">
            <w:pPr>
              <w:pStyle w:val="BodyText"/>
              <w:spacing w:before="60" w:after="60"/>
              <w:ind w:left="0"/>
              <w:rPr>
                <w:rFonts w:ascii="Segoe UI" w:hAnsi="Segoe UI" w:cs="Segoe UI"/>
                <w:sz w:val="16"/>
                <w:szCs w:val="16"/>
                <w:lang w:val="en-GB"/>
              </w:rPr>
            </w:pPr>
          </w:p>
        </w:tc>
        <w:tc>
          <w:tcPr>
            <w:tcW w:w="5780" w:type="dxa"/>
            <w:vMerge/>
            <w:tcBorders>
              <w:top w:val="nil"/>
            </w:tcBorders>
          </w:tcPr>
          <w:p w14:paraId="64C18811" w14:textId="77777777" w:rsidR="009C5CAC" w:rsidRPr="009A3629" w:rsidRDefault="009C5CAC" w:rsidP="00670DE4">
            <w:pPr>
              <w:spacing w:after="120"/>
              <w:rPr>
                <w:rFonts w:ascii="Segoe UI" w:eastAsiaTheme="minorHAnsi" w:hAnsi="Segoe UI" w:cstheme="minorBidi"/>
                <w:sz w:val="16"/>
                <w:szCs w:val="16"/>
                <w:lang w:val="en-GB"/>
              </w:rPr>
            </w:pPr>
          </w:p>
        </w:tc>
        <w:tc>
          <w:tcPr>
            <w:tcW w:w="1187" w:type="dxa"/>
            <w:vMerge/>
            <w:tcBorders>
              <w:top w:val="nil"/>
            </w:tcBorders>
            <w:shd w:val="clear" w:color="auto" w:fill="A7F7AE"/>
          </w:tcPr>
          <w:p w14:paraId="6F8DCF5C" w14:textId="77777777" w:rsidR="009C5CAC" w:rsidRDefault="009C5CAC" w:rsidP="00670DE4">
            <w:pPr>
              <w:pStyle w:val="BodyText"/>
              <w:spacing w:before="60" w:after="60"/>
              <w:ind w:left="0"/>
              <w:rPr>
                <w:rFonts w:ascii="Segoe UI" w:hAnsi="Segoe UI" w:cs="Segoe UI"/>
                <w:sz w:val="16"/>
                <w:szCs w:val="16"/>
                <w:lang w:val="en-GB"/>
              </w:rPr>
            </w:pPr>
          </w:p>
        </w:tc>
        <w:tc>
          <w:tcPr>
            <w:tcW w:w="3951" w:type="dxa"/>
            <w:tcBorders>
              <w:top w:val="nil"/>
              <w:bottom w:val="single" w:sz="4" w:space="0" w:color="3DDAFF"/>
            </w:tcBorders>
          </w:tcPr>
          <w:p w14:paraId="2E58FECC" w14:textId="1F6EAD23" w:rsidR="009C5CAC" w:rsidRPr="0082376A" w:rsidRDefault="009C5CAC" w:rsidP="00670DE4">
            <w:pPr>
              <w:pStyle w:val="Tabletext"/>
              <w:jc w:val="left"/>
              <w:rPr>
                <w:rFonts w:ascii="Segoe UI" w:eastAsiaTheme="minorHAnsi" w:hAnsi="Segoe UI" w:cs="Segoe UI"/>
                <w:color w:val="auto"/>
                <w:sz w:val="16"/>
                <w:szCs w:val="16"/>
                <w:lang w:val="en-GB" w:eastAsia="en-AU"/>
              </w:rPr>
            </w:pPr>
            <w:r w:rsidRPr="0082376A">
              <w:rPr>
                <w:rFonts w:ascii="Segoe UI" w:hAnsi="Segoe UI" w:cs="Segoe UI"/>
                <w:color w:val="auto"/>
                <w:sz w:val="16"/>
                <w:szCs w:val="10"/>
                <w:lang w:eastAsia="en-AU"/>
              </w:rPr>
              <w:t>Vessel engines and thrusters are maintained in accordance with the PMS to ensure efficient operation (thereby minimising sound output).</w:t>
            </w:r>
          </w:p>
        </w:tc>
        <w:tc>
          <w:tcPr>
            <w:tcW w:w="1247" w:type="dxa"/>
            <w:vMerge/>
            <w:shd w:val="clear" w:color="auto" w:fill="A7F7AE"/>
          </w:tcPr>
          <w:p w14:paraId="2733B40C" w14:textId="77777777" w:rsidR="009C5CAC" w:rsidRPr="00685661" w:rsidRDefault="009C5CAC" w:rsidP="00670DE4">
            <w:pPr>
              <w:pStyle w:val="BodyText"/>
              <w:spacing w:before="60" w:after="60"/>
              <w:ind w:left="0"/>
              <w:rPr>
                <w:rFonts w:ascii="Segoe UI" w:hAnsi="Segoe UI" w:cs="Segoe UI"/>
                <w:sz w:val="16"/>
                <w:szCs w:val="16"/>
                <w:lang w:val="en-GB"/>
              </w:rPr>
            </w:pPr>
          </w:p>
        </w:tc>
      </w:tr>
      <w:tr w:rsidR="009C5CAC" w:rsidRPr="00685661" w14:paraId="4F7A0019" w14:textId="77777777" w:rsidTr="008D094B">
        <w:tc>
          <w:tcPr>
            <w:tcW w:w="1556" w:type="dxa"/>
            <w:vMerge/>
            <w:tcBorders>
              <w:bottom w:val="single" w:sz="4" w:space="0" w:color="3DDAFF" w:themeColor="background2" w:themeTint="99"/>
            </w:tcBorders>
          </w:tcPr>
          <w:p w14:paraId="1F4EAD30" w14:textId="77777777" w:rsidR="009C5CAC" w:rsidRDefault="009C5CAC" w:rsidP="00670DE4">
            <w:pPr>
              <w:pStyle w:val="BodyText"/>
              <w:spacing w:before="60" w:after="60"/>
              <w:ind w:left="0"/>
              <w:rPr>
                <w:rFonts w:ascii="Segoe UI" w:hAnsi="Segoe UI" w:cs="Segoe UI"/>
                <w:sz w:val="16"/>
                <w:szCs w:val="16"/>
                <w:lang w:val="en-GB"/>
              </w:rPr>
            </w:pPr>
          </w:p>
        </w:tc>
        <w:tc>
          <w:tcPr>
            <w:tcW w:w="5780" w:type="dxa"/>
            <w:vMerge/>
            <w:tcBorders>
              <w:bottom w:val="single" w:sz="4" w:space="0" w:color="3DDAFF" w:themeColor="background2" w:themeTint="99"/>
            </w:tcBorders>
          </w:tcPr>
          <w:p w14:paraId="2856D897" w14:textId="77777777" w:rsidR="009C5CAC" w:rsidRPr="009A3629" w:rsidRDefault="009C5CAC" w:rsidP="00670DE4">
            <w:pPr>
              <w:spacing w:after="120"/>
              <w:rPr>
                <w:rFonts w:ascii="Segoe UI" w:eastAsiaTheme="minorHAnsi" w:hAnsi="Segoe UI" w:cstheme="minorBidi"/>
                <w:sz w:val="16"/>
                <w:szCs w:val="16"/>
                <w:lang w:val="en-GB"/>
              </w:rPr>
            </w:pPr>
          </w:p>
        </w:tc>
        <w:tc>
          <w:tcPr>
            <w:tcW w:w="1187" w:type="dxa"/>
            <w:vMerge/>
            <w:tcBorders>
              <w:bottom w:val="single" w:sz="4" w:space="0" w:color="3DDAFF" w:themeColor="background2" w:themeTint="99"/>
            </w:tcBorders>
            <w:shd w:val="clear" w:color="auto" w:fill="A7F7AE"/>
          </w:tcPr>
          <w:p w14:paraId="26BFDDA4" w14:textId="77777777" w:rsidR="009C5CAC" w:rsidRDefault="009C5CAC"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hemeColor="background2" w:themeTint="99"/>
            </w:tcBorders>
          </w:tcPr>
          <w:p w14:paraId="29A6ACAE" w14:textId="4C23C5AF" w:rsidR="009C5CAC" w:rsidRPr="009C5CAC" w:rsidRDefault="009C5CAC" w:rsidP="00670DE4">
            <w:pPr>
              <w:pStyle w:val="Tabletext"/>
              <w:jc w:val="left"/>
              <w:rPr>
                <w:rFonts w:ascii="Segoe UI" w:eastAsiaTheme="minorHAnsi" w:hAnsi="Segoe UI" w:cs="Segoe UI"/>
                <w:color w:val="auto"/>
                <w:sz w:val="16"/>
                <w:szCs w:val="16"/>
                <w:lang w:val="en-GB" w:eastAsia="en-AU"/>
              </w:rPr>
            </w:pPr>
            <w:r w:rsidRPr="009C5CAC">
              <w:rPr>
                <w:rFonts w:ascii="Segoe UI" w:hAnsi="Segoe UI" w:cs="Segoe UI"/>
                <w:color w:val="000000" w:themeColor="text1"/>
                <w:sz w:val="16"/>
                <w:szCs w:val="10"/>
                <w:lang w:eastAsia="en-AU"/>
              </w:rPr>
              <w:t>For geophysical surveys undertaken during February or March, the contractor implements the EPBC Act Policy Statement 2.1 (Part A) using personnel trained and experienced in undertaking MMO duties in to minimise risks to migrating and foraging pygmy blue whales.</w:t>
            </w:r>
          </w:p>
        </w:tc>
        <w:tc>
          <w:tcPr>
            <w:tcW w:w="1247" w:type="dxa"/>
            <w:vMerge/>
            <w:tcBorders>
              <w:bottom w:val="single" w:sz="4" w:space="0" w:color="3DDAFF" w:themeColor="background2" w:themeTint="99"/>
            </w:tcBorders>
            <w:shd w:val="clear" w:color="auto" w:fill="A7F7AE"/>
          </w:tcPr>
          <w:p w14:paraId="7A3B495A" w14:textId="77777777" w:rsidR="009C5CAC" w:rsidRPr="00685661" w:rsidRDefault="009C5CAC" w:rsidP="00670DE4">
            <w:pPr>
              <w:pStyle w:val="BodyText"/>
              <w:spacing w:before="60" w:after="60"/>
              <w:ind w:left="0"/>
              <w:rPr>
                <w:rFonts w:ascii="Segoe UI" w:hAnsi="Segoe UI" w:cs="Segoe UI"/>
                <w:sz w:val="16"/>
                <w:szCs w:val="16"/>
                <w:lang w:val="en-GB"/>
              </w:rPr>
            </w:pPr>
          </w:p>
        </w:tc>
      </w:tr>
      <w:tr w:rsidR="00670DE4" w:rsidRPr="00685661" w14:paraId="5FBE33B9" w14:textId="77777777" w:rsidTr="008D094B">
        <w:tc>
          <w:tcPr>
            <w:tcW w:w="1556" w:type="dxa"/>
            <w:tcBorders>
              <w:top w:val="single" w:sz="4" w:space="0" w:color="3DDAFF" w:themeColor="background2" w:themeTint="99"/>
              <w:bottom w:val="single" w:sz="4" w:space="0" w:color="3DDAFF" w:themeColor="background2" w:themeTint="99"/>
            </w:tcBorders>
          </w:tcPr>
          <w:p w14:paraId="133A56E9" w14:textId="78377AE1" w:rsidR="00670DE4" w:rsidRDefault="004E462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6 </w:t>
            </w:r>
            <w:r w:rsidR="00A662D7">
              <w:rPr>
                <w:rFonts w:ascii="Segoe UI" w:hAnsi="Segoe UI" w:cs="Segoe UI"/>
                <w:sz w:val="16"/>
                <w:szCs w:val="16"/>
                <w:lang w:val="en-GB"/>
              </w:rPr>
              <w:t xml:space="preserve">– </w:t>
            </w:r>
            <w:r w:rsidR="00FA6173">
              <w:rPr>
                <w:rFonts w:ascii="Segoe UI" w:hAnsi="Segoe UI" w:cs="Segoe UI"/>
                <w:sz w:val="16"/>
                <w:szCs w:val="16"/>
                <w:lang w:val="en-GB"/>
              </w:rPr>
              <w:br/>
            </w:r>
            <w:r w:rsidR="00A662D7">
              <w:rPr>
                <w:rFonts w:ascii="Segoe UI" w:hAnsi="Segoe UI" w:cs="Segoe UI"/>
                <w:sz w:val="16"/>
                <w:szCs w:val="16"/>
                <w:lang w:val="en-GB"/>
              </w:rPr>
              <w:t xml:space="preserve">Routine </w:t>
            </w:r>
            <w:r w:rsidR="00FA6173">
              <w:rPr>
                <w:rFonts w:ascii="Segoe UI" w:hAnsi="Segoe UI" w:cs="Segoe UI"/>
                <w:sz w:val="16"/>
                <w:szCs w:val="16"/>
                <w:lang w:val="en-GB"/>
              </w:rPr>
              <w:t xml:space="preserve">produced formation </w:t>
            </w:r>
            <w:r w:rsidR="00A662D7">
              <w:rPr>
                <w:rFonts w:ascii="Segoe UI" w:hAnsi="Segoe UI" w:cs="Segoe UI"/>
                <w:sz w:val="16"/>
                <w:szCs w:val="16"/>
                <w:lang w:val="en-GB"/>
              </w:rPr>
              <w:t xml:space="preserve">discharges </w:t>
            </w:r>
          </w:p>
        </w:tc>
        <w:tc>
          <w:tcPr>
            <w:tcW w:w="5780" w:type="dxa"/>
            <w:tcBorders>
              <w:top w:val="single" w:sz="4" w:space="0" w:color="3DDAFF" w:themeColor="background2" w:themeTint="99"/>
              <w:bottom w:val="single" w:sz="4" w:space="0" w:color="3DDAFF" w:themeColor="background2" w:themeTint="99"/>
            </w:tcBorders>
          </w:tcPr>
          <w:p w14:paraId="4024D96C" w14:textId="43C4845D" w:rsidR="00670DE4" w:rsidRPr="009A3629" w:rsidRDefault="004D4496" w:rsidP="008408C5">
            <w:pPr>
              <w:spacing w:after="120"/>
              <w:rPr>
                <w:rFonts w:ascii="Segoe UI" w:eastAsiaTheme="minorHAnsi" w:hAnsi="Segoe UI" w:cstheme="minorBidi"/>
                <w:sz w:val="16"/>
                <w:szCs w:val="16"/>
                <w:lang w:val="en-GB"/>
              </w:rPr>
            </w:pPr>
            <w:r>
              <w:rPr>
                <w:rFonts w:ascii="Segoe UI" w:eastAsiaTheme="minorHAnsi" w:hAnsi="Segoe UI" w:cstheme="minorBidi"/>
                <w:sz w:val="16"/>
                <w:szCs w:val="16"/>
                <w:lang w:val="en-GB"/>
              </w:rPr>
              <w:t xml:space="preserve">Not relevant </w:t>
            </w:r>
            <w:r w:rsidR="001531AD">
              <w:rPr>
                <w:rFonts w:ascii="Segoe UI" w:eastAsiaTheme="minorHAnsi" w:hAnsi="Segoe UI" w:cstheme="minorBidi"/>
                <w:sz w:val="16"/>
                <w:szCs w:val="16"/>
                <w:lang w:val="en-GB"/>
              </w:rPr>
              <w:t>to the</w:t>
            </w:r>
            <w:r>
              <w:rPr>
                <w:rFonts w:ascii="Segoe UI" w:eastAsiaTheme="minorHAnsi" w:hAnsi="Segoe UI" w:cstheme="minorBidi"/>
                <w:sz w:val="16"/>
                <w:szCs w:val="16"/>
                <w:lang w:val="en-GB"/>
              </w:rPr>
              <w:t xml:space="preserve"> RGP</w:t>
            </w:r>
            <w:r w:rsidR="001531AD">
              <w:rPr>
                <w:rFonts w:ascii="Segoe UI" w:eastAsiaTheme="minorHAnsi" w:hAnsi="Segoe UI" w:cstheme="minorBidi"/>
                <w:sz w:val="16"/>
                <w:szCs w:val="16"/>
                <w:lang w:val="en-GB"/>
              </w:rPr>
              <w:t xml:space="preserve">. </w:t>
            </w:r>
          </w:p>
        </w:tc>
        <w:tc>
          <w:tcPr>
            <w:tcW w:w="1187" w:type="dxa"/>
            <w:tcBorders>
              <w:top w:val="single" w:sz="4" w:space="0" w:color="3DDAFF" w:themeColor="background2" w:themeTint="99"/>
              <w:bottom w:val="single" w:sz="4" w:space="0" w:color="3DDAFF" w:themeColor="background2" w:themeTint="99"/>
            </w:tcBorders>
            <w:shd w:val="clear" w:color="auto" w:fill="DBDBDB" w:themeFill="accent2" w:themeFillTint="66"/>
          </w:tcPr>
          <w:p w14:paraId="60B5E796" w14:textId="38C0ED4C" w:rsidR="00670DE4" w:rsidRDefault="001531AD"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N/A</w:t>
            </w:r>
          </w:p>
        </w:tc>
        <w:tc>
          <w:tcPr>
            <w:tcW w:w="3951" w:type="dxa"/>
            <w:tcBorders>
              <w:top w:val="single" w:sz="4" w:space="0" w:color="3DDAFF" w:themeColor="background2" w:themeTint="99"/>
              <w:bottom w:val="single" w:sz="4" w:space="0" w:color="3DDAFF" w:themeColor="background2" w:themeTint="99"/>
            </w:tcBorders>
          </w:tcPr>
          <w:p w14:paraId="3D826026" w14:textId="6516CBA3" w:rsidR="00670DE4" w:rsidRPr="00C61103" w:rsidRDefault="001531AD" w:rsidP="008408C5">
            <w:pPr>
              <w:pStyle w:val="Tabletext"/>
              <w:jc w:val="left"/>
              <w:rPr>
                <w:rFonts w:ascii="Segoe UI" w:eastAsiaTheme="minorHAnsi" w:hAnsi="Segoe UI" w:cs="Segoe UI"/>
                <w:color w:val="auto"/>
                <w:sz w:val="16"/>
                <w:szCs w:val="16"/>
                <w:lang w:val="en-GB" w:eastAsia="en-AU"/>
              </w:rPr>
            </w:pPr>
            <w:r>
              <w:rPr>
                <w:rFonts w:ascii="Segoe UI" w:eastAsiaTheme="minorHAnsi" w:hAnsi="Segoe UI" w:cstheme="minorBidi"/>
                <w:sz w:val="16"/>
                <w:szCs w:val="16"/>
                <w:lang w:val="en-GB"/>
              </w:rPr>
              <w:t>Not relevant to the RGP.</w:t>
            </w:r>
          </w:p>
        </w:tc>
        <w:tc>
          <w:tcPr>
            <w:tcW w:w="1247" w:type="dxa"/>
            <w:tcBorders>
              <w:top w:val="single" w:sz="4" w:space="0" w:color="3DDAFF" w:themeColor="background2" w:themeTint="99"/>
              <w:bottom w:val="single" w:sz="4" w:space="0" w:color="3DDAFF" w:themeColor="background2" w:themeTint="99"/>
            </w:tcBorders>
            <w:shd w:val="clear" w:color="auto" w:fill="DBDBDB" w:themeFill="accent2" w:themeFillTint="66"/>
          </w:tcPr>
          <w:p w14:paraId="4DAF78E8" w14:textId="047D5691" w:rsidR="00670DE4" w:rsidRPr="00685661" w:rsidRDefault="001531AD"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N/A</w:t>
            </w:r>
          </w:p>
        </w:tc>
      </w:tr>
      <w:tr w:rsidR="004921FC" w:rsidRPr="00685661" w14:paraId="5D1CD20A" w14:textId="77777777" w:rsidTr="008D094B">
        <w:tc>
          <w:tcPr>
            <w:tcW w:w="1556" w:type="dxa"/>
            <w:vMerge w:val="restart"/>
            <w:tcBorders>
              <w:top w:val="single" w:sz="4" w:space="0" w:color="3DDAFF" w:themeColor="background2" w:themeTint="99"/>
              <w:bottom w:val="single" w:sz="4" w:space="0" w:color="3DDAFF" w:themeColor="background2" w:themeTint="99"/>
            </w:tcBorders>
          </w:tcPr>
          <w:p w14:paraId="073079D2" w14:textId="5F9F6A45" w:rsidR="004921FC" w:rsidRDefault="004921F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7 – </w:t>
            </w:r>
            <w:r w:rsidR="00FA6173">
              <w:rPr>
                <w:rFonts w:ascii="Segoe UI" w:hAnsi="Segoe UI" w:cs="Segoe UI"/>
                <w:sz w:val="16"/>
                <w:szCs w:val="16"/>
                <w:lang w:val="en-GB"/>
              </w:rPr>
              <w:br/>
              <w:t>R</w:t>
            </w:r>
            <w:r>
              <w:rPr>
                <w:rFonts w:ascii="Segoe UI" w:hAnsi="Segoe UI" w:cs="Segoe UI"/>
                <w:sz w:val="16"/>
                <w:szCs w:val="16"/>
                <w:lang w:val="en-GB"/>
              </w:rPr>
              <w:t xml:space="preserve">outine putrescible waste </w:t>
            </w:r>
            <w:r w:rsidR="00FA6173">
              <w:rPr>
                <w:rFonts w:ascii="Segoe UI" w:hAnsi="Segoe UI" w:cs="Segoe UI"/>
                <w:sz w:val="16"/>
                <w:szCs w:val="16"/>
                <w:lang w:val="en-GB"/>
              </w:rPr>
              <w:t>discharges</w:t>
            </w:r>
          </w:p>
        </w:tc>
        <w:tc>
          <w:tcPr>
            <w:tcW w:w="5780" w:type="dxa"/>
            <w:vMerge w:val="restart"/>
            <w:tcBorders>
              <w:top w:val="single" w:sz="4" w:space="0" w:color="3DDAFF" w:themeColor="background2" w:themeTint="99"/>
              <w:bottom w:val="single" w:sz="4" w:space="0" w:color="3DDAFF" w:themeColor="background2" w:themeTint="99"/>
            </w:tcBorders>
          </w:tcPr>
          <w:p w14:paraId="41795E03" w14:textId="77777777" w:rsidR="004921FC" w:rsidRPr="00CC0F15" w:rsidRDefault="004921FC" w:rsidP="00FA6173">
            <w:pPr>
              <w:spacing w:after="120"/>
              <w:rPr>
                <w:rFonts w:ascii="Segoe UI" w:eastAsiaTheme="minorHAnsi" w:hAnsi="Segoe UI" w:cstheme="minorBidi"/>
                <w:sz w:val="16"/>
                <w:szCs w:val="16"/>
                <w:lang w:val="en-GB"/>
              </w:rPr>
            </w:pPr>
            <w:r w:rsidRPr="00CC0F15">
              <w:rPr>
                <w:rFonts w:ascii="Segoe UI" w:eastAsiaTheme="minorHAnsi" w:hAnsi="Segoe UI" w:cstheme="minorBidi"/>
                <w:sz w:val="16"/>
                <w:szCs w:val="16"/>
                <w:lang w:val="en-GB"/>
              </w:rPr>
              <w:t xml:space="preserve">The generation of food waste (putrescible waste) from vessel galleys will result in the overboard discharge of this waste. </w:t>
            </w:r>
          </w:p>
          <w:p w14:paraId="2D5D6611" w14:textId="77777777" w:rsidR="004921FC" w:rsidRPr="00CC0F15" w:rsidRDefault="004921FC" w:rsidP="00FA6173">
            <w:pPr>
              <w:pStyle w:val="BodyText1"/>
              <w:spacing w:after="120" w:line="240" w:lineRule="auto"/>
              <w:rPr>
                <w:sz w:val="16"/>
                <w:szCs w:val="16"/>
              </w:rPr>
            </w:pPr>
            <w:r w:rsidRPr="00CC0F15">
              <w:rPr>
                <w:sz w:val="16"/>
                <w:szCs w:val="16"/>
              </w:rPr>
              <w:t xml:space="preserve">The known and potential environmental impacts of putrescible waste discharges are: </w:t>
            </w:r>
          </w:p>
          <w:p w14:paraId="73215537" w14:textId="77777777" w:rsidR="004921FC" w:rsidRPr="00CC0F15" w:rsidRDefault="004921FC" w:rsidP="00FA6173">
            <w:pPr>
              <w:pStyle w:val="Bullet1"/>
              <w:numPr>
                <w:ilvl w:val="0"/>
                <w:numId w:val="1"/>
              </w:numPr>
              <w:spacing w:after="120" w:line="240" w:lineRule="auto"/>
              <w:ind w:left="340" w:hanging="340"/>
              <w:rPr>
                <w:sz w:val="16"/>
                <w:szCs w:val="16"/>
              </w:rPr>
            </w:pPr>
            <w:r w:rsidRPr="00CC0F15">
              <w:rPr>
                <w:sz w:val="16"/>
                <w:szCs w:val="16"/>
              </w:rPr>
              <w:t>Temporary and localised increase in the nutrient content of waters surrounding the discharge point; and</w:t>
            </w:r>
          </w:p>
          <w:p w14:paraId="69BE1B25" w14:textId="5C61C419" w:rsidR="004921FC" w:rsidRPr="00CC0F15" w:rsidRDefault="004921FC" w:rsidP="00FA6173">
            <w:pPr>
              <w:pStyle w:val="Bullet1"/>
              <w:numPr>
                <w:ilvl w:val="0"/>
                <w:numId w:val="1"/>
              </w:numPr>
              <w:spacing w:after="120" w:line="240" w:lineRule="auto"/>
              <w:ind w:left="340" w:hanging="340"/>
              <w:rPr>
                <w:sz w:val="16"/>
                <w:szCs w:val="16"/>
              </w:rPr>
            </w:pPr>
            <w:r w:rsidRPr="00CC0F15">
              <w:rPr>
                <w:sz w:val="16"/>
                <w:szCs w:val="16"/>
              </w:rPr>
              <w:t>An associated increase in scavenging behaviour of marine fauna and seabirds (at the sea surface or within the water column).</w:t>
            </w:r>
          </w:p>
        </w:tc>
        <w:tc>
          <w:tcPr>
            <w:tcW w:w="1187" w:type="dxa"/>
            <w:vMerge w:val="restart"/>
            <w:tcBorders>
              <w:top w:val="single" w:sz="4" w:space="0" w:color="3DDAFF" w:themeColor="background2" w:themeTint="99"/>
              <w:bottom w:val="single" w:sz="4" w:space="0" w:color="3DDAFF" w:themeColor="background2" w:themeTint="99"/>
            </w:tcBorders>
            <w:shd w:val="clear" w:color="auto" w:fill="A7F7AE"/>
          </w:tcPr>
          <w:p w14:paraId="3D243A93" w14:textId="32263029" w:rsidR="004921FC" w:rsidRDefault="004921F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hemeColor="background2" w:themeTint="99"/>
            </w:tcBorders>
          </w:tcPr>
          <w:p w14:paraId="31E7F4F7" w14:textId="6B19917C" w:rsidR="004921FC" w:rsidRPr="00C61103" w:rsidRDefault="004921FC" w:rsidP="008408C5">
            <w:pPr>
              <w:pStyle w:val="Tabletext"/>
              <w:jc w:val="left"/>
              <w:rPr>
                <w:rFonts w:ascii="Segoe UI" w:eastAsiaTheme="minorHAnsi" w:hAnsi="Segoe UI" w:cs="Segoe UI"/>
                <w:color w:val="auto"/>
                <w:sz w:val="16"/>
                <w:szCs w:val="16"/>
                <w:lang w:val="en-GB" w:eastAsia="en-AU"/>
              </w:rPr>
            </w:pPr>
            <w:r w:rsidRPr="003B6265">
              <w:rPr>
                <w:rFonts w:ascii="Segoe UI" w:eastAsiaTheme="minorHAnsi" w:hAnsi="Segoe UI" w:cs="Segoe UI"/>
                <w:color w:val="auto"/>
                <w:sz w:val="16"/>
                <w:szCs w:val="16"/>
                <w:lang w:val="en-GB" w:eastAsia="en-AU"/>
              </w:rPr>
              <w:t xml:space="preserve">Macerated putrescible waste </w:t>
            </w:r>
            <w:r>
              <w:rPr>
                <w:rFonts w:ascii="Segoe UI" w:eastAsiaTheme="minorHAnsi" w:hAnsi="Segoe UI" w:cs="Segoe UI"/>
                <w:color w:val="auto"/>
                <w:sz w:val="16"/>
                <w:szCs w:val="16"/>
                <w:lang w:val="en-GB" w:eastAsia="en-AU"/>
              </w:rPr>
              <w:t>(</w:t>
            </w:r>
            <w:r w:rsidRPr="003B6265">
              <w:rPr>
                <w:rFonts w:ascii="Segoe UI" w:eastAsiaTheme="minorHAnsi" w:hAnsi="Segoe UI" w:cs="Segoe UI"/>
                <w:color w:val="auto"/>
                <w:sz w:val="16"/>
                <w:szCs w:val="16"/>
                <w:lang w:val="en-GB" w:eastAsia="en-AU"/>
              </w:rPr>
              <w:t>≤</w:t>
            </w:r>
            <w:r>
              <w:rPr>
                <w:rFonts w:ascii="Segoe UI" w:eastAsiaTheme="minorHAnsi" w:hAnsi="Segoe UI" w:cs="Segoe UI"/>
                <w:color w:val="auto"/>
                <w:sz w:val="16"/>
                <w:szCs w:val="16"/>
                <w:lang w:val="en-GB" w:eastAsia="en-AU"/>
              </w:rPr>
              <w:t xml:space="preserve">25 mm) </w:t>
            </w:r>
            <w:r w:rsidRPr="003B6265">
              <w:rPr>
                <w:rFonts w:ascii="Segoe UI" w:eastAsiaTheme="minorHAnsi" w:hAnsi="Segoe UI" w:cs="Segoe UI"/>
                <w:color w:val="auto"/>
                <w:sz w:val="16"/>
                <w:szCs w:val="16"/>
                <w:lang w:val="en-GB" w:eastAsia="en-AU"/>
              </w:rPr>
              <w:t xml:space="preserve">is only discharged overboard when the vessel is &gt;3 nm from the </w:t>
            </w:r>
            <w:r>
              <w:rPr>
                <w:rFonts w:ascii="Segoe UI" w:eastAsiaTheme="minorHAnsi" w:hAnsi="Segoe UI" w:cs="Segoe UI"/>
                <w:color w:val="auto"/>
                <w:sz w:val="16"/>
                <w:szCs w:val="16"/>
                <w:lang w:val="en-GB" w:eastAsia="en-AU"/>
              </w:rPr>
              <w:t>shoreline</w:t>
            </w:r>
            <w:r w:rsidRPr="003B6265">
              <w:rPr>
                <w:rFonts w:ascii="Segoe UI" w:eastAsiaTheme="minorHAnsi" w:hAnsi="Segoe UI" w:cs="Segoe UI"/>
                <w:color w:val="auto"/>
                <w:sz w:val="16"/>
                <w:szCs w:val="16"/>
                <w:lang w:val="en-GB" w:eastAsia="en-AU"/>
              </w:rPr>
              <w:t>.</w:t>
            </w:r>
          </w:p>
        </w:tc>
        <w:tc>
          <w:tcPr>
            <w:tcW w:w="1247" w:type="dxa"/>
            <w:vMerge w:val="restart"/>
            <w:tcBorders>
              <w:top w:val="single" w:sz="4" w:space="0" w:color="3DDAFF" w:themeColor="background2" w:themeTint="99"/>
              <w:bottom w:val="single" w:sz="4" w:space="0" w:color="3DDAFF" w:themeColor="background2" w:themeTint="99"/>
            </w:tcBorders>
            <w:shd w:val="clear" w:color="auto" w:fill="A7F7AE"/>
          </w:tcPr>
          <w:p w14:paraId="2AAD8039" w14:textId="33160EBE" w:rsidR="004921FC" w:rsidRPr="00685661" w:rsidRDefault="004921F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4921FC" w:rsidRPr="00685661" w14:paraId="66D214C8" w14:textId="77777777" w:rsidTr="008D094B">
        <w:tc>
          <w:tcPr>
            <w:tcW w:w="1556" w:type="dxa"/>
            <w:vMerge/>
            <w:tcBorders>
              <w:top w:val="single" w:sz="4" w:space="0" w:color="3DDAFF" w:themeColor="background2" w:themeTint="99"/>
            </w:tcBorders>
          </w:tcPr>
          <w:p w14:paraId="73928AD3" w14:textId="77777777" w:rsidR="004921FC" w:rsidRDefault="004921FC" w:rsidP="00670DE4">
            <w:pPr>
              <w:pStyle w:val="BodyText"/>
              <w:spacing w:before="60" w:after="60"/>
              <w:ind w:left="0"/>
              <w:rPr>
                <w:rFonts w:ascii="Segoe UI" w:hAnsi="Segoe UI" w:cs="Segoe UI"/>
                <w:sz w:val="16"/>
                <w:szCs w:val="16"/>
                <w:lang w:val="en-GB"/>
              </w:rPr>
            </w:pPr>
          </w:p>
        </w:tc>
        <w:tc>
          <w:tcPr>
            <w:tcW w:w="5780" w:type="dxa"/>
            <w:vMerge/>
            <w:tcBorders>
              <w:top w:val="single" w:sz="4" w:space="0" w:color="3DDAFF" w:themeColor="background2" w:themeTint="99"/>
            </w:tcBorders>
          </w:tcPr>
          <w:p w14:paraId="57E4A3A2" w14:textId="77777777" w:rsidR="004921FC" w:rsidRPr="009A3629" w:rsidRDefault="004921FC" w:rsidP="00670DE4">
            <w:pPr>
              <w:spacing w:after="120"/>
              <w:rPr>
                <w:rFonts w:ascii="Segoe UI" w:eastAsiaTheme="minorHAnsi" w:hAnsi="Segoe UI" w:cstheme="minorBidi"/>
                <w:sz w:val="16"/>
                <w:szCs w:val="16"/>
                <w:lang w:val="en-GB"/>
              </w:rPr>
            </w:pPr>
          </w:p>
        </w:tc>
        <w:tc>
          <w:tcPr>
            <w:tcW w:w="1187" w:type="dxa"/>
            <w:vMerge/>
            <w:tcBorders>
              <w:top w:val="single" w:sz="4" w:space="0" w:color="3DDAFF" w:themeColor="background2" w:themeTint="99"/>
            </w:tcBorders>
            <w:shd w:val="clear" w:color="auto" w:fill="A7F7AE"/>
          </w:tcPr>
          <w:p w14:paraId="796655BD" w14:textId="77777777" w:rsidR="004921FC" w:rsidRDefault="004921FC" w:rsidP="00670DE4">
            <w:pPr>
              <w:pStyle w:val="BodyText"/>
              <w:spacing w:before="60" w:after="60"/>
              <w:ind w:left="0"/>
              <w:rPr>
                <w:rFonts w:ascii="Segoe UI" w:hAnsi="Segoe UI" w:cs="Segoe UI"/>
                <w:sz w:val="16"/>
                <w:szCs w:val="16"/>
                <w:lang w:val="en-GB"/>
              </w:rPr>
            </w:pPr>
          </w:p>
        </w:tc>
        <w:tc>
          <w:tcPr>
            <w:tcW w:w="3951" w:type="dxa"/>
            <w:tcBorders>
              <w:top w:val="single" w:sz="4" w:space="0" w:color="3DDAFF" w:themeColor="background2" w:themeTint="99"/>
              <w:bottom w:val="single" w:sz="4" w:space="0" w:color="3DDAFF"/>
            </w:tcBorders>
          </w:tcPr>
          <w:p w14:paraId="65F43655" w14:textId="62E721E1" w:rsidR="004921FC" w:rsidRPr="00C61103" w:rsidRDefault="004921FC" w:rsidP="00670DE4">
            <w:pPr>
              <w:pStyle w:val="Tabletext"/>
              <w:jc w:val="left"/>
              <w:rPr>
                <w:rFonts w:ascii="Segoe UI" w:eastAsiaTheme="minorHAnsi" w:hAnsi="Segoe UI" w:cs="Segoe UI"/>
                <w:color w:val="auto"/>
                <w:sz w:val="16"/>
                <w:szCs w:val="16"/>
                <w:lang w:val="en-GB" w:eastAsia="en-AU"/>
              </w:rPr>
            </w:pPr>
            <w:r w:rsidRPr="003B6265">
              <w:rPr>
                <w:rFonts w:ascii="Segoe UI" w:eastAsiaTheme="minorHAnsi" w:hAnsi="Segoe UI" w:cs="Segoe UI"/>
                <w:color w:val="auto"/>
                <w:sz w:val="16"/>
                <w:szCs w:val="16"/>
                <w:lang w:val="en-GB" w:eastAsia="en-AU"/>
              </w:rPr>
              <w:t xml:space="preserve">Un-macerated putrescible waste is only discharged overboard when the vessel is &gt;12 nm from the </w:t>
            </w:r>
            <w:r>
              <w:rPr>
                <w:rFonts w:ascii="Segoe UI" w:eastAsiaTheme="minorHAnsi" w:hAnsi="Segoe UI" w:cs="Segoe UI"/>
                <w:color w:val="auto"/>
                <w:sz w:val="16"/>
                <w:szCs w:val="16"/>
                <w:lang w:val="en-GB" w:eastAsia="en-AU"/>
              </w:rPr>
              <w:t>shoreline</w:t>
            </w:r>
            <w:r w:rsidR="00A473EA">
              <w:rPr>
                <w:rFonts w:ascii="Segoe UI" w:eastAsiaTheme="minorHAnsi" w:hAnsi="Segoe UI" w:cs="Segoe UI"/>
                <w:color w:val="auto"/>
                <w:sz w:val="16"/>
                <w:szCs w:val="16"/>
                <w:lang w:val="en-GB" w:eastAsia="en-AU"/>
              </w:rPr>
              <w:t>.</w:t>
            </w:r>
          </w:p>
        </w:tc>
        <w:tc>
          <w:tcPr>
            <w:tcW w:w="1247" w:type="dxa"/>
            <w:vMerge/>
            <w:tcBorders>
              <w:top w:val="single" w:sz="4" w:space="0" w:color="3DDAFF" w:themeColor="background2" w:themeTint="99"/>
            </w:tcBorders>
            <w:shd w:val="clear" w:color="auto" w:fill="A7F7AE"/>
          </w:tcPr>
          <w:p w14:paraId="64D552B0" w14:textId="77777777" w:rsidR="004921FC" w:rsidRPr="00685661" w:rsidRDefault="004921FC" w:rsidP="00670DE4">
            <w:pPr>
              <w:pStyle w:val="BodyText"/>
              <w:spacing w:before="60" w:after="60"/>
              <w:ind w:left="0"/>
              <w:rPr>
                <w:rFonts w:ascii="Segoe UI" w:hAnsi="Segoe UI" w:cs="Segoe UI"/>
                <w:sz w:val="16"/>
                <w:szCs w:val="16"/>
                <w:lang w:val="en-GB"/>
              </w:rPr>
            </w:pPr>
          </w:p>
        </w:tc>
      </w:tr>
      <w:tr w:rsidR="004921FC" w:rsidRPr="00685661" w14:paraId="77809D53" w14:textId="77777777" w:rsidTr="008D094B">
        <w:tc>
          <w:tcPr>
            <w:tcW w:w="1556" w:type="dxa"/>
            <w:vMerge/>
            <w:tcBorders>
              <w:bottom w:val="single" w:sz="4" w:space="0" w:color="3DDAFF" w:themeColor="background2" w:themeTint="99"/>
            </w:tcBorders>
          </w:tcPr>
          <w:p w14:paraId="02F6ED75" w14:textId="77777777" w:rsidR="004921FC" w:rsidRDefault="004921FC" w:rsidP="00670DE4">
            <w:pPr>
              <w:pStyle w:val="BodyText"/>
              <w:spacing w:before="60" w:after="60"/>
              <w:ind w:left="0"/>
              <w:rPr>
                <w:rFonts w:ascii="Segoe UI" w:hAnsi="Segoe UI" w:cs="Segoe UI"/>
                <w:sz w:val="16"/>
                <w:szCs w:val="16"/>
                <w:lang w:val="en-GB"/>
              </w:rPr>
            </w:pPr>
          </w:p>
        </w:tc>
        <w:tc>
          <w:tcPr>
            <w:tcW w:w="5780" w:type="dxa"/>
            <w:vMerge/>
            <w:tcBorders>
              <w:bottom w:val="single" w:sz="4" w:space="0" w:color="3DDAFF" w:themeColor="background2" w:themeTint="99"/>
            </w:tcBorders>
          </w:tcPr>
          <w:p w14:paraId="56005DF8" w14:textId="77777777" w:rsidR="004921FC" w:rsidRPr="009A3629" w:rsidRDefault="004921FC" w:rsidP="00670DE4">
            <w:pPr>
              <w:spacing w:after="120"/>
              <w:rPr>
                <w:rFonts w:ascii="Segoe UI" w:eastAsiaTheme="minorHAnsi" w:hAnsi="Segoe UI" w:cstheme="minorBidi"/>
                <w:sz w:val="16"/>
                <w:szCs w:val="16"/>
                <w:lang w:val="en-GB"/>
              </w:rPr>
            </w:pPr>
          </w:p>
        </w:tc>
        <w:tc>
          <w:tcPr>
            <w:tcW w:w="1187" w:type="dxa"/>
            <w:vMerge/>
            <w:tcBorders>
              <w:bottom w:val="single" w:sz="4" w:space="0" w:color="3DDAFF" w:themeColor="background2" w:themeTint="99"/>
            </w:tcBorders>
            <w:shd w:val="clear" w:color="auto" w:fill="A7F7AE"/>
          </w:tcPr>
          <w:p w14:paraId="6721E356" w14:textId="77777777" w:rsidR="004921FC" w:rsidRDefault="004921FC"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hemeColor="background2" w:themeTint="99"/>
            </w:tcBorders>
          </w:tcPr>
          <w:p w14:paraId="1A1B4ED5" w14:textId="6BAD106D" w:rsidR="004921FC" w:rsidRPr="00C61103" w:rsidRDefault="004921FC" w:rsidP="00670DE4">
            <w:pPr>
              <w:pStyle w:val="Tabletext"/>
              <w:jc w:val="left"/>
              <w:rPr>
                <w:rFonts w:ascii="Segoe UI" w:eastAsiaTheme="minorHAnsi" w:hAnsi="Segoe UI" w:cs="Segoe UI"/>
                <w:color w:val="auto"/>
                <w:sz w:val="16"/>
                <w:szCs w:val="16"/>
                <w:lang w:val="en-GB" w:eastAsia="en-AU"/>
              </w:rPr>
            </w:pPr>
            <w:r>
              <w:rPr>
                <w:rFonts w:ascii="Segoe UI" w:eastAsiaTheme="minorHAnsi" w:hAnsi="Segoe UI" w:cs="Segoe UI"/>
                <w:color w:val="auto"/>
                <w:sz w:val="16"/>
                <w:szCs w:val="16"/>
                <w:lang w:val="en-GB" w:eastAsia="en-AU"/>
              </w:rPr>
              <w:t>For vessels without a macerator and for non-putrescible galley waste, waste is returned to shore for disposal.</w:t>
            </w:r>
          </w:p>
        </w:tc>
        <w:tc>
          <w:tcPr>
            <w:tcW w:w="1247" w:type="dxa"/>
            <w:vMerge/>
            <w:tcBorders>
              <w:bottom w:val="single" w:sz="4" w:space="0" w:color="3DDAFF" w:themeColor="background2" w:themeTint="99"/>
            </w:tcBorders>
            <w:shd w:val="clear" w:color="auto" w:fill="A7F7AE"/>
          </w:tcPr>
          <w:p w14:paraId="24AC0D22" w14:textId="77777777" w:rsidR="004921FC" w:rsidRPr="00685661" w:rsidRDefault="004921FC" w:rsidP="00670DE4">
            <w:pPr>
              <w:pStyle w:val="BodyText"/>
              <w:spacing w:before="60" w:after="60"/>
              <w:ind w:left="0"/>
              <w:rPr>
                <w:rFonts w:ascii="Segoe UI" w:hAnsi="Segoe UI" w:cs="Segoe UI"/>
                <w:sz w:val="16"/>
                <w:szCs w:val="16"/>
                <w:lang w:val="en-GB"/>
              </w:rPr>
            </w:pPr>
          </w:p>
        </w:tc>
      </w:tr>
      <w:tr w:rsidR="004E462C" w:rsidRPr="00685661" w14:paraId="70153560" w14:textId="77777777" w:rsidTr="008D094B">
        <w:tc>
          <w:tcPr>
            <w:tcW w:w="1556" w:type="dxa"/>
            <w:tcBorders>
              <w:top w:val="single" w:sz="4" w:space="0" w:color="3DDAFF" w:themeColor="background2" w:themeTint="99"/>
              <w:bottom w:val="single" w:sz="4" w:space="0" w:color="3DDAFF" w:themeColor="background2" w:themeTint="99"/>
            </w:tcBorders>
          </w:tcPr>
          <w:p w14:paraId="74FDBFA8" w14:textId="5BBABF2E" w:rsidR="004E462C" w:rsidRDefault="003E4B26"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8 </w:t>
            </w:r>
            <w:r w:rsidR="00EA4F47">
              <w:rPr>
                <w:rFonts w:ascii="Segoe UI" w:hAnsi="Segoe UI" w:cs="Segoe UI"/>
                <w:sz w:val="16"/>
                <w:szCs w:val="16"/>
                <w:lang w:val="en-GB"/>
              </w:rPr>
              <w:t xml:space="preserve">– </w:t>
            </w:r>
            <w:r w:rsidR="00574EB5">
              <w:rPr>
                <w:rFonts w:ascii="Segoe UI" w:hAnsi="Segoe UI" w:cs="Segoe UI"/>
                <w:sz w:val="16"/>
                <w:szCs w:val="16"/>
                <w:lang w:val="en-GB"/>
              </w:rPr>
              <w:br/>
              <w:t>R</w:t>
            </w:r>
            <w:r w:rsidR="00EA4F47">
              <w:rPr>
                <w:rFonts w:ascii="Segoe UI" w:hAnsi="Segoe UI" w:cs="Segoe UI"/>
                <w:sz w:val="16"/>
                <w:szCs w:val="16"/>
                <w:lang w:val="en-GB"/>
              </w:rPr>
              <w:t xml:space="preserve">outine sewage </w:t>
            </w:r>
            <w:r w:rsidR="00EA4F47">
              <w:rPr>
                <w:rFonts w:ascii="Segoe UI" w:hAnsi="Segoe UI" w:cs="Segoe UI"/>
                <w:sz w:val="16"/>
                <w:szCs w:val="16"/>
                <w:lang w:val="en-GB"/>
              </w:rPr>
              <w:lastRenderedPageBreak/>
              <w:t xml:space="preserve">and grey water discharges </w:t>
            </w:r>
          </w:p>
        </w:tc>
        <w:tc>
          <w:tcPr>
            <w:tcW w:w="5780" w:type="dxa"/>
            <w:tcBorders>
              <w:top w:val="single" w:sz="4" w:space="0" w:color="3DDAFF" w:themeColor="background2" w:themeTint="99"/>
              <w:bottom w:val="single" w:sz="4" w:space="0" w:color="3DDAFF" w:themeColor="background2" w:themeTint="99"/>
            </w:tcBorders>
          </w:tcPr>
          <w:p w14:paraId="177093F9" w14:textId="77777777" w:rsidR="004E462C" w:rsidRPr="00A020D5" w:rsidRDefault="00D65640" w:rsidP="00574EB5">
            <w:pPr>
              <w:spacing w:after="120"/>
              <w:rPr>
                <w:rFonts w:ascii="Segoe UI" w:eastAsiaTheme="minorHAnsi" w:hAnsi="Segoe UI" w:cstheme="minorBidi"/>
                <w:sz w:val="16"/>
                <w:szCs w:val="16"/>
                <w:lang w:val="en-GB"/>
              </w:rPr>
            </w:pPr>
            <w:r w:rsidRPr="00A020D5">
              <w:rPr>
                <w:rFonts w:ascii="Segoe UI" w:eastAsiaTheme="minorHAnsi" w:hAnsi="Segoe UI" w:cstheme="minorBidi"/>
                <w:sz w:val="16"/>
                <w:szCs w:val="16"/>
                <w:lang w:val="en-GB"/>
              </w:rPr>
              <w:lastRenderedPageBreak/>
              <w:t xml:space="preserve">On the vessels, the use of ablution facilities results in the discharge of treated sewage and the use of laundries, showers, </w:t>
            </w:r>
            <w:proofErr w:type="gramStart"/>
            <w:r w:rsidRPr="00A020D5">
              <w:rPr>
                <w:rFonts w:ascii="Segoe UI" w:eastAsiaTheme="minorHAnsi" w:hAnsi="Segoe UI" w:cstheme="minorBidi"/>
                <w:sz w:val="16"/>
                <w:szCs w:val="16"/>
                <w:lang w:val="en-GB"/>
              </w:rPr>
              <w:t>kitchens</w:t>
            </w:r>
            <w:proofErr w:type="gramEnd"/>
            <w:r w:rsidRPr="00A020D5">
              <w:rPr>
                <w:rFonts w:ascii="Segoe UI" w:eastAsiaTheme="minorHAnsi" w:hAnsi="Segoe UI" w:cstheme="minorBidi"/>
                <w:sz w:val="16"/>
                <w:szCs w:val="16"/>
                <w:lang w:val="en-GB"/>
              </w:rPr>
              <w:t xml:space="preserve"> and hand basins results in the discharge of ‘grey water’ to the ocean. </w:t>
            </w:r>
          </w:p>
          <w:p w14:paraId="54E963BD" w14:textId="77777777" w:rsidR="00A020D5" w:rsidRPr="00A020D5" w:rsidRDefault="00A020D5" w:rsidP="00574EB5">
            <w:pPr>
              <w:pStyle w:val="BodyText1"/>
              <w:spacing w:after="120" w:line="240" w:lineRule="auto"/>
              <w:rPr>
                <w:sz w:val="16"/>
                <w:szCs w:val="16"/>
              </w:rPr>
            </w:pPr>
            <w:r w:rsidRPr="00A020D5">
              <w:rPr>
                <w:sz w:val="16"/>
                <w:szCs w:val="16"/>
              </w:rPr>
              <w:lastRenderedPageBreak/>
              <w:t xml:space="preserve">The known and potential environmental impact of treated sewage and grey water discharges is: </w:t>
            </w:r>
          </w:p>
          <w:p w14:paraId="45AE775B" w14:textId="50AB294D" w:rsidR="00A020D5" w:rsidRPr="00A020D5" w:rsidRDefault="00A020D5" w:rsidP="00574EB5">
            <w:pPr>
              <w:pStyle w:val="Bullet1"/>
              <w:numPr>
                <w:ilvl w:val="0"/>
                <w:numId w:val="1"/>
              </w:numPr>
              <w:spacing w:after="120" w:line="240" w:lineRule="auto"/>
              <w:ind w:left="340" w:hanging="340"/>
            </w:pPr>
            <w:r w:rsidRPr="00A020D5">
              <w:rPr>
                <w:sz w:val="16"/>
                <w:szCs w:val="16"/>
              </w:rPr>
              <w:t>Temporary and localised increase in the nutrient content of surface waters around the discharge point.</w:t>
            </w:r>
          </w:p>
        </w:tc>
        <w:tc>
          <w:tcPr>
            <w:tcW w:w="1187" w:type="dxa"/>
            <w:tcBorders>
              <w:top w:val="single" w:sz="4" w:space="0" w:color="3DDAFF" w:themeColor="background2" w:themeTint="99"/>
              <w:bottom w:val="single" w:sz="4" w:space="0" w:color="3DDAFF" w:themeColor="background2" w:themeTint="99"/>
            </w:tcBorders>
            <w:shd w:val="clear" w:color="auto" w:fill="A7F7AE"/>
          </w:tcPr>
          <w:p w14:paraId="5125CA7B" w14:textId="111E244B" w:rsidR="004E462C" w:rsidRDefault="00A0488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Minor </w:t>
            </w:r>
          </w:p>
        </w:tc>
        <w:tc>
          <w:tcPr>
            <w:tcW w:w="3951" w:type="dxa"/>
            <w:tcBorders>
              <w:top w:val="single" w:sz="4" w:space="0" w:color="3DDAFF" w:themeColor="background2" w:themeTint="99"/>
              <w:bottom w:val="single" w:sz="4" w:space="0" w:color="3DDAFF" w:themeColor="background2" w:themeTint="99"/>
            </w:tcBorders>
          </w:tcPr>
          <w:p w14:paraId="5A303F48" w14:textId="77777777" w:rsidR="00045864" w:rsidRPr="00045864" w:rsidRDefault="00045864" w:rsidP="008408C5">
            <w:pPr>
              <w:pStyle w:val="Tablenotes0"/>
              <w:rPr>
                <w:rFonts w:cs="Segoe UI"/>
                <w:color w:val="auto"/>
                <w:szCs w:val="16"/>
                <w:lang w:eastAsia="en-AU"/>
              </w:rPr>
            </w:pPr>
            <w:r w:rsidRPr="00045864">
              <w:rPr>
                <w:rFonts w:cs="Segoe UI"/>
                <w:color w:val="auto"/>
                <w:szCs w:val="16"/>
                <w:lang w:eastAsia="en-AU"/>
              </w:rPr>
              <w:t xml:space="preserve">In accordance with Regulation 11 of MARPOL Annex IV (as enacted by Marine Order 96), sewage is comminuted, </w:t>
            </w:r>
            <w:proofErr w:type="gramStart"/>
            <w:r w:rsidRPr="00045864">
              <w:rPr>
                <w:rFonts w:cs="Segoe UI"/>
                <w:color w:val="auto"/>
                <w:szCs w:val="16"/>
                <w:lang w:eastAsia="en-AU"/>
              </w:rPr>
              <w:t>disinfected</w:t>
            </w:r>
            <w:proofErr w:type="gramEnd"/>
            <w:r w:rsidRPr="00045864">
              <w:rPr>
                <w:rFonts w:cs="Segoe UI"/>
                <w:color w:val="auto"/>
                <w:szCs w:val="16"/>
                <w:lang w:eastAsia="en-AU"/>
              </w:rPr>
              <w:t xml:space="preserve"> and only discharged when: </w:t>
            </w:r>
          </w:p>
          <w:p w14:paraId="07F89C47" w14:textId="77777777" w:rsidR="00045864" w:rsidRPr="00045864" w:rsidRDefault="00045864">
            <w:pPr>
              <w:pStyle w:val="Tablebullet1"/>
              <w:numPr>
                <w:ilvl w:val="0"/>
                <w:numId w:val="34"/>
              </w:numPr>
              <w:rPr>
                <w:rFonts w:cs="Segoe UI"/>
                <w:szCs w:val="16"/>
                <w:lang w:eastAsia="en-AU"/>
              </w:rPr>
            </w:pPr>
            <w:r w:rsidRPr="00045864">
              <w:rPr>
                <w:rFonts w:cs="Segoe UI"/>
                <w:szCs w:val="16"/>
                <w:lang w:eastAsia="en-AU"/>
              </w:rPr>
              <w:lastRenderedPageBreak/>
              <w:t>Vessel is &gt;3 nm from nearest land. </w:t>
            </w:r>
          </w:p>
          <w:p w14:paraId="5ED82686" w14:textId="77777777" w:rsidR="004E462C" w:rsidRPr="00045864" w:rsidRDefault="00045864">
            <w:pPr>
              <w:pStyle w:val="Tabletext"/>
              <w:numPr>
                <w:ilvl w:val="0"/>
                <w:numId w:val="34"/>
              </w:numPr>
              <w:jc w:val="left"/>
              <w:rPr>
                <w:rFonts w:ascii="Segoe UI" w:eastAsiaTheme="minorHAnsi" w:hAnsi="Segoe UI" w:cs="Segoe UI"/>
                <w:color w:val="auto"/>
                <w:sz w:val="16"/>
                <w:szCs w:val="16"/>
                <w:lang w:val="en-GB" w:eastAsia="en-AU"/>
              </w:rPr>
            </w:pPr>
            <w:r w:rsidRPr="00045864">
              <w:rPr>
                <w:rFonts w:ascii="Segoe UI" w:hAnsi="Segoe UI" w:cs="Segoe UI"/>
                <w:sz w:val="16"/>
                <w:szCs w:val="16"/>
                <w:lang w:eastAsia="en-AU"/>
              </w:rPr>
              <w:t xml:space="preserve">Sewage originating in holding tanks is discharged at a moderate rate while the vessel is proceeding </w:t>
            </w:r>
            <w:proofErr w:type="spellStart"/>
            <w:r w:rsidRPr="00045864">
              <w:rPr>
                <w:rFonts w:ascii="Segoe UI" w:hAnsi="Segoe UI" w:cs="Segoe UI"/>
                <w:sz w:val="16"/>
                <w:szCs w:val="16"/>
                <w:lang w:eastAsia="en-AU"/>
              </w:rPr>
              <w:t>en</w:t>
            </w:r>
            <w:proofErr w:type="spellEnd"/>
            <w:r w:rsidRPr="00045864">
              <w:rPr>
                <w:rFonts w:ascii="Segoe UI" w:hAnsi="Segoe UI" w:cs="Segoe UI"/>
                <w:sz w:val="16"/>
                <w:szCs w:val="16"/>
                <w:lang w:eastAsia="en-AU"/>
              </w:rPr>
              <w:t xml:space="preserve"> route at a speed not less than 4 knots.</w:t>
            </w:r>
            <w:r w:rsidRPr="008A1CA7">
              <w:rPr>
                <w:rFonts w:cs="Segoe UI"/>
                <w:szCs w:val="16"/>
                <w:lang w:eastAsia="en-AU"/>
              </w:rPr>
              <w:t> </w:t>
            </w:r>
          </w:p>
          <w:p w14:paraId="31D5A428" w14:textId="1F740B75" w:rsidR="00045864" w:rsidRPr="00A3767F" w:rsidRDefault="00A3767F" w:rsidP="008408C5">
            <w:pPr>
              <w:pStyle w:val="Tabletext"/>
              <w:jc w:val="left"/>
              <w:rPr>
                <w:rFonts w:ascii="Segoe UI" w:eastAsiaTheme="minorHAnsi" w:hAnsi="Segoe UI" w:cs="Segoe UI"/>
                <w:color w:val="auto"/>
                <w:sz w:val="16"/>
                <w:szCs w:val="16"/>
                <w:lang w:val="en-GB" w:eastAsia="en-AU"/>
              </w:rPr>
            </w:pPr>
            <w:r w:rsidRPr="00A3767F">
              <w:rPr>
                <w:rFonts w:ascii="Segoe UI" w:hAnsi="Segoe UI" w:cs="Segoe UI"/>
                <w:color w:val="auto"/>
                <w:sz w:val="16"/>
                <w:szCs w:val="10"/>
                <w:lang w:eastAsia="en-AU"/>
              </w:rPr>
              <w:t xml:space="preserve">In accordance with Regulation 11 of MARPOL Annex IV (as enacted by AMSA Marine Orders Part 96), </w:t>
            </w:r>
            <w:r w:rsidRPr="00A3767F">
              <w:rPr>
                <w:rFonts w:ascii="Segoe UI" w:hAnsi="Segoe UI" w:cs="Segoe UI"/>
                <w:color w:val="000000" w:themeColor="text1"/>
                <w:sz w:val="16"/>
                <w:szCs w:val="10"/>
                <w:u w:val="single"/>
                <w:lang w:eastAsia="en-AU"/>
              </w:rPr>
              <w:t>u</w:t>
            </w:r>
            <w:r w:rsidRPr="00A3767F">
              <w:rPr>
                <w:rFonts w:ascii="Segoe UI" w:hAnsi="Segoe UI" w:cs="Segoe UI"/>
                <w:color w:val="000000" w:themeColor="text1"/>
                <w:sz w:val="16"/>
                <w:szCs w:val="18"/>
                <w:u w:val="single"/>
                <w:lang w:eastAsia="en-AU"/>
              </w:rPr>
              <w:t>ntreated</w:t>
            </w:r>
            <w:r w:rsidRPr="00A3767F">
              <w:rPr>
                <w:rFonts w:ascii="Segoe UI" w:hAnsi="Segoe UI" w:cs="Segoe UI"/>
                <w:color w:val="000000" w:themeColor="text1"/>
                <w:sz w:val="16"/>
                <w:szCs w:val="18"/>
                <w:lang w:eastAsia="en-AU"/>
              </w:rPr>
              <w:t xml:space="preserve"> sewage and grey water is only discharged when the vessel is &gt;12 nm from shore (e.g., in the event of </w:t>
            </w:r>
            <w:r w:rsidR="00E437F6">
              <w:rPr>
                <w:rFonts w:ascii="Segoe UI" w:hAnsi="Segoe UI" w:cs="Segoe UI"/>
                <w:color w:val="000000" w:themeColor="text1"/>
                <w:sz w:val="16"/>
                <w:szCs w:val="18"/>
                <w:lang w:eastAsia="en-AU"/>
              </w:rPr>
              <w:t>sewage treatment plant</w:t>
            </w:r>
            <w:r w:rsidRPr="00A3767F">
              <w:rPr>
                <w:rFonts w:ascii="Segoe UI" w:hAnsi="Segoe UI" w:cs="Segoe UI"/>
                <w:color w:val="000000" w:themeColor="text1"/>
                <w:sz w:val="16"/>
                <w:szCs w:val="18"/>
                <w:lang w:eastAsia="en-AU"/>
              </w:rPr>
              <w:t xml:space="preserve"> malfunction)</w:t>
            </w:r>
            <w:r>
              <w:rPr>
                <w:rFonts w:ascii="Segoe UI" w:hAnsi="Segoe UI" w:cs="Segoe UI"/>
                <w:color w:val="000000" w:themeColor="text1"/>
                <w:sz w:val="16"/>
                <w:szCs w:val="18"/>
                <w:lang w:eastAsia="en-AU"/>
              </w:rPr>
              <w:t>.</w:t>
            </w:r>
          </w:p>
        </w:tc>
        <w:tc>
          <w:tcPr>
            <w:tcW w:w="1247" w:type="dxa"/>
            <w:tcBorders>
              <w:top w:val="single" w:sz="4" w:space="0" w:color="3DDAFF" w:themeColor="background2" w:themeTint="99"/>
              <w:bottom w:val="single" w:sz="4" w:space="0" w:color="3DDAFF" w:themeColor="background2" w:themeTint="99"/>
            </w:tcBorders>
            <w:shd w:val="clear" w:color="auto" w:fill="A7F7AE"/>
          </w:tcPr>
          <w:p w14:paraId="6C075358" w14:textId="5717C103" w:rsidR="004E462C" w:rsidRPr="00685661" w:rsidRDefault="00A0488C"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Minor </w:t>
            </w:r>
          </w:p>
        </w:tc>
      </w:tr>
      <w:tr w:rsidR="00CE32C6" w:rsidRPr="00685661" w14:paraId="3D64E8B7" w14:textId="77777777" w:rsidTr="008D094B">
        <w:tc>
          <w:tcPr>
            <w:tcW w:w="1556" w:type="dxa"/>
            <w:tcBorders>
              <w:top w:val="single" w:sz="4" w:space="0" w:color="3DDAFF" w:themeColor="background2" w:themeTint="99"/>
              <w:bottom w:val="single" w:sz="4" w:space="0" w:color="3DDAFF" w:themeColor="background2" w:themeTint="99"/>
            </w:tcBorders>
          </w:tcPr>
          <w:p w14:paraId="4A4A1F7D" w14:textId="0D3777B4" w:rsidR="00CE32C6" w:rsidRPr="009B781D" w:rsidRDefault="00E3404B" w:rsidP="008408C5">
            <w:pPr>
              <w:pStyle w:val="BodyText"/>
              <w:spacing w:before="60" w:after="60"/>
              <w:ind w:left="0"/>
              <w:jc w:val="left"/>
              <w:rPr>
                <w:rFonts w:ascii="Segoe UI" w:hAnsi="Segoe UI" w:cs="Segoe UI"/>
                <w:sz w:val="16"/>
                <w:szCs w:val="16"/>
                <w:lang w:val="en-GB"/>
              </w:rPr>
            </w:pPr>
            <w:r w:rsidRPr="009B781D">
              <w:rPr>
                <w:rFonts w:ascii="Segoe UI" w:hAnsi="Segoe UI" w:cs="Segoe UI"/>
                <w:sz w:val="16"/>
                <w:szCs w:val="16"/>
                <w:lang w:val="en-GB"/>
              </w:rPr>
              <w:t xml:space="preserve">Impact 9 – </w:t>
            </w:r>
            <w:r w:rsidR="00574EB5">
              <w:rPr>
                <w:rFonts w:ascii="Segoe UI" w:hAnsi="Segoe UI" w:cs="Segoe UI"/>
                <w:sz w:val="16"/>
                <w:szCs w:val="16"/>
                <w:lang w:val="en-GB"/>
              </w:rPr>
              <w:br/>
              <w:t>R</w:t>
            </w:r>
            <w:r w:rsidRPr="009B781D">
              <w:rPr>
                <w:rFonts w:ascii="Segoe UI" w:hAnsi="Segoe UI" w:cs="Segoe UI"/>
                <w:sz w:val="16"/>
                <w:szCs w:val="16"/>
                <w:lang w:val="en-GB"/>
              </w:rPr>
              <w:t xml:space="preserve">outine cooling and </w:t>
            </w:r>
            <w:r w:rsidR="00E518D9" w:rsidRPr="009B781D">
              <w:rPr>
                <w:rFonts w:ascii="Segoe UI" w:hAnsi="Segoe UI" w:cs="Segoe UI"/>
                <w:sz w:val="16"/>
                <w:szCs w:val="16"/>
                <w:lang w:val="en-GB"/>
              </w:rPr>
              <w:t xml:space="preserve">brine water discharges </w:t>
            </w:r>
          </w:p>
        </w:tc>
        <w:tc>
          <w:tcPr>
            <w:tcW w:w="5780" w:type="dxa"/>
            <w:tcBorders>
              <w:top w:val="single" w:sz="4" w:space="0" w:color="3DDAFF" w:themeColor="background2" w:themeTint="99"/>
              <w:bottom w:val="single" w:sz="4" w:space="0" w:color="3DDAFF" w:themeColor="background2" w:themeTint="99"/>
            </w:tcBorders>
          </w:tcPr>
          <w:p w14:paraId="76379381" w14:textId="77777777" w:rsidR="00CE32C6" w:rsidRDefault="009B781D" w:rsidP="00E437F6">
            <w:pPr>
              <w:spacing w:after="120"/>
              <w:rPr>
                <w:rFonts w:ascii="Segoe UI" w:eastAsiaTheme="minorHAnsi" w:hAnsi="Segoe UI" w:cstheme="minorBidi"/>
                <w:sz w:val="16"/>
                <w:szCs w:val="16"/>
                <w:lang w:val="en-GB"/>
              </w:rPr>
            </w:pPr>
            <w:r w:rsidRPr="009B781D">
              <w:rPr>
                <w:rFonts w:ascii="Segoe UI" w:eastAsiaTheme="minorHAnsi" w:hAnsi="Segoe UI" w:cstheme="minorBidi"/>
                <w:sz w:val="16"/>
                <w:szCs w:val="16"/>
                <w:lang w:val="en-GB"/>
              </w:rPr>
              <w:t>Seawater is used as a heat exchange medium for cooling machinery engines on vessels. Brine is created through the desalination processes for potable water generation. </w:t>
            </w:r>
          </w:p>
          <w:p w14:paraId="4D22B1F8" w14:textId="77777777" w:rsidR="008200AA" w:rsidRPr="008200AA" w:rsidRDefault="008200AA" w:rsidP="00E437F6">
            <w:pPr>
              <w:pStyle w:val="BodyText1"/>
              <w:spacing w:after="120" w:line="240" w:lineRule="auto"/>
              <w:rPr>
                <w:sz w:val="16"/>
                <w:szCs w:val="16"/>
              </w:rPr>
            </w:pPr>
            <w:r w:rsidRPr="008200AA">
              <w:rPr>
                <w:sz w:val="16"/>
                <w:szCs w:val="16"/>
              </w:rPr>
              <w:t>The known and potential environmental impacts of cooling water and brine discharges are:</w:t>
            </w:r>
          </w:p>
          <w:p w14:paraId="47125355" w14:textId="0E8DA1CB" w:rsidR="008200AA" w:rsidRPr="008200AA" w:rsidRDefault="008200AA" w:rsidP="00E437F6">
            <w:pPr>
              <w:pStyle w:val="Bullet1"/>
              <w:numPr>
                <w:ilvl w:val="0"/>
                <w:numId w:val="1"/>
              </w:numPr>
              <w:spacing w:after="120" w:line="240" w:lineRule="auto"/>
              <w:ind w:left="340" w:hanging="340"/>
              <w:rPr>
                <w:sz w:val="16"/>
                <w:szCs w:val="16"/>
              </w:rPr>
            </w:pPr>
            <w:r w:rsidRPr="008200AA">
              <w:rPr>
                <w:sz w:val="16"/>
                <w:szCs w:val="16"/>
              </w:rPr>
              <w:t>Temporary and very localised increase in sea water temperature, causing thermal stress to marine biota</w:t>
            </w:r>
            <w:r>
              <w:rPr>
                <w:sz w:val="16"/>
                <w:szCs w:val="16"/>
              </w:rPr>
              <w:t>.</w:t>
            </w:r>
          </w:p>
          <w:p w14:paraId="2513AE5C" w14:textId="45BEFB18" w:rsidR="008200AA" w:rsidRPr="008200AA" w:rsidRDefault="008200AA" w:rsidP="00E437F6">
            <w:pPr>
              <w:pStyle w:val="Bullet1"/>
              <w:numPr>
                <w:ilvl w:val="0"/>
                <w:numId w:val="1"/>
              </w:numPr>
              <w:spacing w:after="120" w:line="240" w:lineRule="auto"/>
              <w:ind w:left="340" w:hanging="340"/>
              <w:rPr>
                <w:sz w:val="16"/>
                <w:szCs w:val="16"/>
              </w:rPr>
            </w:pPr>
            <w:r w:rsidRPr="008200AA">
              <w:rPr>
                <w:sz w:val="16"/>
                <w:szCs w:val="16"/>
              </w:rPr>
              <w:t>Temporary and very localised increase in sea surface salinity, potentially causing harm to fauna unable to tolerate higher salinity</w:t>
            </w:r>
            <w:r>
              <w:rPr>
                <w:sz w:val="16"/>
                <w:szCs w:val="16"/>
              </w:rPr>
              <w:t>.</w:t>
            </w:r>
          </w:p>
          <w:p w14:paraId="18A6E2F7" w14:textId="59768410" w:rsidR="008200AA" w:rsidRPr="008200AA" w:rsidRDefault="008200AA" w:rsidP="00E437F6">
            <w:pPr>
              <w:pStyle w:val="Bullet1"/>
              <w:numPr>
                <w:ilvl w:val="0"/>
                <w:numId w:val="1"/>
              </w:numPr>
              <w:spacing w:after="120" w:line="240" w:lineRule="auto"/>
              <w:ind w:left="340" w:hanging="340"/>
            </w:pPr>
            <w:r w:rsidRPr="008200AA">
              <w:rPr>
                <w:sz w:val="16"/>
                <w:szCs w:val="16"/>
              </w:rPr>
              <w:t>Potential toxicity impacts to marine fauna from the ingestion of residual biocide and scale inhibitors.</w:t>
            </w:r>
          </w:p>
        </w:tc>
        <w:tc>
          <w:tcPr>
            <w:tcW w:w="1187" w:type="dxa"/>
            <w:tcBorders>
              <w:top w:val="single" w:sz="4" w:space="0" w:color="3DDAFF" w:themeColor="background2" w:themeTint="99"/>
              <w:bottom w:val="single" w:sz="4" w:space="0" w:color="3DDAFF" w:themeColor="background2" w:themeTint="99"/>
            </w:tcBorders>
            <w:shd w:val="clear" w:color="auto" w:fill="A7F7AE"/>
          </w:tcPr>
          <w:p w14:paraId="555DEE6D" w14:textId="0E9760B6" w:rsidR="00CE32C6" w:rsidRDefault="008200AA"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Minor</w:t>
            </w:r>
          </w:p>
        </w:tc>
        <w:tc>
          <w:tcPr>
            <w:tcW w:w="3951" w:type="dxa"/>
            <w:tcBorders>
              <w:top w:val="single" w:sz="4" w:space="0" w:color="3DDAFF" w:themeColor="background2" w:themeTint="99"/>
              <w:bottom w:val="single" w:sz="4" w:space="0" w:color="3DDAFF" w:themeColor="background2" w:themeTint="99"/>
            </w:tcBorders>
          </w:tcPr>
          <w:p w14:paraId="585D400B" w14:textId="77777777" w:rsidR="00CE32C6" w:rsidRDefault="00E21EAA" w:rsidP="008408C5">
            <w:pPr>
              <w:pStyle w:val="Tabletext"/>
              <w:jc w:val="left"/>
              <w:rPr>
                <w:rFonts w:ascii="Segoe UI" w:hAnsi="Segoe UI" w:cs="Segoe UI"/>
                <w:color w:val="auto"/>
                <w:sz w:val="16"/>
                <w:szCs w:val="10"/>
                <w:lang w:eastAsia="en-AU"/>
              </w:rPr>
            </w:pPr>
            <w:r w:rsidRPr="00E21EAA">
              <w:rPr>
                <w:rFonts w:ascii="Segoe UI" w:hAnsi="Segoe UI" w:cs="Segoe UI"/>
                <w:color w:val="auto"/>
                <w:sz w:val="16"/>
                <w:szCs w:val="10"/>
                <w:lang w:eastAsia="en-AU"/>
              </w:rPr>
              <w:t>Plant and equipment that requires cooling by water is maintained in good working order in accordance with the vessels’ PMS.    </w:t>
            </w:r>
          </w:p>
          <w:p w14:paraId="0F90BD7E" w14:textId="70515CDB" w:rsidR="00E21EAA" w:rsidRPr="008A43E5" w:rsidRDefault="008A43E5" w:rsidP="008408C5">
            <w:pPr>
              <w:pStyle w:val="Tabletext"/>
              <w:jc w:val="left"/>
              <w:rPr>
                <w:rFonts w:ascii="Segoe UI" w:eastAsiaTheme="minorHAnsi" w:hAnsi="Segoe UI" w:cs="Segoe UI"/>
                <w:color w:val="auto"/>
                <w:sz w:val="16"/>
                <w:szCs w:val="16"/>
                <w:lang w:val="en-GB" w:eastAsia="en-AU"/>
              </w:rPr>
            </w:pPr>
            <w:r w:rsidRPr="008A43E5">
              <w:rPr>
                <w:rFonts w:ascii="Segoe UI" w:hAnsi="Segoe UI" w:cs="Segoe UI"/>
                <w:color w:val="auto"/>
                <w:sz w:val="16"/>
                <w:szCs w:val="16"/>
                <w:lang w:eastAsia="en-AU"/>
              </w:rPr>
              <w:t>Only OCNS ‘Gold’/’Silver’ (CHARM) or ‘D’/’E’ (non-CHARM)-rated chemicals (i.e., low toxicity) are used in the cooling and brine water systems. </w:t>
            </w:r>
          </w:p>
        </w:tc>
        <w:tc>
          <w:tcPr>
            <w:tcW w:w="1247" w:type="dxa"/>
            <w:tcBorders>
              <w:top w:val="single" w:sz="4" w:space="0" w:color="3DDAFF" w:themeColor="background2" w:themeTint="99"/>
              <w:bottom w:val="single" w:sz="4" w:space="0" w:color="3DDAFF" w:themeColor="background2" w:themeTint="99"/>
            </w:tcBorders>
            <w:shd w:val="clear" w:color="auto" w:fill="A7F7AE"/>
          </w:tcPr>
          <w:p w14:paraId="3EC241D9" w14:textId="7CAE9D9F" w:rsidR="00CE32C6" w:rsidRPr="00685661" w:rsidRDefault="008200AA"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BA0F30" w:rsidRPr="00685661" w14:paraId="187186A1" w14:textId="77777777" w:rsidTr="008D094B">
        <w:tc>
          <w:tcPr>
            <w:tcW w:w="1556" w:type="dxa"/>
            <w:vMerge w:val="restart"/>
            <w:tcBorders>
              <w:top w:val="single" w:sz="4" w:space="0" w:color="3DDAFF" w:themeColor="background2" w:themeTint="99"/>
              <w:bottom w:val="single" w:sz="4" w:space="0" w:color="3DDAFF" w:themeColor="background2" w:themeTint="99"/>
            </w:tcBorders>
          </w:tcPr>
          <w:p w14:paraId="4DFF2688" w14:textId="799AF4E7" w:rsidR="00BA0F30" w:rsidRDefault="00BA0F30"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Impact 10 – </w:t>
            </w:r>
            <w:r w:rsidR="00574EB5">
              <w:rPr>
                <w:rFonts w:ascii="Segoe UI" w:hAnsi="Segoe UI" w:cs="Segoe UI"/>
                <w:sz w:val="16"/>
                <w:szCs w:val="16"/>
                <w:lang w:val="en-GB"/>
              </w:rPr>
              <w:t>R</w:t>
            </w:r>
            <w:r>
              <w:rPr>
                <w:rFonts w:ascii="Segoe UI" w:hAnsi="Segoe UI" w:cs="Segoe UI"/>
                <w:sz w:val="16"/>
                <w:szCs w:val="16"/>
                <w:lang w:val="en-GB"/>
              </w:rPr>
              <w:t xml:space="preserve">outine bilge water and deck drainage discharges </w:t>
            </w:r>
          </w:p>
        </w:tc>
        <w:tc>
          <w:tcPr>
            <w:tcW w:w="5780" w:type="dxa"/>
            <w:vMerge w:val="restart"/>
            <w:tcBorders>
              <w:top w:val="single" w:sz="4" w:space="0" w:color="3DDAFF" w:themeColor="background2" w:themeTint="99"/>
              <w:bottom w:val="single" w:sz="4" w:space="0" w:color="3DDAFF" w:themeColor="background2" w:themeTint="99"/>
            </w:tcBorders>
          </w:tcPr>
          <w:p w14:paraId="34E4AB95" w14:textId="2FEFD19B" w:rsidR="00BA0F30" w:rsidRDefault="00BA0F30" w:rsidP="00E437F6">
            <w:pPr>
              <w:spacing w:after="120"/>
              <w:rPr>
                <w:rFonts w:ascii="Segoe UI" w:eastAsiaTheme="minorHAnsi" w:hAnsi="Segoe UI" w:cstheme="minorBidi"/>
                <w:sz w:val="16"/>
                <w:szCs w:val="16"/>
                <w:lang w:val="en-GB"/>
              </w:rPr>
            </w:pPr>
            <w:r w:rsidRPr="00C426A9">
              <w:rPr>
                <w:rFonts w:ascii="Segoe UI" w:eastAsiaTheme="minorHAnsi" w:hAnsi="Segoe UI" w:cstheme="minorBidi"/>
                <w:sz w:val="16"/>
                <w:szCs w:val="16"/>
                <w:lang w:val="en-GB"/>
              </w:rPr>
              <w:t xml:space="preserve">Bilge tanks on the vessels receive fluids from closed deck drainage and machinery spaces that may contain contaminants such as oil, detergents, solvents, </w:t>
            </w:r>
            <w:proofErr w:type="gramStart"/>
            <w:r w:rsidRPr="00C426A9">
              <w:rPr>
                <w:rFonts w:ascii="Segoe UI" w:eastAsiaTheme="minorHAnsi" w:hAnsi="Segoe UI" w:cstheme="minorBidi"/>
                <w:sz w:val="16"/>
                <w:szCs w:val="16"/>
                <w:lang w:val="en-GB"/>
              </w:rPr>
              <w:t>chemicals</w:t>
            </w:r>
            <w:proofErr w:type="gramEnd"/>
            <w:r w:rsidRPr="00C426A9">
              <w:rPr>
                <w:rFonts w:ascii="Segoe UI" w:eastAsiaTheme="minorHAnsi" w:hAnsi="Segoe UI" w:cstheme="minorBidi"/>
                <w:sz w:val="16"/>
                <w:szCs w:val="16"/>
                <w:lang w:val="en-GB"/>
              </w:rPr>
              <w:t xml:space="preserve"> and solid waste. An oily water separator (OWS) then treats this water prior to discharge overboard </w:t>
            </w:r>
            <w:proofErr w:type="gramStart"/>
            <w:r w:rsidRPr="00C426A9">
              <w:rPr>
                <w:rFonts w:ascii="Segoe UI" w:eastAsiaTheme="minorHAnsi" w:hAnsi="Segoe UI" w:cstheme="minorBidi"/>
                <w:sz w:val="16"/>
                <w:szCs w:val="16"/>
                <w:lang w:val="en-GB"/>
              </w:rPr>
              <w:t>in order to</w:t>
            </w:r>
            <w:proofErr w:type="gramEnd"/>
            <w:r w:rsidRPr="00C426A9">
              <w:rPr>
                <w:rFonts w:ascii="Segoe UI" w:eastAsiaTheme="minorHAnsi" w:hAnsi="Segoe UI" w:cstheme="minorBidi"/>
                <w:sz w:val="16"/>
                <w:szCs w:val="16"/>
                <w:lang w:val="en-GB"/>
              </w:rPr>
              <w:t xml:space="preserve"> meet the MARPOL requirement that no greater than 15 ppm oil-in-water (OIW) is discharged overboard.</w:t>
            </w:r>
          </w:p>
          <w:p w14:paraId="71A6E182" w14:textId="77777777" w:rsidR="00BA0F30" w:rsidRPr="00890188" w:rsidRDefault="00BA0F30" w:rsidP="00E437F6">
            <w:pPr>
              <w:pStyle w:val="BodyText1"/>
              <w:spacing w:after="120" w:line="240" w:lineRule="auto"/>
              <w:rPr>
                <w:sz w:val="16"/>
                <w:szCs w:val="16"/>
              </w:rPr>
            </w:pPr>
            <w:r w:rsidRPr="00890188">
              <w:rPr>
                <w:sz w:val="16"/>
                <w:szCs w:val="16"/>
              </w:rPr>
              <w:t>The known and potential environmental impacts of the discharge of bilge water and deck drainage are:</w:t>
            </w:r>
          </w:p>
          <w:p w14:paraId="2A263296" w14:textId="77777777" w:rsidR="00BA0F30" w:rsidRPr="00890188" w:rsidRDefault="00BA0F30" w:rsidP="00E437F6">
            <w:pPr>
              <w:pStyle w:val="Bullet1"/>
              <w:numPr>
                <w:ilvl w:val="0"/>
                <w:numId w:val="1"/>
              </w:numPr>
              <w:spacing w:after="120" w:line="240" w:lineRule="auto"/>
              <w:ind w:left="340" w:hanging="340"/>
              <w:rPr>
                <w:sz w:val="16"/>
                <w:szCs w:val="16"/>
              </w:rPr>
            </w:pPr>
            <w:r w:rsidRPr="00890188">
              <w:rPr>
                <w:sz w:val="16"/>
                <w:szCs w:val="16"/>
              </w:rPr>
              <w:t xml:space="preserve">Temporary and localised reduction of surface water quality around the discharge </w:t>
            </w:r>
            <w:proofErr w:type="gramStart"/>
            <w:r w:rsidRPr="00890188">
              <w:rPr>
                <w:sz w:val="16"/>
                <w:szCs w:val="16"/>
              </w:rPr>
              <w:t>point;</w:t>
            </w:r>
            <w:proofErr w:type="gramEnd"/>
            <w:r w:rsidRPr="00890188">
              <w:rPr>
                <w:sz w:val="16"/>
                <w:szCs w:val="16"/>
              </w:rPr>
              <w:t>  </w:t>
            </w:r>
          </w:p>
          <w:p w14:paraId="507620B2" w14:textId="1F853E0F" w:rsidR="00BA0F30" w:rsidRPr="00890188" w:rsidRDefault="00BA0F30" w:rsidP="00E437F6">
            <w:pPr>
              <w:pStyle w:val="Bullet1"/>
              <w:numPr>
                <w:ilvl w:val="0"/>
                <w:numId w:val="1"/>
              </w:numPr>
              <w:spacing w:after="120" w:line="240" w:lineRule="auto"/>
              <w:ind w:left="340" w:hanging="340"/>
              <w:rPr>
                <w:sz w:val="16"/>
                <w:szCs w:val="16"/>
              </w:rPr>
            </w:pPr>
            <w:r w:rsidRPr="00890188">
              <w:rPr>
                <w:sz w:val="16"/>
                <w:szCs w:val="16"/>
              </w:rPr>
              <w:t>Acute toxicity to marine fauna through ingestion of contaminated water in a small mixing zone.</w:t>
            </w:r>
          </w:p>
        </w:tc>
        <w:tc>
          <w:tcPr>
            <w:tcW w:w="1187" w:type="dxa"/>
            <w:vMerge w:val="restart"/>
            <w:tcBorders>
              <w:top w:val="single" w:sz="4" w:space="0" w:color="3DDAFF" w:themeColor="background2" w:themeTint="99"/>
            </w:tcBorders>
            <w:shd w:val="clear" w:color="auto" w:fill="A7F7AE"/>
          </w:tcPr>
          <w:p w14:paraId="5ED13F14" w14:textId="4735F029" w:rsidR="00BA0F30" w:rsidRDefault="00BA0F30"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3951" w:type="dxa"/>
            <w:tcBorders>
              <w:top w:val="single" w:sz="4" w:space="0" w:color="3DDAFF" w:themeColor="background2" w:themeTint="99"/>
              <w:bottom w:val="single" w:sz="4" w:space="0" w:color="3DDAFF"/>
            </w:tcBorders>
          </w:tcPr>
          <w:p w14:paraId="1C6DCA1E" w14:textId="7F4E4DF2" w:rsidR="00BA0F30" w:rsidRPr="00BA0F30" w:rsidRDefault="00BA0F30" w:rsidP="008408C5">
            <w:pPr>
              <w:rPr>
                <w:rFonts w:ascii="Segoe UI" w:eastAsiaTheme="minorHAnsi" w:hAnsi="Segoe UI" w:cs="Segoe UI"/>
                <w:sz w:val="16"/>
                <w:szCs w:val="16"/>
                <w:lang w:val="en-GB" w:eastAsia="en-AU"/>
              </w:rPr>
            </w:pPr>
            <w:r w:rsidRPr="00BA0F30">
              <w:rPr>
                <w:rFonts w:ascii="Segoe UI" w:hAnsi="Segoe UI" w:cs="Segoe UI"/>
                <w:sz w:val="16"/>
                <w:szCs w:val="16"/>
                <w:lang w:eastAsia="en-AU"/>
              </w:rPr>
              <w:t xml:space="preserve">For vessels &gt;400 gross tonnes, all bilge water passes through a MARPOL-compliant OWS set to limit OIW to &lt;15 ppm prior to overboard </w:t>
            </w:r>
            <w:proofErr w:type="gramStart"/>
            <w:r w:rsidRPr="00BA0F30">
              <w:rPr>
                <w:rFonts w:ascii="Segoe UI" w:hAnsi="Segoe UI" w:cs="Segoe UI"/>
                <w:sz w:val="16"/>
                <w:szCs w:val="16"/>
                <w:lang w:eastAsia="en-AU"/>
              </w:rPr>
              <w:t>discharge</w:t>
            </w:r>
            <w:proofErr w:type="gramEnd"/>
            <w:r w:rsidRPr="00BA0F30">
              <w:rPr>
                <w:rFonts w:ascii="Segoe UI" w:hAnsi="Segoe UI" w:cs="Segoe UI"/>
                <w:sz w:val="16"/>
                <w:szCs w:val="16"/>
                <w:lang w:eastAsia="en-AU"/>
              </w:rPr>
              <w:t>.</w:t>
            </w:r>
          </w:p>
        </w:tc>
        <w:tc>
          <w:tcPr>
            <w:tcW w:w="1247" w:type="dxa"/>
            <w:vMerge w:val="restart"/>
            <w:tcBorders>
              <w:top w:val="single" w:sz="4" w:space="0" w:color="3DDAFF" w:themeColor="background2" w:themeTint="99"/>
            </w:tcBorders>
            <w:shd w:val="clear" w:color="auto" w:fill="A7F7AE"/>
          </w:tcPr>
          <w:p w14:paraId="3AEFB14C" w14:textId="0B1FC849" w:rsidR="00BA0F30" w:rsidRPr="00685661" w:rsidRDefault="00BA0F30" w:rsidP="008408C5">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r>
      <w:tr w:rsidR="00BA0F30" w:rsidRPr="00685661" w14:paraId="70D3ED0A" w14:textId="77777777" w:rsidTr="008D094B">
        <w:tc>
          <w:tcPr>
            <w:tcW w:w="1556" w:type="dxa"/>
            <w:vMerge/>
            <w:tcBorders>
              <w:top w:val="nil"/>
              <w:bottom w:val="single" w:sz="4" w:space="0" w:color="3DDAFF" w:themeColor="background2" w:themeTint="99"/>
            </w:tcBorders>
          </w:tcPr>
          <w:p w14:paraId="1A0ADC0C" w14:textId="77777777" w:rsidR="00BA0F30" w:rsidRDefault="00BA0F30" w:rsidP="00670DE4">
            <w:pPr>
              <w:pStyle w:val="BodyText"/>
              <w:spacing w:before="60" w:after="60"/>
              <w:ind w:left="0"/>
              <w:rPr>
                <w:rFonts w:ascii="Segoe UI" w:hAnsi="Segoe UI" w:cs="Segoe UI"/>
                <w:sz w:val="16"/>
                <w:szCs w:val="16"/>
                <w:lang w:val="en-GB"/>
              </w:rPr>
            </w:pPr>
          </w:p>
        </w:tc>
        <w:tc>
          <w:tcPr>
            <w:tcW w:w="5780" w:type="dxa"/>
            <w:vMerge/>
            <w:tcBorders>
              <w:top w:val="nil"/>
              <w:bottom w:val="single" w:sz="4" w:space="0" w:color="3DDAFF" w:themeColor="background2" w:themeTint="99"/>
            </w:tcBorders>
          </w:tcPr>
          <w:p w14:paraId="2DA879C6" w14:textId="77777777" w:rsidR="00BA0F30" w:rsidRPr="009A3629" w:rsidRDefault="00BA0F30" w:rsidP="00670DE4">
            <w:pPr>
              <w:spacing w:after="120"/>
              <w:rPr>
                <w:rFonts w:ascii="Segoe UI" w:eastAsiaTheme="minorHAnsi" w:hAnsi="Segoe UI" w:cstheme="minorBidi"/>
                <w:sz w:val="16"/>
                <w:szCs w:val="16"/>
                <w:lang w:val="en-GB"/>
              </w:rPr>
            </w:pPr>
          </w:p>
        </w:tc>
        <w:tc>
          <w:tcPr>
            <w:tcW w:w="1187" w:type="dxa"/>
            <w:vMerge/>
            <w:shd w:val="clear" w:color="auto" w:fill="A7F7AE"/>
          </w:tcPr>
          <w:p w14:paraId="33546A5C" w14:textId="77777777" w:rsidR="00BA0F30" w:rsidRDefault="00BA0F30"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4881258F" w14:textId="4D3E4F62" w:rsidR="00BA0F30" w:rsidRPr="00BA0F30" w:rsidRDefault="00BA0F30" w:rsidP="00670DE4">
            <w:pPr>
              <w:pStyle w:val="Tabletext"/>
              <w:jc w:val="left"/>
              <w:rPr>
                <w:rFonts w:ascii="Segoe UI" w:eastAsiaTheme="minorHAnsi" w:hAnsi="Segoe UI" w:cs="Segoe UI"/>
                <w:color w:val="auto"/>
                <w:sz w:val="16"/>
                <w:szCs w:val="16"/>
                <w:lang w:val="en-GB" w:eastAsia="en-AU"/>
              </w:rPr>
            </w:pPr>
            <w:r w:rsidRPr="00BA0F30">
              <w:rPr>
                <w:rFonts w:ascii="Segoe UI" w:hAnsi="Segoe UI" w:cs="Segoe UI"/>
                <w:color w:val="auto"/>
                <w:sz w:val="16"/>
                <w:szCs w:val="16"/>
                <w:lang w:eastAsia="en-AU"/>
              </w:rPr>
              <w:t>The OWS is maintained in accordance with the vessel PMS.</w:t>
            </w:r>
          </w:p>
        </w:tc>
        <w:tc>
          <w:tcPr>
            <w:tcW w:w="1247" w:type="dxa"/>
            <w:vMerge/>
            <w:shd w:val="clear" w:color="auto" w:fill="A7F7AE"/>
          </w:tcPr>
          <w:p w14:paraId="1D8ACC7F" w14:textId="77777777" w:rsidR="00BA0F30" w:rsidRPr="00685661" w:rsidRDefault="00BA0F30" w:rsidP="00670DE4">
            <w:pPr>
              <w:pStyle w:val="BodyText"/>
              <w:spacing w:before="60" w:after="60"/>
              <w:ind w:left="0"/>
              <w:rPr>
                <w:rFonts w:ascii="Segoe UI" w:hAnsi="Segoe UI" w:cs="Segoe UI"/>
                <w:sz w:val="16"/>
                <w:szCs w:val="16"/>
                <w:lang w:val="en-GB"/>
              </w:rPr>
            </w:pPr>
          </w:p>
        </w:tc>
      </w:tr>
      <w:tr w:rsidR="00BA0F30" w:rsidRPr="00685661" w14:paraId="7A79B90C" w14:textId="77777777" w:rsidTr="008D094B">
        <w:tc>
          <w:tcPr>
            <w:tcW w:w="1556" w:type="dxa"/>
            <w:vMerge/>
            <w:tcBorders>
              <w:top w:val="nil"/>
              <w:bottom w:val="single" w:sz="4" w:space="0" w:color="3DDAFF" w:themeColor="background2" w:themeTint="99"/>
            </w:tcBorders>
          </w:tcPr>
          <w:p w14:paraId="4BE5B382" w14:textId="77777777" w:rsidR="00BA0F30" w:rsidRDefault="00BA0F30" w:rsidP="00670DE4">
            <w:pPr>
              <w:pStyle w:val="BodyText"/>
              <w:spacing w:before="60" w:after="60"/>
              <w:ind w:left="0"/>
              <w:rPr>
                <w:rFonts w:ascii="Segoe UI" w:hAnsi="Segoe UI" w:cs="Segoe UI"/>
                <w:sz w:val="16"/>
                <w:szCs w:val="16"/>
                <w:lang w:val="en-GB"/>
              </w:rPr>
            </w:pPr>
          </w:p>
        </w:tc>
        <w:tc>
          <w:tcPr>
            <w:tcW w:w="5780" w:type="dxa"/>
            <w:vMerge/>
            <w:tcBorders>
              <w:top w:val="nil"/>
              <w:bottom w:val="single" w:sz="4" w:space="0" w:color="3DDAFF" w:themeColor="background2" w:themeTint="99"/>
            </w:tcBorders>
          </w:tcPr>
          <w:p w14:paraId="4624516D" w14:textId="77777777" w:rsidR="00BA0F30" w:rsidRPr="009A3629" w:rsidRDefault="00BA0F30" w:rsidP="00670DE4">
            <w:pPr>
              <w:spacing w:after="120"/>
              <w:rPr>
                <w:rFonts w:ascii="Segoe UI" w:eastAsiaTheme="minorHAnsi" w:hAnsi="Segoe UI" w:cstheme="minorBidi"/>
                <w:sz w:val="16"/>
                <w:szCs w:val="16"/>
                <w:lang w:val="en-GB"/>
              </w:rPr>
            </w:pPr>
          </w:p>
        </w:tc>
        <w:tc>
          <w:tcPr>
            <w:tcW w:w="1187" w:type="dxa"/>
            <w:vMerge/>
            <w:shd w:val="clear" w:color="auto" w:fill="A7F7AE"/>
          </w:tcPr>
          <w:p w14:paraId="7A549C35" w14:textId="77777777" w:rsidR="00BA0F30" w:rsidRDefault="00BA0F30"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1AF9A6C0" w14:textId="7EA842E5" w:rsidR="00BA0F30" w:rsidRPr="00BA0F30" w:rsidRDefault="00BA0F30" w:rsidP="00670DE4">
            <w:pPr>
              <w:pStyle w:val="Tabletext"/>
              <w:jc w:val="left"/>
              <w:rPr>
                <w:rFonts w:ascii="Segoe UI" w:eastAsiaTheme="minorHAnsi" w:hAnsi="Segoe UI" w:cs="Segoe UI"/>
                <w:color w:val="auto"/>
                <w:sz w:val="16"/>
                <w:szCs w:val="16"/>
                <w:lang w:val="en-GB" w:eastAsia="en-AU"/>
              </w:rPr>
            </w:pPr>
            <w:r w:rsidRPr="00BA0F30">
              <w:rPr>
                <w:rFonts w:ascii="Segoe UI" w:hAnsi="Segoe UI" w:cs="Segoe UI"/>
                <w:color w:val="auto"/>
                <w:sz w:val="16"/>
                <w:szCs w:val="16"/>
                <w:lang w:eastAsia="en-AU"/>
              </w:rPr>
              <w:t>The OWS is calibrated in accordance with the vessel PMS to ensure the 15 ppm OIW limit is met.</w:t>
            </w:r>
          </w:p>
        </w:tc>
        <w:tc>
          <w:tcPr>
            <w:tcW w:w="1247" w:type="dxa"/>
            <w:vMerge/>
            <w:shd w:val="clear" w:color="auto" w:fill="A7F7AE"/>
          </w:tcPr>
          <w:p w14:paraId="767ED336" w14:textId="77777777" w:rsidR="00BA0F30" w:rsidRPr="00685661" w:rsidRDefault="00BA0F30" w:rsidP="00670DE4">
            <w:pPr>
              <w:pStyle w:val="BodyText"/>
              <w:spacing w:before="60" w:after="60"/>
              <w:ind w:left="0"/>
              <w:rPr>
                <w:rFonts w:ascii="Segoe UI" w:hAnsi="Segoe UI" w:cs="Segoe UI"/>
                <w:sz w:val="16"/>
                <w:szCs w:val="16"/>
                <w:lang w:val="en-GB"/>
              </w:rPr>
            </w:pPr>
          </w:p>
        </w:tc>
      </w:tr>
      <w:tr w:rsidR="00BA0F30" w:rsidRPr="00685661" w14:paraId="09F412D6" w14:textId="77777777" w:rsidTr="008D094B">
        <w:tc>
          <w:tcPr>
            <w:tcW w:w="1556" w:type="dxa"/>
            <w:vMerge/>
            <w:tcBorders>
              <w:top w:val="nil"/>
              <w:bottom w:val="single" w:sz="4" w:space="0" w:color="3DDAFF" w:themeColor="background2" w:themeTint="99"/>
            </w:tcBorders>
          </w:tcPr>
          <w:p w14:paraId="3B7D9EDB" w14:textId="77777777" w:rsidR="00BA0F30" w:rsidRDefault="00BA0F30" w:rsidP="00670DE4">
            <w:pPr>
              <w:pStyle w:val="BodyText"/>
              <w:spacing w:before="60" w:after="60"/>
              <w:ind w:left="0"/>
              <w:rPr>
                <w:rFonts w:ascii="Segoe UI" w:hAnsi="Segoe UI" w:cs="Segoe UI"/>
                <w:sz w:val="16"/>
                <w:szCs w:val="16"/>
                <w:lang w:val="en-GB"/>
              </w:rPr>
            </w:pPr>
          </w:p>
        </w:tc>
        <w:tc>
          <w:tcPr>
            <w:tcW w:w="5780" w:type="dxa"/>
            <w:vMerge/>
            <w:tcBorders>
              <w:top w:val="nil"/>
              <w:bottom w:val="single" w:sz="4" w:space="0" w:color="3DDAFF" w:themeColor="background2" w:themeTint="99"/>
            </w:tcBorders>
          </w:tcPr>
          <w:p w14:paraId="5D440CE7" w14:textId="77777777" w:rsidR="00BA0F30" w:rsidRPr="009A3629" w:rsidRDefault="00BA0F30" w:rsidP="00670DE4">
            <w:pPr>
              <w:spacing w:after="120"/>
              <w:rPr>
                <w:rFonts w:ascii="Segoe UI" w:eastAsiaTheme="minorHAnsi" w:hAnsi="Segoe UI" w:cstheme="minorBidi"/>
                <w:sz w:val="16"/>
                <w:szCs w:val="16"/>
                <w:lang w:val="en-GB"/>
              </w:rPr>
            </w:pPr>
          </w:p>
        </w:tc>
        <w:tc>
          <w:tcPr>
            <w:tcW w:w="1187" w:type="dxa"/>
            <w:vMerge/>
            <w:shd w:val="clear" w:color="auto" w:fill="A7F7AE"/>
          </w:tcPr>
          <w:p w14:paraId="16AFCF7D" w14:textId="77777777" w:rsidR="00BA0F30" w:rsidRDefault="00BA0F30"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71B7B284" w14:textId="576C3915" w:rsidR="00BA0F30" w:rsidRPr="00BA0F30" w:rsidRDefault="00BA0F30" w:rsidP="00670DE4">
            <w:pPr>
              <w:pStyle w:val="Tabletext"/>
              <w:jc w:val="left"/>
              <w:rPr>
                <w:rFonts w:ascii="Segoe UI" w:eastAsiaTheme="minorHAnsi" w:hAnsi="Segoe UI" w:cs="Segoe UI"/>
                <w:color w:val="auto"/>
                <w:sz w:val="16"/>
                <w:szCs w:val="16"/>
                <w:lang w:val="en-GB" w:eastAsia="en-AU"/>
              </w:rPr>
            </w:pPr>
            <w:r w:rsidRPr="00BA0F30">
              <w:rPr>
                <w:rFonts w:ascii="Segoe UI" w:hAnsi="Segoe UI" w:cs="Segoe UI"/>
                <w:color w:val="auto"/>
                <w:sz w:val="16"/>
                <w:szCs w:val="16"/>
                <w:lang w:eastAsia="en-AU"/>
              </w:rPr>
              <w:t>The residual oil from the OWS is pumped to tanks and disposed of onshore.</w:t>
            </w:r>
          </w:p>
        </w:tc>
        <w:tc>
          <w:tcPr>
            <w:tcW w:w="1247" w:type="dxa"/>
            <w:vMerge/>
            <w:shd w:val="clear" w:color="auto" w:fill="A7F7AE"/>
          </w:tcPr>
          <w:p w14:paraId="2F48766D" w14:textId="77777777" w:rsidR="00BA0F30" w:rsidRPr="00685661" w:rsidRDefault="00BA0F30" w:rsidP="00670DE4">
            <w:pPr>
              <w:pStyle w:val="BodyText"/>
              <w:spacing w:before="60" w:after="60"/>
              <w:ind w:left="0"/>
              <w:rPr>
                <w:rFonts w:ascii="Segoe UI" w:hAnsi="Segoe UI" w:cs="Segoe UI"/>
                <w:sz w:val="16"/>
                <w:szCs w:val="16"/>
                <w:lang w:val="en-GB"/>
              </w:rPr>
            </w:pPr>
          </w:p>
        </w:tc>
      </w:tr>
      <w:tr w:rsidR="00BA0F30" w:rsidRPr="00685661" w14:paraId="4AEC17FF" w14:textId="77777777" w:rsidTr="008D094B">
        <w:tc>
          <w:tcPr>
            <w:tcW w:w="1556" w:type="dxa"/>
            <w:vMerge/>
            <w:tcBorders>
              <w:top w:val="nil"/>
              <w:bottom w:val="single" w:sz="4" w:space="0" w:color="3DDAFF" w:themeColor="background2" w:themeTint="99"/>
            </w:tcBorders>
          </w:tcPr>
          <w:p w14:paraId="29C978C0" w14:textId="77777777" w:rsidR="00BA0F30" w:rsidRDefault="00BA0F30" w:rsidP="00670DE4">
            <w:pPr>
              <w:pStyle w:val="BodyText"/>
              <w:spacing w:before="60" w:after="60"/>
              <w:ind w:left="0"/>
              <w:rPr>
                <w:rFonts w:ascii="Segoe UI" w:hAnsi="Segoe UI" w:cs="Segoe UI"/>
                <w:sz w:val="16"/>
                <w:szCs w:val="16"/>
                <w:lang w:val="en-GB"/>
              </w:rPr>
            </w:pPr>
          </w:p>
        </w:tc>
        <w:tc>
          <w:tcPr>
            <w:tcW w:w="5780" w:type="dxa"/>
            <w:vMerge/>
            <w:tcBorders>
              <w:top w:val="nil"/>
              <w:bottom w:val="single" w:sz="4" w:space="0" w:color="3DDAFF" w:themeColor="background2" w:themeTint="99"/>
            </w:tcBorders>
          </w:tcPr>
          <w:p w14:paraId="312A2C6D" w14:textId="77777777" w:rsidR="00BA0F30" w:rsidRPr="009A3629" w:rsidRDefault="00BA0F30" w:rsidP="00670DE4">
            <w:pPr>
              <w:spacing w:after="120"/>
              <w:rPr>
                <w:rFonts w:ascii="Segoe UI" w:eastAsiaTheme="minorHAnsi" w:hAnsi="Segoe UI" w:cstheme="minorBidi"/>
                <w:sz w:val="16"/>
                <w:szCs w:val="16"/>
                <w:lang w:val="en-GB"/>
              </w:rPr>
            </w:pPr>
          </w:p>
        </w:tc>
        <w:tc>
          <w:tcPr>
            <w:tcW w:w="1187" w:type="dxa"/>
            <w:vMerge/>
            <w:shd w:val="clear" w:color="auto" w:fill="A7F7AE"/>
          </w:tcPr>
          <w:p w14:paraId="39F720CC" w14:textId="77777777" w:rsidR="00BA0F30" w:rsidRDefault="00BA0F30" w:rsidP="00670DE4">
            <w:pPr>
              <w:pStyle w:val="BodyText"/>
              <w:spacing w:before="60" w:after="60"/>
              <w:ind w:left="0"/>
              <w:rPr>
                <w:rFonts w:ascii="Segoe UI" w:hAnsi="Segoe UI" w:cs="Segoe UI"/>
                <w:sz w:val="16"/>
                <w:szCs w:val="16"/>
                <w:lang w:val="en-GB"/>
              </w:rPr>
            </w:pPr>
          </w:p>
        </w:tc>
        <w:tc>
          <w:tcPr>
            <w:tcW w:w="3951" w:type="dxa"/>
            <w:tcBorders>
              <w:top w:val="single" w:sz="4" w:space="0" w:color="3DDAFF"/>
              <w:bottom w:val="single" w:sz="4" w:space="0" w:color="3DDAFF"/>
            </w:tcBorders>
          </w:tcPr>
          <w:p w14:paraId="58B20BB9" w14:textId="69CC4CC0" w:rsidR="00BA0F30" w:rsidRPr="00BA0F30" w:rsidRDefault="00BA0F30" w:rsidP="00670DE4">
            <w:pPr>
              <w:pStyle w:val="Tabletext"/>
              <w:jc w:val="left"/>
              <w:rPr>
                <w:rFonts w:ascii="Segoe UI" w:eastAsiaTheme="minorHAnsi" w:hAnsi="Segoe UI" w:cs="Segoe UI"/>
                <w:color w:val="auto"/>
                <w:sz w:val="16"/>
                <w:szCs w:val="16"/>
                <w:lang w:val="en-GB" w:eastAsia="en-AU"/>
              </w:rPr>
            </w:pPr>
            <w:r w:rsidRPr="00BA0F30">
              <w:rPr>
                <w:rFonts w:ascii="Segoe UI" w:eastAsiaTheme="minorHAnsi" w:hAnsi="Segoe UI" w:cs="Segoe UI"/>
                <w:color w:val="auto"/>
                <w:sz w:val="16"/>
                <w:szCs w:val="16"/>
                <w:lang w:eastAsia="en-AU"/>
              </w:rPr>
              <w:t xml:space="preserve">The vessel-specific Shipboard Marine Pollution Emergency Plan (SMPEP) is implemented in the </w:t>
            </w:r>
            <w:r w:rsidRPr="00BA0F30">
              <w:rPr>
                <w:rFonts w:ascii="Segoe UI" w:eastAsiaTheme="minorHAnsi" w:hAnsi="Segoe UI" w:cs="Segoe UI"/>
                <w:color w:val="auto"/>
                <w:sz w:val="16"/>
                <w:szCs w:val="16"/>
                <w:lang w:eastAsia="en-AU"/>
              </w:rPr>
              <w:lastRenderedPageBreak/>
              <w:t>event of an overboard spill of hydrocarbons or chemicals.</w:t>
            </w:r>
          </w:p>
        </w:tc>
        <w:tc>
          <w:tcPr>
            <w:tcW w:w="1247" w:type="dxa"/>
            <w:vMerge/>
            <w:shd w:val="clear" w:color="auto" w:fill="A7F7AE"/>
          </w:tcPr>
          <w:p w14:paraId="41789B56" w14:textId="77777777" w:rsidR="00BA0F30" w:rsidRPr="00685661" w:rsidRDefault="00BA0F30" w:rsidP="00670DE4">
            <w:pPr>
              <w:pStyle w:val="BodyText"/>
              <w:spacing w:before="60" w:after="60"/>
              <w:ind w:left="0"/>
              <w:rPr>
                <w:rFonts w:ascii="Segoe UI" w:hAnsi="Segoe UI" w:cs="Segoe UI"/>
                <w:sz w:val="16"/>
                <w:szCs w:val="16"/>
                <w:lang w:val="en-GB"/>
              </w:rPr>
            </w:pPr>
          </w:p>
        </w:tc>
      </w:tr>
    </w:tbl>
    <w:p w14:paraId="63B2A1B4" w14:textId="77777777" w:rsidR="007E3F9F" w:rsidRDefault="007E3F9F" w:rsidP="000D02AC">
      <w:pPr>
        <w:pStyle w:val="BodyText"/>
        <w:ind w:left="0"/>
        <w:rPr>
          <w:rFonts w:ascii="Segoe UI" w:hAnsi="Segoe UI" w:cs="Segoe UI"/>
          <w:sz w:val="18"/>
          <w:szCs w:val="20"/>
          <w:lang w:val="en-GB"/>
        </w:rPr>
      </w:pPr>
    </w:p>
    <w:p w14:paraId="2F7F6122" w14:textId="77777777" w:rsidR="00E437F6" w:rsidRDefault="00E437F6">
      <w:pPr>
        <w:rPr>
          <w:rFonts w:ascii="Segoe UI" w:eastAsiaTheme="minorHAnsi" w:hAnsi="Segoe UI" w:cstheme="minorBidi"/>
          <w:color w:val="000000" w:themeColor="text1"/>
          <w:sz w:val="18"/>
          <w:szCs w:val="18"/>
          <w:lang w:val="en-GB"/>
        </w:rPr>
      </w:pPr>
      <w:r>
        <w:rPr>
          <w:rFonts w:ascii="Segoe UI" w:eastAsiaTheme="minorHAnsi" w:hAnsi="Segoe UI" w:cstheme="minorBidi"/>
          <w:color w:val="000000" w:themeColor="text1"/>
          <w:sz w:val="18"/>
          <w:szCs w:val="18"/>
          <w:lang w:val="en-GB"/>
        </w:rPr>
        <w:br w:type="page"/>
      </w:r>
    </w:p>
    <w:p w14:paraId="34747243" w14:textId="0EBF2131" w:rsidR="000C7AE2" w:rsidRDefault="00D66B6B" w:rsidP="00D66B6B">
      <w:pPr>
        <w:pStyle w:val="ABassGasTable"/>
        <w:rPr>
          <w:rFonts w:cs="Segoe UI"/>
          <w:szCs w:val="20"/>
        </w:rPr>
      </w:pPr>
      <w:bookmarkStart w:id="125" w:name="_Ref115447986"/>
      <w:bookmarkStart w:id="126" w:name="_Toc124247852"/>
      <w:r>
        <w:lastRenderedPageBreak/>
        <w:t xml:space="preserve">Table </w:t>
      </w:r>
      <w:r w:rsidR="007C7F6F">
        <w:fldChar w:fldCharType="begin"/>
      </w:r>
      <w:r w:rsidR="007C7F6F">
        <w:instrText xml:space="preserve"> STYLEREF 1 \s </w:instrText>
      </w:r>
      <w:r w:rsidR="007C7F6F">
        <w:fldChar w:fldCharType="separate"/>
      </w:r>
      <w:r w:rsidR="007C7F6F">
        <w:rPr>
          <w:noProof/>
        </w:rPr>
        <w:t>7</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2</w:t>
      </w:r>
      <w:r w:rsidR="007C7F6F">
        <w:fldChar w:fldCharType="end"/>
      </w:r>
      <w:bookmarkEnd w:id="125"/>
      <w:r>
        <w:rPr>
          <w:color w:val="000000" w:themeColor="text1"/>
        </w:rPr>
        <w:t xml:space="preserve">. </w:t>
      </w:r>
      <w:r w:rsidR="00E437F6">
        <w:rPr>
          <w:color w:val="000000" w:themeColor="text1"/>
        </w:rPr>
        <w:t>ERA s</w:t>
      </w:r>
      <w:r w:rsidR="007138A5">
        <w:rPr>
          <w:color w:val="000000" w:themeColor="text1"/>
        </w:rPr>
        <w:t>ummary</w:t>
      </w:r>
      <w:bookmarkEnd w:id="126"/>
    </w:p>
    <w:tbl>
      <w:tblPr>
        <w:tblStyle w:val="TableGrid"/>
        <w:tblpPr w:leftFromText="180" w:rightFromText="180" w:vertAnchor="text" w:tblpY="1"/>
        <w:tblOverlap w:val="never"/>
        <w:tblW w:w="13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1"/>
        <w:gridCol w:w="1692"/>
        <w:gridCol w:w="1124"/>
        <w:gridCol w:w="907"/>
        <w:gridCol w:w="1002"/>
        <w:gridCol w:w="737"/>
        <w:gridCol w:w="3260"/>
        <w:gridCol w:w="1134"/>
        <w:gridCol w:w="992"/>
        <w:gridCol w:w="1134"/>
        <w:gridCol w:w="709"/>
      </w:tblGrid>
      <w:tr w:rsidR="008408C5" w:rsidRPr="000F62B6" w14:paraId="29D30DA9" w14:textId="77777777" w:rsidTr="00E20D33">
        <w:trPr>
          <w:tblHeader/>
        </w:trPr>
        <w:tc>
          <w:tcPr>
            <w:tcW w:w="1201" w:type="dxa"/>
            <w:vMerge w:val="restart"/>
            <w:tcBorders>
              <w:top w:val="single" w:sz="4" w:space="0" w:color="3DDAFF" w:themeColor="background2" w:themeTint="99"/>
              <w:bottom w:val="single" w:sz="4" w:space="0" w:color="3DDAFF" w:themeColor="background2" w:themeTint="99"/>
            </w:tcBorders>
            <w:shd w:val="clear" w:color="auto" w:fill="BEF2FF"/>
          </w:tcPr>
          <w:p w14:paraId="5BB2898C" w14:textId="08A4C283" w:rsidR="00CE0FED" w:rsidRPr="00CE0FED" w:rsidRDefault="00CE0FED" w:rsidP="00E20D33">
            <w:pPr>
              <w:pStyle w:val="BodyText"/>
              <w:spacing w:before="60" w:after="60"/>
              <w:ind w:left="0"/>
              <w:rPr>
                <w:rFonts w:ascii="Segoe UI" w:hAnsi="Segoe UI" w:cs="Segoe UI"/>
                <w:b/>
                <w:bCs/>
                <w:sz w:val="16"/>
                <w:szCs w:val="16"/>
                <w:lang w:val="en-GB"/>
              </w:rPr>
            </w:pPr>
            <w:r w:rsidRPr="00CE0FED">
              <w:rPr>
                <w:rFonts w:ascii="Segoe UI" w:hAnsi="Segoe UI" w:cs="Segoe UI"/>
                <w:b/>
                <w:bCs/>
                <w:sz w:val="16"/>
                <w:szCs w:val="16"/>
                <w:lang w:val="en-GB"/>
              </w:rPr>
              <w:t xml:space="preserve">Hazard </w:t>
            </w:r>
          </w:p>
        </w:tc>
        <w:tc>
          <w:tcPr>
            <w:tcW w:w="1692" w:type="dxa"/>
            <w:vMerge w:val="restart"/>
            <w:tcBorders>
              <w:top w:val="single" w:sz="4" w:space="0" w:color="3DDAFF" w:themeColor="background2" w:themeTint="99"/>
              <w:bottom w:val="single" w:sz="4" w:space="0" w:color="3DDAFF" w:themeColor="background2" w:themeTint="99"/>
            </w:tcBorders>
            <w:shd w:val="clear" w:color="auto" w:fill="BEF2FF"/>
          </w:tcPr>
          <w:p w14:paraId="34C9C674" w14:textId="77777777" w:rsidR="00CE0FED" w:rsidRPr="00CE0FED" w:rsidRDefault="00CE0FED" w:rsidP="00E20D33">
            <w:pPr>
              <w:pStyle w:val="BodyText"/>
              <w:spacing w:before="60" w:after="60"/>
              <w:ind w:left="0"/>
              <w:rPr>
                <w:rFonts w:ascii="Segoe UI" w:hAnsi="Segoe UI" w:cs="Segoe UI"/>
                <w:b/>
                <w:bCs/>
                <w:sz w:val="16"/>
                <w:szCs w:val="16"/>
                <w:lang w:val="en-GB"/>
              </w:rPr>
            </w:pPr>
            <w:r w:rsidRPr="00CE0FED">
              <w:rPr>
                <w:rFonts w:ascii="Segoe UI" w:hAnsi="Segoe UI" w:cs="Segoe UI"/>
                <w:b/>
                <w:bCs/>
                <w:sz w:val="16"/>
                <w:szCs w:val="16"/>
                <w:lang w:val="en-GB"/>
              </w:rPr>
              <w:t xml:space="preserve">Impacts </w:t>
            </w:r>
          </w:p>
          <w:p w14:paraId="6B53A59C" w14:textId="3BCF1CA5" w:rsidR="00CE0FED" w:rsidRPr="00CE0FED" w:rsidRDefault="00CE0FED" w:rsidP="00E20D33">
            <w:pPr>
              <w:pStyle w:val="BodyText"/>
              <w:spacing w:before="60" w:after="60"/>
              <w:ind w:left="0"/>
              <w:rPr>
                <w:rFonts w:ascii="Segoe UI" w:hAnsi="Segoe UI" w:cs="Segoe UI"/>
                <w:b/>
                <w:bCs/>
                <w:sz w:val="16"/>
                <w:szCs w:val="16"/>
                <w:lang w:val="en-GB"/>
              </w:rPr>
            </w:pPr>
            <w:r w:rsidRPr="00CE0FED">
              <w:rPr>
                <w:rFonts w:ascii="Segoe UI" w:hAnsi="Segoe UI" w:cs="Segoe UI"/>
                <w:b/>
                <w:bCs/>
                <w:sz w:val="16"/>
                <w:szCs w:val="16"/>
                <w:lang w:val="en-GB"/>
              </w:rPr>
              <w:t xml:space="preserve"> </w:t>
            </w:r>
          </w:p>
        </w:tc>
        <w:tc>
          <w:tcPr>
            <w:tcW w:w="3770" w:type="dxa"/>
            <w:gridSpan w:val="4"/>
            <w:tcBorders>
              <w:top w:val="single" w:sz="4" w:space="0" w:color="3DDAFF" w:themeColor="background2" w:themeTint="99"/>
              <w:bottom w:val="single" w:sz="4" w:space="0" w:color="3DDAFF" w:themeColor="background2" w:themeTint="99"/>
            </w:tcBorders>
            <w:shd w:val="clear" w:color="auto" w:fill="70C0FF"/>
          </w:tcPr>
          <w:p w14:paraId="5DD4C435" w14:textId="3CAC9A35" w:rsidR="00CE0FED" w:rsidRPr="00CE0FED" w:rsidRDefault="00CE0FED" w:rsidP="00E20D33">
            <w:pPr>
              <w:pStyle w:val="BodyText"/>
              <w:spacing w:before="60" w:after="60"/>
              <w:ind w:left="0"/>
              <w:jc w:val="center"/>
              <w:rPr>
                <w:rFonts w:ascii="Segoe UI" w:hAnsi="Segoe UI" w:cs="Segoe UI"/>
                <w:b/>
                <w:bCs/>
                <w:sz w:val="16"/>
                <w:szCs w:val="16"/>
                <w:lang w:val="en-GB"/>
              </w:rPr>
            </w:pPr>
            <w:r w:rsidRPr="00CE0FED">
              <w:rPr>
                <w:rFonts w:ascii="Segoe UI" w:hAnsi="Segoe UI" w:cs="Segoe UI"/>
                <w:b/>
                <w:bCs/>
                <w:sz w:val="16"/>
                <w:szCs w:val="16"/>
                <w:lang w:val="en-GB"/>
              </w:rPr>
              <w:t>Inherent risk</w:t>
            </w:r>
          </w:p>
        </w:tc>
        <w:tc>
          <w:tcPr>
            <w:tcW w:w="3260" w:type="dxa"/>
            <w:vMerge w:val="restart"/>
            <w:tcBorders>
              <w:top w:val="single" w:sz="4" w:space="0" w:color="3DDAFF" w:themeColor="background2" w:themeTint="99"/>
              <w:bottom w:val="single" w:sz="4" w:space="0" w:color="auto"/>
            </w:tcBorders>
            <w:shd w:val="clear" w:color="auto" w:fill="BEF2FF"/>
          </w:tcPr>
          <w:p w14:paraId="46781379" w14:textId="11A76EB4" w:rsidR="00CE0FED" w:rsidRPr="00CE0FED" w:rsidRDefault="00CE0FED" w:rsidP="00E20D33">
            <w:pPr>
              <w:pStyle w:val="BodyText"/>
              <w:spacing w:before="60" w:after="60"/>
              <w:ind w:left="0"/>
              <w:rPr>
                <w:rFonts w:ascii="Segoe UI" w:hAnsi="Segoe UI" w:cs="Segoe UI"/>
                <w:b/>
                <w:bCs/>
                <w:sz w:val="16"/>
                <w:szCs w:val="16"/>
                <w:lang w:val="en-GB"/>
              </w:rPr>
            </w:pPr>
            <w:r w:rsidRPr="00CE0FED">
              <w:rPr>
                <w:rFonts w:ascii="Segoe UI" w:hAnsi="Segoe UI" w:cs="Segoe UI"/>
                <w:b/>
                <w:bCs/>
                <w:sz w:val="16"/>
                <w:szCs w:val="16"/>
                <w:lang w:val="en-GB"/>
              </w:rPr>
              <w:t xml:space="preserve">EPS </w:t>
            </w:r>
          </w:p>
        </w:tc>
        <w:tc>
          <w:tcPr>
            <w:tcW w:w="3969" w:type="dxa"/>
            <w:gridSpan w:val="4"/>
            <w:tcBorders>
              <w:top w:val="single" w:sz="4" w:space="0" w:color="3DDAFF" w:themeColor="background2" w:themeTint="99"/>
              <w:bottom w:val="single" w:sz="4" w:space="0" w:color="3DDAFF" w:themeColor="background2" w:themeTint="99"/>
            </w:tcBorders>
            <w:shd w:val="clear" w:color="auto" w:fill="70C0FF"/>
          </w:tcPr>
          <w:p w14:paraId="57AD2E38" w14:textId="2B2B9FBB" w:rsidR="00CE0FED" w:rsidRPr="00FA518C" w:rsidRDefault="00CE0FED" w:rsidP="00E20D33">
            <w:pPr>
              <w:pStyle w:val="BodyText"/>
              <w:spacing w:before="60" w:after="60"/>
              <w:ind w:left="0"/>
              <w:jc w:val="center"/>
              <w:rPr>
                <w:rFonts w:ascii="Segoe UI" w:hAnsi="Segoe UI" w:cs="Segoe UI"/>
                <w:b/>
                <w:bCs/>
                <w:sz w:val="16"/>
                <w:szCs w:val="16"/>
                <w:lang w:val="en-GB"/>
              </w:rPr>
            </w:pPr>
            <w:r w:rsidRPr="00FA518C">
              <w:rPr>
                <w:rFonts w:ascii="Segoe UI" w:hAnsi="Segoe UI" w:cs="Segoe UI"/>
                <w:b/>
                <w:bCs/>
                <w:sz w:val="16"/>
                <w:szCs w:val="16"/>
                <w:lang w:val="en-GB"/>
              </w:rPr>
              <w:t>Residual risk</w:t>
            </w:r>
          </w:p>
        </w:tc>
      </w:tr>
      <w:tr w:rsidR="00EF553C" w:rsidRPr="00FA518C" w14:paraId="50DAC7B8" w14:textId="77777777" w:rsidTr="003F2B54">
        <w:tc>
          <w:tcPr>
            <w:tcW w:w="1201" w:type="dxa"/>
            <w:vMerge/>
            <w:tcBorders>
              <w:bottom w:val="single" w:sz="4" w:space="0" w:color="3DDAFF" w:themeColor="background2" w:themeTint="99"/>
            </w:tcBorders>
            <w:shd w:val="clear" w:color="auto" w:fill="BEF2FF"/>
          </w:tcPr>
          <w:p w14:paraId="20BFD4C7" w14:textId="2DF700CB" w:rsidR="00CE0FED" w:rsidRPr="00FA518C" w:rsidRDefault="00CE0FED" w:rsidP="00E20D33">
            <w:pPr>
              <w:pStyle w:val="BodyText"/>
              <w:spacing w:before="60" w:after="60"/>
              <w:ind w:left="0"/>
              <w:rPr>
                <w:rFonts w:ascii="Segoe UI" w:hAnsi="Segoe UI" w:cs="Segoe UI"/>
                <w:b/>
                <w:bCs/>
                <w:sz w:val="16"/>
                <w:szCs w:val="16"/>
                <w:lang w:val="en-GB"/>
              </w:rPr>
            </w:pPr>
          </w:p>
        </w:tc>
        <w:tc>
          <w:tcPr>
            <w:tcW w:w="1692" w:type="dxa"/>
            <w:vMerge/>
            <w:tcBorders>
              <w:top w:val="single" w:sz="4" w:space="0" w:color="3DDAFF" w:themeColor="background2" w:themeTint="99"/>
              <w:bottom w:val="single" w:sz="4" w:space="0" w:color="3DDAFF" w:themeColor="background2" w:themeTint="99"/>
            </w:tcBorders>
            <w:shd w:val="clear" w:color="auto" w:fill="BEF2FF"/>
          </w:tcPr>
          <w:p w14:paraId="7A529B99" w14:textId="24634088" w:rsidR="00CE0FED" w:rsidRPr="00FA518C" w:rsidRDefault="00CE0FED" w:rsidP="00E20D33">
            <w:pPr>
              <w:pStyle w:val="BodyText"/>
              <w:spacing w:before="60" w:after="60"/>
              <w:ind w:left="0"/>
              <w:rPr>
                <w:rFonts w:ascii="Segoe UI" w:hAnsi="Segoe UI" w:cs="Segoe UI"/>
                <w:b/>
                <w:bCs/>
                <w:sz w:val="16"/>
                <w:szCs w:val="16"/>
                <w:lang w:val="en-GB"/>
              </w:rPr>
            </w:pPr>
          </w:p>
        </w:tc>
        <w:tc>
          <w:tcPr>
            <w:tcW w:w="2031" w:type="dxa"/>
            <w:gridSpan w:val="2"/>
            <w:tcBorders>
              <w:top w:val="single" w:sz="4" w:space="0" w:color="3DDAFF" w:themeColor="background2" w:themeTint="99"/>
              <w:bottom w:val="single" w:sz="4" w:space="0" w:color="3DDAFF" w:themeColor="background2" w:themeTint="99"/>
            </w:tcBorders>
            <w:shd w:val="clear" w:color="auto" w:fill="BEF2FF"/>
          </w:tcPr>
          <w:p w14:paraId="4E283D75" w14:textId="489B852A"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Consequence </w:t>
            </w:r>
          </w:p>
        </w:tc>
        <w:tc>
          <w:tcPr>
            <w:tcW w:w="1002" w:type="dxa"/>
            <w:tcBorders>
              <w:top w:val="single" w:sz="4" w:space="0" w:color="3DDAFF" w:themeColor="background2" w:themeTint="99"/>
              <w:bottom w:val="single" w:sz="4" w:space="0" w:color="3DDAFF" w:themeColor="background2" w:themeTint="99"/>
            </w:tcBorders>
            <w:shd w:val="clear" w:color="auto" w:fill="BEF2FF"/>
          </w:tcPr>
          <w:p w14:paraId="78CA9B86" w14:textId="148249EA"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Likelihood </w:t>
            </w:r>
          </w:p>
        </w:tc>
        <w:tc>
          <w:tcPr>
            <w:tcW w:w="737" w:type="dxa"/>
            <w:tcBorders>
              <w:top w:val="single" w:sz="4" w:space="0" w:color="3DDAFF" w:themeColor="background2" w:themeTint="99"/>
              <w:bottom w:val="single" w:sz="4" w:space="0" w:color="3DDAFF" w:themeColor="background2" w:themeTint="99"/>
            </w:tcBorders>
            <w:shd w:val="clear" w:color="auto" w:fill="BEF2FF"/>
          </w:tcPr>
          <w:p w14:paraId="0FBD64B6" w14:textId="550C36CE"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Risk rating </w:t>
            </w:r>
          </w:p>
        </w:tc>
        <w:tc>
          <w:tcPr>
            <w:tcW w:w="3260" w:type="dxa"/>
            <w:vMerge/>
            <w:tcBorders>
              <w:top w:val="single" w:sz="4" w:space="0" w:color="auto"/>
              <w:bottom w:val="single" w:sz="4" w:space="0" w:color="3DDAFF" w:themeColor="background2" w:themeTint="99"/>
            </w:tcBorders>
            <w:shd w:val="clear" w:color="auto" w:fill="BEF2FF"/>
          </w:tcPr>
          <w:p w14:paraId="6FCD4580" w14:textId="5F4E9993" w:rsidR="00CE0FED" w:rsidRPr="00FA518C" w:rsidRDefault="00CE0FED" w:rsidP="00E20D33">
            <w:pPr>
              <w:pStyle w:val="BodyText"/>
              <w:spacing w:before="60" w:after="60"/>
              <w:ind w:left="0"/>
              <w:rPr>
                <w:rFonts w:ascii="Segoe UI" w:hAnsi="Segoe UI" w:cs="Segoe UI"/>
                <w:b/>
                <w:bCs/>
                <w:sz w:val="16"/>
                <w:szCs w:val="16"/>
                <w:lang w:val="en-GB"/>
              </w:rPr>
            </w:pPr>
          </w:p>
        </w:tc>
        <w:tc>
          <w:tcPr>
            <w:tcW w:w="2126" w:type="dxa"/>
            <w:gridSpan w:val="2"/>
            <w:tcBorders>
              <w:top w:val="single" w:sz="4" w:space="0" w:color="3DDAFF" w:themeColor="background2" w:themeTint="99"/>
              <w:bottom w:val="single" w:sz="4" w:space="0" w:color="3DDAFF" w:themeColor="background2" w:themeTint="99"/>
            </w:tcBorders>
            <w:shd w:val="clear" w:color="auto" w:fill="BEF2FF"/>
          </w:tcPr>
          <w:p w14:paraId="30F01FDC" w14:textId="64113663"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Consequence </w:t>
            </w:r>
          </w:p>
        </w:tc>
        <w:tc>
          <w:tcPr>
            <w:tcW w:w="1134" w:type="dxa"/>
            <w:tcBorders>
              <w:top w:val="single" w:sz="4" w:space="0" w:color="3DDAFF" w:themeColor="background2" w:themeTint="99"/>
              <w:bottom w:val="single" w:sz="4" w:space="0" w:color="3DDAFF" w:themeColor="background2" w:themeTint="99"/>
            </w:tcBorders>
            <w:shd w:val="clear" w:color="auto" w:fill="BEF2FF"/>
          </w:tcPr>
          <w:p w14:paraId="0703052E" w14:textId="20A6217B"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Likelihood </w:t>
            </w:r>
          </w:p>
        </w:tc>
        <w:tc>
          <w:tcPr>
            <w:tcW w:w="709" w:type="dxa"/>
            <w:tcBorders>
              <w:top w:val="single" w:sz="4" w:space="0" w:color="3DDAFF" w:themeColor="background2" w:themeTint="99"/>
              <w:bottom w:val="single" w:sz="4" w:space="0" w:color="3DDAFF" w:themeColor="background2" w:themeTint="99"/>
            </w:tcBorders>
            <w:shd w:val="clear" w:color="auto" w:fill="BEF2FF"/>
          </w:tcPr>
          <w:p w14:paraId="19EA696A" w14:textId="64325AA8" w:rsidR="00CE0FED" w:rsidRPr="00FA518C" w:rsidRDefault="00CE0FED" w:rsidP="00E20D33">
            <w:pPr>
              <w:pStyle w:val="BodyText"/>
              <w:spacing w:before="60" w:after="60"/>
              <w:ind w:left="0"/>
              <w:rPr>
                <w:rFonts w:ascii="Segoe UI" w:hAnsi="Segoe UI" w:cs="Segoe UI"/>
                <w:b/>
                <w:bCs/>
                <w:sz w:val="16"/>
                <w:szCs w:val="16"/>
                <w:lang w:val="en-GB"/>
              </w:rPr>
            </w:pPr>
            <w:r w:rsidRPr="00FA518C">
              <w:rPr>
                <w:rFonts w:ascii="Segoe UI" w:hAnsi="Segoe UI" w:cs="Segoe UI"/>
                <w:b/>
                <w:bCs/>
                <w:sz w:val="16"/>
                <w:szCs w:val="16"/>
                <w:lang w:val="en-GB"/>
              </w:rPr>
              <w:t xml:space="preserve">Risk rating </w:t>
            </w:r>
          </w:p>
        </w:tc>
      </w:tr>
      <w:tr w:rsidR="003F7136" w:rsidRPr="000F62B6" w14:paraId="5AFA0585" w14:textId="77777777" w:rsidTr="003F2B54">
        <w:tc>
          <w:tcPr>
            <w:tcW w:w="1201" w:type="dxa"/>
            <w:vMerge w:val="restart"/>
            <w:tcBorders>
              <w:top w:val="single" w:sz="4" w:space="0" w:color="3DDAFF" w:themeColor="background2" w:themeTint="99"/>
              <w:bottom w:val="single" w:sz="4" w:space="0" w:color="3DDAFF" w:themeColor="background2" w:themeTint="99"/>
            </w:tcBorders>
          </w:tcPr>
          <w:p w14:paraId="742CD13B" w14:textId="540B8510" w:rsidR="00070366" w:rsidRPr="000F62B6" w:rsidRDefault="00070366" w:rsidP="00E20D33">
            <w:pPr>
              <w:pStyle w:val="BodyText"/>
              <w:spacing w:before="60" w:after="60"/>
              <w:ind w:left="0"/>
              <w:jc w:val="left"/>
              <w:rPr>
                <w:rFonts w:ascii="Segoe UI" w:hAnsi="Segoe UI" w:cs="Segoe UI"/>
                <w:sz w:val="16"/>
                <w:szCs w:val="16"/>
                <w:lang w:val="en-GB"/>
              </w:rPr>
            </w:pPr>
            <w:r w:rsidRPr="000F62B6">
              <w:rPr>
                <w:rFonts w:ascii="Segoe UI" w:hAnsi="Segoe UI" w:cs="Segoe UI"/>
                <w:sz w:val="16"/>
                <w:szCs w:val="16"/>
                <w:lang w:val="en-GB"/>
              </w:rPr>
              <w:t xml:space="preserve">Risk 1 – </w:t>
            </w:r>
            <w:r w:rsidR="00E437F6">
              <w:rPr>
                <w:rFonts w:ascii="Segoe UI" w:hAnsi="Segoe UI" w:cs="Segoe UI"/>
                <w:sz w:val="16"/>
                <w:szCs w:val="16"/>
                <w:lang w:val="en-GB"/>
              </w:rPr>
              <w:t>A</w:t>
            </w:r>
            <w:r w:rsidRPr="000F62B6">
              <w:rPr>
                <w:rFonts w:ascii="Segoe UI" w:hAnsi="Segoe UI" w:cs="Segoe UI"/>
                <w:sz w:val="16"/>
                <w:szCs w:val="16"/>
                <w:lang w:val="en-GB"/>
              </w:rPr>
              <w:t>ccidental discharge of waste into the ocean</w:t>
            </w:r>
          </w:p>
        </w:tc>
        <w:tc>
          <w:tcPr>
            <w:tcW w:w="1692" w:type="dxa"/>
            <w:vMerge w:val="restart"/>
            <w:tcBorders>
              <w:top w:val="single" w:sz="4" w:space="0" w:color="3DDAFF" w:themeColor="background2" w:themeTint="99"/>
              <w:bottom w:val="single" w:sz="4" w:space="0" w:color="3DDAFF" w:themeColor="background2" w:themeTint="99"/>
            </w:tcBorders>
          </w:tcPr>
          <w:p w14:paraId="621DB572" w14:textId="77777777" w:rsidR="00070366" w:rsidRPr="008408C5" w:rsidRDefault="00070366" w:rsidP="00E20D33">
            <w:pPr>
              <w:spacing w:before="60" w:after="60"/>
              <w:rPr>
                <w:rFonts w:ascii="Segoe UI" w:eastAsiaTheme="minorHAnsi" w:hAnsi="Segoe UI" w:cs="Segoe UI"/>
                <w:sz w:val="16"/>
                <w:szCs w:val="16"/>
                <w:lang w:val="en-GB"/>
              </w:rPr>
            </w:pPr>
            <w:r w:rsidRPr="008408C5">
              <w:rPr>
                <w:rFonts w:ascii="Segoe UI" w:eastAsiaTheme="minorHAnsi" w:hAnsi="Segoe UI" w:cs="Segoe UI"/>
                <w:sz w:val="16"/>
                <w:szCs w:val="16"/>
                <w:lang w:val="en-GB"/>
              </w:rPr>
              <w:t>The handling and storage of materials and waste on vessels has the potential to result in accidental overboard disposal of hazardous and non-hazardous materials and waste, creating marine debris.</w:t>
            </w:r>
          </w:p>
          <w:p w14:paraId="28C6C097" w14:textId="77777777" w:rsidR="00070366" w:rsidRPr="008408C5" w:rsidRDefault="00070366" w:rsidP="00E20D33">
            <w:pPr>
              <w:pStyle w:val="BodyText1"/>
              <w:spacing w:before="60" w:after="60" w:line="240" w:lineRule="auto"/>
              <w:rPr>
                <w:rFonts w:cs="Segoe UI"/>
                <w:sz w:val="16"/>
                <w:szCs w:val="16"/>
              </w:rPr>
            </w:pPr>
            <w:r w:rsidRPr="008408C5">
              <w:rPr>
                <w:rFonts w:cs="Segoe UI"/>
                <w:sz w:val="16"/>
                <w:szCs w:val="16"/>
              </w:rPr>
              <w:t>The risks of the release of hazardous and non-hazardous materials and waste to the ocean are:</w:t>
            </w:r>
          </w:p>
          <w:p w14:paraId="6BD72317" w14:textId="77777777" w:rsidR="00070366" w:rsidRPr="008408C5" w:rsidRDefault="00070366" w:rsidP="00E20D33">
            <w:pPr>
              <w:pStyle w:val="Bullet1"/>
              <w:numPr>
                <w:ilvl w:val="0"/>
                <w:numId w:val="1"/>
              </w:numPr>
              <w:spacing w:before="60" w:after="60"/>
              <w:ind w:left="340" w:hanging="340"/>
              <w:rPr>
                <w:rFonts w:cs="Segoe UI"/>
                <w:sz w:val="16"/>
                <w:szCs w:val="16"/>
              </w:rPr>
            </w:pPr>
            <w:r w:rsidRPr="008408C5">
              <w:rPr>
                <w:rFonts w:cs="Segoe UI"/>
                <w:sz w:val="16"/>
                <w:szCs w:val="16"/>
              </w:rPr>
              <w:t>Injury and entanglement of individual animals (such as seabirds and seals); and</w:t>
            </w:r>
          </w:p>
          <w:p w14:paraId="7663BA25" w14:textId="376A1913"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rPr>
              <w:t>Localised (and normally temporary) smothering or pollution of benthic habitats.</w:t>
            </w:r>
          </w:p>
        </w:tc>
        <w:tc>
          <w:tcPr>
            <w:tcW w:w="2031" w:type="dxa"/>
            <w:gridSpan w:val="2"/>
            <w:vMerge w:val="restart"/>
            <w:tcBorders>
              <w:top w:val="single" w:sz="4" w:space="0" w:color="3DDAFF" w:themeColor="background2" w:themeTint="99"/>
              <w:bottom w:val="single" w:sz="4" w:space="0" w:color="3DDAFF" w:themeColor="background2" w:themeTint="99"/>
            </w:tcBorders>
          </w:tcPr>
          <w:p w14:paraId="6AE90511" w14:textId="26BA8D7C"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Moderate </w:t>
            </w:r>
          </w:p>
        </w:tc>
        <w:tc>
          <w:tcPr>
            <w:tcW w:w="1002" w:type="dxa"/>
            <w:vMerge w:val="restart"/>
            <w:tcBorders>
              <w:top w:val="single" w:sz="4" w:space="0" w:color="3DDAFF" w:themeColor="background2" w:themeTint="99"/>
              <w:bottom w:val="single" w:sz="4" w:space="0" w:color="3DDAFF" w:themeColor="background2" w:themeTint="99"/>
            </w:tcBorders>
          </w:tcPr>
          <w:p w14:paraId="08743F1C" w14:textId="51A857A6"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Possible</w:t>
            </w:r>
          </w:p>
        </w:tc>
        <w:tc>
          <w:tcPr>
            <w:tcW w:w="737" w:type="dxa"/>
            <w:vMerge w:val="restart"/>
            <w:tcBorders>
              <w:top w:val="single" w:sz="4" w:space="0" w:color="3DDAFF" w:themeColor="background2" w:themeTint="99"/>
              <w:bottom w:val="single" w:sz="4" w:space="0" w:color="3DDAFF" w:themeColor="background2" w:themeTint="99"/>
            </w:tcBorders>
            <w:shd w:val="clear" w:color="auto" w:fill="FFFF00"/>
          </w:tcPr>
          <w:p w14:paraId="6EA5D83B" w14:textId="6A16659D"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Med</w:t>
            </w:r>
          </w:p>
        </w:tc>
        <w:tc>
          <w:tcPr>
            <w:tcW w:w="3260" w:type="dxa"/>
            <w:tcBorders>
              <w:top w:val="single" w:sz="4" w:space="0" w:color="3DDAFF" w:themeColor="background2" w:themeTint="99"/>
              <w:bottom w:val="single" w:sz="4" w:space="0" w:color="3DDAFF" w:themeColor="background2" w:themeTint="99"/>
            </w:tcBorders>
          </w:tcPr>
          <w:p w14:paraId="6B653F13" w14:textId="2DD379E5"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color w:val="auto"/>
                <w:sz w:val="16"/>
                <w:szCs w:val="10"/>
                <w:lang w:eastAsia="en-AU"/>
              </w:rPr>
              <w:t xml:space="preserve">A MARPOL Annex V-compliant Garbage Management Plan is in place for the platform (and for support vessels &gt;100 gross tonnes or certified to carry 15 persons or more) that sets out the procedures for minimising, collecting, storing, </w:t>
            </w:r>
            <w:proofErr w:type="gramStart"/>
            <w:r w:rsidRPr="008408C5">
              <w:rPr>
                <w:rFonts w:ascii="Segoe UI" w:hAnsi="Segoe UI" w:cs="Segoe UI"/>
                <w:color w:val="auto"/>
                <w:sz w:val="16"/>
                <w:szCs w:val="10"/>
                <w:lang w:eastAsia="en-AU"/>
              </w:rPr>
              <w:t>processing</w:t>
            </w:r>
            <w:proofErr w:type="gramEnd"/>
            <w:r w:rsidRPr="008408C5">
              <w:rPr>
                <w:rFonts w:ascii="Segoe UI" w:hAnsi="Segoe UI" w:cs="Segoe UI"/>
                <w:color w:val="auto"/>
                <w:sz w:val="16"/>
                <w:szCs w:val="10"/>
                <w:lang w:eastAsia="en-AU"/>
              </w:rPr>
              <w:t xml:space="preserve"> and discharging garbage.  </w:t>
            </w:r>
          </w:p>
        </w:tc>
        <w:tc>
          <w:tcPr>
            <w:tcW w:w="2126" w:type="dxa"/>
            <w:gridSpan w:val="2"/>
            <w:vMerge w:val="restart"/>
            <w:tcBorders>
              <w:top w:val="single" w:sz="4" w:space="0" w:color="3DDAFF" w:themeColor="background2" w:themeTint="99"/>
            </w:tcBorders>
          </w:tcPr>
          <w:p w14:paraId="2D89A60B" w14:textId="77777777" w:rsidR="00070366"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Moderate </w:t>
            </w:r>
          </w:p>
          <w:p w14:paraId="5128B9B3" w14:textId="77777777" w:rsidR="000863A5" w:rsidRDefault="000863A5" w:rsidP="00E20D33">
            <w:pPr>
              <w:pStyle w:val="BodyText"/>
              <w:spacing w:before="60" w:after="60"/>
              <w:ind w:left="0"/>
              <w:jc w:val="left"/>
              <w:rPr>
                <w:rFonts w:ascii="Segoe UI" w:hAnsi="Segoe UI" w:cs="Segoe UI"/>
                <w:sz w:val="16"/>
                <w:szCs w:val="16"/>
                <w:lang w:val="en-GB"/>
              </w:rPr>
            </w:pPr>
          </w:p>
          <w:p w14:paraId="2B24050A" w14:textId="77777777" w:rsidR="000863A5" w:rsidRDefault="000863A5" w:rsidP="00E20D33">
            <w:pPr>
              <w:pStyle w:val="BodyText"/>
              <w:spacing w:before="60" w:after="60"/>
              <w:ind w:left="0"/>
              <w:jc w:val="left"/>
              <w:rPr>
                <w:rFonts w:ascii="Segoe UI" w:hAnsi="Segoe UI" w:cs="Segoe UI"/>
                <w:sz w:val="16"/>
                <w:szCs w:val="16"/>
                <w:lang w:val="en-GB"/>
              </w:rPr>
            </w:pPr>
          </w:p>
          <w:p w14:paraId="40D22928" w14:textId="77777777" w:rsidR="000863A5" w:rsidRDefault="000863A5" w:rsidP="00E20D33">
            <w:pPr>
              <w:pStyle w:val="BodyText"/>
              <w:spacing w:before="60" w:after="60"/>
              <w:ind w:left="0"/>
              <w:jc w:val="left"/>
              <w:rPr>
                <w:rFonts w:ascii="Segoe UI" w:hAnsi="Segoe UI" w:cs="Segoe UI"/>
                <w:sz w:val="16"/>
                <w:szCs w:val="16"/>
                <w:lang w:val="en-GB"/>
              </w:rPr>
            </w:pPr>
          </w:p>
          <w:p w14:paraId="627E4958" w14:textId="77777777" w:rsidR="000863A5" w:rsidRDefault="000863A5" w:rsidP="00E20D33">
            <w:pPr>
              <w:pStyle w:val="BodyText"/>
              <w:spacing w:before="60" w:after="60"/>
              <w:ind w:left="0"/>
              <w:jc w:val="left"/>
              <w:rPr>
                <w:rFonts w:ascii="Segoe UI" w:hAnsi="Segoe UI" w:cs="Segoe UI"/>
                <w:sz w:val="16"/>
                <w:szCs w:val="16"/>
                <w:lang w:val="en-GB"/>
              </w:rPr>
            </w:pPr>
          </w:p>
          <w:p w14:paraId="5BDAAC26" w14:textId="77777777" w:rsidR="000863A5" w:rsidRDefault="000863A5" w:rsidP="00E20D33">
            <w:pPr>
              <w:pStyle w:val="BodyText"/>
              <w:spacing w:before="60" w:after="60"/>
              <w:ind w:left="0"/>
              <w:jc w:val="left"/>
              <w:rPr>
                <w:rFonts w:ascii="Segoe UI" w:hAnsi="Segoe UI" w:cs="Segoe UI"/>
                <w:sz w:val="16"/>
                <w:szCs w:val="16"/>
                <w:lang w:val="en-GB"/>
              </w:rPr>
            </w:pPr>
          </w:p>
          <w:p w14:paraId="19DA00F2" w14:textId="77777777" w:rsidR="000863A5" w:rsidRDefault="000863A5" w:rsidP="00E20D33">
            <w:pPr>
              <w:pStyle w:val="BodyText"/>
              <w:spacing w:before="60" w:after="60"/>
              <w:ind w:left="0"/>
              <w:jc w:val="left"/>
              <w:rPr>
                <w:rFonts w:ascii="Segoe UI" w:hAnsi="Segoe UI" w:cs="Segoe UI"/>
                <w:sz w:val="16"/>
                <w:szCs w:val="16"/>
                <w:lang w:val="en-GB"/>
              </w:rPr>
            </w:pPr>
          </w:p>
          <w:p w14:paraId="01152DD8" w14:textId="77777777" w:rsidR="000863A5" w:rsidRDefault="000863A5" w:rsidP="00E20D33">
            <w:pPr>
              <w:pStyle w:val="BodyText"/>
              <w:spacing w:before="60" w:after="60"/>
              <w:ind w:left="0"/>
              <w:jc w:val="left"/>
              <w:rPr>
                <w:rFonts w:ascii="Segoe UI" w:hAnsi="Segoe UI" w:cs="Segoe UI"/>
                <w:sz w:val="16"/>
                <w:szCs w:val="16"/>
                <w:lang w:val="en-GB"/>
              </w:rPr>
            </w:pPr>
          </w:p>
          <w:p w14:paraId="3C67FB23" w14:textId="77777777" w:rsidR="000863A5" w:rsidRDefault="000863A5" w:rsidP="00E20D33">
            <w:pPr>
              <w:pStyle w:val="BodyText"/>
              <w:spacing w:before="60" w:after="60"/>
              <w:ind w:left="0"/>
              <w:jc w:val="left"/>
              <w:rPr>
                <w:rFonts w:ascii="Segoe UI" w:hAnsi="Segoe UI" w:cs="Segoe UI"/>
                <w:sz w:val="16"/>
                <w:szCs w:val="16"/>
                <w:lang w:val="en-GB"/>
              </w:rPr>
            </w:pPr>
          </w:p>
          <w:p w14:paraId="153C8B20" w14:textId="77777777" w:rsidR="000863A5" w:rsidRDefault="000863A5" w:rsidP="00E20D33">
            <w:pPr>
              <w:pStyle w:val="BodyText"/>
              <w:spacing w:before="60" w:after="60"/>
              <w:ind w:left="0"/>
              <w:jc w:val="left"/>
              <w:rPr>
                <w:rFonts w:ascii="Segoe UI" w:hAnsi="Segoe UI" w:cs="Segoe UI"/>
                <w:sz w:val="16"/>
                <w:szCs w:val="16"/>
                <w:lang w:val="en-GB"/>
              </w:rPr>
            </w:pPr>
          </w:p>
          <w:p w14:paraId="1DA77A88" w14:textId="77777777" w:rsidR="000863A5" w:rsidRDefault="000863A5" w:rsidP="00E20D33">
            <w:pPr>
              <w:pStyle w:val="BodyText"/>
              <w:spacing w:before="60" w:after="60"/>
              <w:ind w:left="0"/>
              <w:jc w:val="left"/>
              <w:rPr>
                <w:rFonts w:ascii="Segoe UI" w:hAnsi="Segoe UI" w:cs="Segoe UI"/>
                <w:sz w:val="16"/>
                <w:szCs w:val="16"/>
                <w:lang w:val="en-GB"/>
              </w:rPr>
            </w:pPr>
          </w:p>
          <w:p w14:paraId="578FC62A" w14:textId="77777777" w:rsidR="000863A5" w:rsidRDefault="000863A5" w:rsidP="00E20D33">
            <w:pPr>
              <w:pStyle w:val="BodyText"/>
              <w:spacing w:before="60" w:after="60"/>
              <w:ind w:left="0"/>
              <w:jc w:val="left"/>
              <w:rPr>
                <w:rFonts w:ascii="Segoe UI" w:hAnsi="Segoe UI" w:cs="Segoe UI"/>
                <w:sz w:val="16"/>
                <w:szCs w:val="16"/>
                <w:lang w:val="en-GB"/>
              </w:rPr>
            </w:pPr>
          </w:p>
          <w:p w14:paraId="66688534" w14:textId="77777777" w:rsidR="000863A5" w:rsidRDefault="000863A5" w:rsidP="00E20D33">
            <w:pPr>
              <w:pStyle w:val="BodyText"/>
              <w:spacing w:before="60" w:after="60"/>
              <w:ind w:left="0"/>
              <w:jc w:val="left"/>
              <w:rPr>
                <w:rFonts w:ascii="Segoe UI" w:hAnsi="Segoe UI" w:cs="Segoe UI"/>
                <w:sz w:val="16"/>
                <w:szCs w:val="16"/>
                <w:lang w:val="en-GB"/>
              </w:rPr>
            </w:pPr>
          </w:p>
          <w:p w14:paraId="502D8E00" w14:textId="77777777" w:rsidR="000863A5" w:rsidRDefault="000863A5" w:rsidP="00E20D33">
            <w:pPr>
              <w:pStyle w:val="BodyText"/>
              <w:spacing w:before="60" w:after="60"/>
              <w:ind w:left="0"/>
              <w:jc w:val="left"/>
              <w:rPr>
                <w:rFonts w:ascii="Segoe UI" w:hAnsi="Segoe UI" w:cs="Segoe UI"/>
                <w:sz w:val="16"/>
                <w:szCs w:val="16"/>
                <w:lang w:val="en-GB"/>
              </w:rPr>
            </w:pPr>
          </w:p>
          <w:p w14:paraId="5FB0D0E1" w14:textId="77777777" w:rsidR="000863A5" w:rsidRDefault="000863A5" w:rsidP="00E20D33">
            <w:pPr>
              <w:pStyle w:val="BodyText"/>
              <w:spacing w:before="60" w:after="60"/>
              <w:ind w:left="0"/>
              <w:jc w:val="left"/>
              <w:rPr>
                <w:rFonts w:ascii="Segoe UI" w:hAnsi="Segoe UI" w:cs="Segoe UI"/>
                <w:sz w:val="16"/>
                <w:szCs w:val="16"/>
                <w:lang w:val="en-GB"/>
              </w:rPr>
            </w:pPr>
          </w:p>
          <w:p w14:paraId="4097F532" w14:textId="77777777" w:rsidR="000863A5" w:rsidRDefault="000863A5" w:rsidP="00E20D33">
            <w:pPr>
              <w:pStyle w:val="BodyText"/>
              <w:spacing w:before="60" w:after="60"/>
              <w:ind w:left="0"/>
              <w:jc w:val="left"/>
              <w:rPr>
                <w:rFonts w:ascii="Segoe UI" w:hAnsi="Segoe UI" w:cs="Segoe UI"/>
                <w:sz w:val="16"/>
                <w:szCs w:val="16"/>
                <w:lang w:val="en-GB"/>
              </w:rPr>
            </w:pPr>
          </w:p>
          <w:p w14:paraId="28890ED9" w14:textId="77777777" w:rsidR="000863A5" w:rsidRDefault="000863A5" w:rsidP="00E20D33">
            <w:pPr>
              <w:pStyle w:val="BodyText"/>
              <w:spacing w:before="60" w:after="60"/>
              <w:ind w:left="0"/>
              <w:jc w:val="left"/>
              <w:rPr>
                <w:rFonts w:ascii="Segoe UI" w:hAnsi="Segoe UI" w:cs="Segoe UI"/>
                <w:sz w:val="16"/>
                <w:szCs w:val="16"/>
                <w:lang w:val="en-GB"/>
              </w:rPr>
            </w:pPr>
          </w:p>
          <w:p w14:paraId="289C5DC8" w14:textId="77777777" w:rsidR="000863A5" w:rsidRDefault="000863A5" w:rsidP="00E20D33">
            <w:pPr>
              <w:pStyle w:val="BodyText"/>
              <w:spacing w:before="60" w:after="60"/>
              <w:ind w:left="0"/>
              <w:jc w:val="left"/>
              <w:rPr>
                <w:rFonts w:ascii="Segoe UI" w:hAnsi="Segoe UI" w:cs="Segoe UI"/>
                <w:sz w:val="16"/>
                <w:szCs w:val="16"/>
                <w:lang w:val="en-GB"/>
              </w:rPr>
            </w:pPr>
          </w:p>
          <w:p w14:paraId="2631AE9F" w14:textId="79FE9D73" w:rsidR="000863A5" w:rsidRPr="008408C5" w:rsidRDefault="000863A5" w:rsidP="00E20D33">
            <w:pPr>
              <w:pStyle w:val="BodyText"/>
              <w:spacing w:before="60" w:after="60"/>
              <w:ind w:left="0"/>
              <w:jc w:val="left"/>
              <w:rPr>
                <w:rFonts w:ascii="Segoe UI" w:hAnsi="Segoe UI" w:cs="Segoe UI"/>
                <w:sz w:val="16"/>
                <w:szCs w:val="16"/>
                <w:lang w:val="en-GB"/>
              </w:rPr>
            </w:pPr>
          </w:p>
        </w:tc>
        <w:tc>
          <w:tcPr>
            <w:tcW w:w="1134" w:type="dxa"/>
            <w:vMerge w:val="restart"/>
            <w:tcBorders>
              <w:top w:val="single" w:sz="4" w:space="0" w:color="3DDAFF" w:themeColor="background2" w:themeTint="99"/>
            </w:tcBorders>
          </w:tcPr>
          <w:p w14:paraId="5B04C0D5" w14:textId="4B730CED"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Highly unlikely </w:t>
            </w:r>
          </w:p>
        </w:tc>
        <w:tc>
          <w:tcPr>
            <w:tcW w:w="709" w:type="dxa"/>
            <w:vMerge w:val="restart"/>
            <w:tcBorders>
              <w:top w:val="single" w:sz="4" w:space="0" w:color="3DDAFF" w:themeColor="background2" w:themeTint="99"/>
              <w:bottom w:val="single" w:sz="4" w:space="0" w:color="3DDAFF" w:themeColor="background2" w:themeTint="99"/>
            </w:tcBorders>
            <w:shd w:val="clear" w:color="auto" w:fill="00B050"/>
          </w:tcPr>
          <w:p w14:paraId="6066989F" w14:textId="25FD6438" w:rsidR="00070366" w:rsidRPr="008408C5" w:rsidRDefault="00070366"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Low</w:t>
            </w:r>
          </w:p>
        </w:tc>
      </w:tr>
      <w:tr w:rsidR="003F7136" w:rsidRPr="000F62B6" w14:paraId="06F5C1A0" w14:textId="77777777" w:rsidTr="003F2B54">
        <w:tc>
          <w:tcPr>
            <w:tcW w:w="1201" w:type="dxa"/>
            <w:vMerge/>
            <w:tcBorders>
              <w:bottom w:val="single" w:sz="4" w:space="0" w:color="3DDAFF" w:themeColor="background2" w:themeTint="99"/>
            </w:tcBorders>
          </w:tcPr>
          <w:p w14:paraId="44B29F86"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139EBA37"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4B5A7DFC"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69A01A9D"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top w:val="single" w:sz="4" w:space="0" w:color="3DDAFF" w:themeColor="background2" w:themeTint="99"/>
              <w:bottom w:val="single" w:sz="4" w:space="0" w:color="3DDAFF" w:themeColor="background2" w:themeTint="99"/>
            </w:tcBorders>
          </w:tcPr>
          <w:p w14:paraId="3E29F2B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2E2B5F0E" w14:textId="77777777" w:rsidR="00070366" w:rsidRPr="006C2DC1" w:rsidRDefault="00070366" w:rsidP="00E20D33">
            <w:pPr>
              <w:pStyle w:val="Tablenotes0"/>
              <w:rPr>
                <w:rFonts w:cs="Segoe UI"/>
                <w:color w:val="auto"/>
                <w:szCs w:val="16"/>
                <w:lang w:eastAsia="en-AU"/>
              </w:rPr>
            </w:pPr>
            <w:r w:rsidRPr="006C2DC1">
              <w:rPr>
                <w:rFonts w:cs="Segoe UI"/>
                <w:color w:val="auto"/>
                <w:szCs w:val="16"/>
                <w:lang w:eastAsia="en-AU"/>
              </w:rPr>
              <w:t xml:space="preserve">Waste is stored, </w:t>
            </w:r>
            <w:proofErr w:type="gramStart"/>
            <w:r w:rsidRPr="006C2DC1">
              <w:rPr>
                <w:rFonts w:cs="Segoe UI"/>
                <w:color w:val="auto"/>
                <w:szCs w:val="16"/>
                <w:lang w:eastAsia="en-AU"/>
              </w:rPr>
              <w:t>handled</w:t>
            </w:r>
            <w:proofErr w:type="gramEnd"/>
            <w:r w:rsidRPr="006C2DC1">
              <w:rPr>
                <w:rFonts w:cs="Segoe UI"/>
                <w:color w:val="auto"/>
                <w:szCs w:val="16"/>
                <w:lang w:eastAsia="en-AU"/>
              </w:rPr>
              <w:t xml:space="preserve"> and disposed of in accordance with the GMP. This include</w:t>
            </w:r>
            <w:r>
              <w:rPr>
                <w:rFonts w:cs="Segoe UI"/>
                <w:color w:val="auto"/>
                <w:szCs w:val="16"/>
                <w:lang w:eastAsia="en-AU"/>
              </w:rPr>
              <w:t>s</w:t>
            </w:r>
            <w:r w:rsidRPr="006C2DC1">
              <w:rPr>
                <w:rFonts w:cs="Segoe UI"/>
                <w:color w:val="auto"/>
                <w:szCs w:val="16"/>
                <w:lang w:eastAsia="en-AU"/>
              </w:rPr>
              <w:t xml:space="preserve"> measures </w:t>
            </w:r>
            <w:r>
              <w:rPr>
                <w:rFonts w:cs="Segoe UI"/>
                <w:color w:val="auto"/>
                <w:szCs w:val="16"/>
                <w:lang w:eastAsia="en-AU"/>
              </w:rPr>
              <w:t>including</w:t>
            </w:r>
            <w:r w:rsidRPr="006C2DC1">
              <w:rPr>
                <w:rFonts w:cs="Segoe UI"/>
                <w:color w:val="auto"/>
                <w:szCs w:val="16"/>
                <w:lang w:eastAsia="en-AU"/>
              </w:rPr>
              <w:t>:  </w:t>
            </w:r>
          </w:p>
          <w:p w14:paraId="50EA5DF2" w14:textId="77777777" w:rsidR="00070366" w:rsidRPr="006C2DC1" w:rsidRDefault="00070366" w:rsidP="00E20D33">
            <w:pPr>
              <w:pStyle w:val="Tablebullet1"/>
              <w:numPr>
                <w:ilvl w:val="0"/>
                <w:numId w:val="34"/>
              </w:numPr>
              <w:ind w:left="340" w:hanging="340"/>
              <w:rPr>
                <w:lang w:eastAsia="en-AU"/>
              </w:rPr>
            </w:pPr>
            <w:r w:rsidRPr="006C2DC1">
              <w:rPr>
                <w:lang w:eastAsia="en-AU"/>
              </w:rPr>
              <w:t>No discharge of general operational or maintenance wastes or plastics or plastic products of any kind. </w:t>
            </w:r>
          </w:p>
          <w:p w14:paraId="4A230027" w14:textId="77777777" w:rsidR="00070366" w:rsidRPr="006C2DC1" w:rsidRDefault="00070366" w:rsidP="00E20D33">
            <w:pPr>
              <w:pStyle w:val="Tablebullet1"/>
              <w:numPr>
                <w:ilvl w:val="0"/>
                <w:numId w:val="34"/>
              </w:numPr>
              <w:ind w:left="340" w:hanging="340"/>
              <w:rPr>
                <w:lang w:eastAsia="en-AU"/>
              </w:rPr>
            </w:pPr>
            <w:r w:rsidRPr="006C2DC1">
              <w:rPr>
                <w:lang w:eastAsia="en-AU"/>
              </w:rPr>
              <w:t>Waste containers are covered with secure lids to prevent solid wastes from blowing overboard. </w:t>
            </w:r>
          </w:p>
          <w:p w14:paraId="3BC9BFF2" w14:textId="77777777" w:rsidR="00070366" w:rsidRPr="006C2DC1" w:rsidRDefault="00070366" w:rsidP="00E20D33">
            <w:pPr>
              <w:pStyle w:val="Tablebullet1"/>
              <w:numPr>
                <w:ilvl w:val="0"/>
                <w:numId w:val="34"/>
              </w:numPr>
              <w:ind w:left="340" w:hanging="340"/>
              <w:rPr>
                <w:lang w:eastAsia="en-AU"/>
              </w:rPr>
            </w:pPr>
            <w:r w:rsidRPr="006C2DC1">
              <w:rPr>
                <w:lang w:eastAsia="en-AU"/>
              </w:rPr>
              <w:t xml:space="preserve">All solid wastes are stored in designated areas before being sent ashore for recycling, </w:t>
            </w:r>
            <w:proofErr w:type="gramStart"/>
            <w:r w:rsidRPr="006C2DC1">
              <w:rPr>
                <w:lang w:eastAsia="en-AU"/>
              </w:rPr>
              <w:t>disposal</w:t>
            </w:r>
            <w:proofErr w:type="gramEnd"/>
            <w:r w:rsidRPr="006C2DC1">
              <w:rPr>
                <w:lang w:eastAsia="en-AU"/>
              </w:rPr>
              <w:t xml:space="preserve"> or treatment. </w:t>
            </w:r>
          </w:p>
          <w:p w14:paraId="45D57058" w14:textId="77777777" w:rsidR="00070366" w:rsidRPr="006C2DC1" w:rsidRDefault="00070366" w:rsidP="00E20D33">
            <w:pPr>
              <w:pStyle w:val="Tablebullet1"/>
              <w:numPr>
                <w:ilvl w:val="0"/>
                <w:numId w:val="34"/>
              </w:numPr>
              <w:ind w:left="340" w:hanging="340"/>
              <w:rPr>
                <w:lang w:eastAsia="en-AU"/>
              </w:rPr>
            </w:pPr>
            <w:r w:rsidRPr="006C2DC1">
              <w:rPr>
                <w:lang w:eastAsia="en-AU"/>
              </w:rPr>
              <w:t>Any liquid waste storage on deck must have at least one barrier to minimise the risk of spills to deck entering the ocean. This can include containment lips on deck (primary bunding) and/or secondary containment measures (bunding, containment pallet, transport packs, absorbent pad barriers) in place. </w:t>
            </w:r>
          </w:p>
          <w:p w14:paraId="6A515615" w14:textId="2843BA1C" w:rsidR="00070366" w:rsidRPr="006A6CBF" w:rsidRDefault="00070366" w:rsidP="00E20D33">
            <w:pPr>
              <w:pStyle w:val="BodyText"/>
              <w:numPr>
                <w:ilvl w:val="0"/>
                <w:numId w:val="34"/>
              </w:numPr>
              <w:spacing w:before="60" w:after="60"/>
              <w:rPr>
                <w:rFonts w:ascii="Segoe UI" w:hAnsi="Segoe UI" w:cs="Segoe UI"/>
                <w:sz w:val="16"/>
                <w:szCs w:val="16"/>
                <w:lang w:val="en-GB"/>
              </w:rPr>
            </w:pPr>
            <w:r w:rsidRPr="006A6CBF">
              <w:rPr>
                <w:rFonts w:ascii="Segoe UI" w:hAnsi="Segoe UI" w:cs="Segoe UI"/>
                <w:sz w:val="16"/>
                <w:szCs w:val="18"/>
                <w:lang w:eastAsia="en-AU"/>
              </w:rPr>
              <w:t>Correct segregation of solid and hazardous wastes.</w:t>
            </w:r>
            <w:r w:rsidRPr="006A6CBF">
              <w:rPr>
                <w:rFonts w:ascii="Segoe UI" w:hAnsi="Segoe UI" w:cs="Segoe UI"/>
                <w:sz w:val="14"/>
                <w:szCs w:val="14"/>
                <w:lang w:eastAsia="en-AU"/>
              </w:rPr>
              <w:t> </w:t>
            </w:r>
          </w:p>
        </w:tc>
        <w:tc>
          <w:tcPr>
            <w:tcW w:w="2126" w:type="dxa"/>
            <w:gridSpan w:val="2"/>
            <w:vMerge/>
            <w:tcBorders>
              <w:top w:val="single" w:sz="4" w:space="0" w:color="3DDAFF" w:themeColor="background2" w:themeTint="99"/>
            </w:tcBorders>
          </w:tcPr>
          <w:p w14:paraId="4D604A4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020E802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Borders>
              <w:top w:val="single" w:sz="4" w:space="0" w:color="3DDAFF" w:themeColor="background2" w:themeTint="99"/>
            </w:tcBorders>
          </w:tcPr>
          <w:p w14:paraId="01572366"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40D8A2F0" w14:textId="77777777" w:rsidTr="003F2B54">
        <w:tc>
          <w:tcPr>
            <w:tcW w:w="1201" w:type="dxa"/>
            <w:vMerge/>
            <w:tcBorders>
              <w:bottom w:val="single" w:sz="4" w:space="0" w:color="3DDAFF" w:themeColor="background2" w:themeTint="99"/>
            </w:tcBorders>
          </w:tcPr>
          <w:p w14:paraId="1D11B8C4"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4BE9ECE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68326B0D"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7141CBB4"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0430AD82"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7EE6FF" w:themeColor="background2" w:themeTint="66"/>
            </w:tcBorders>
          </w:tcPr>
          <w:p w14:paraId="5A7D041B" w14:textId="178C3FF6" w:rsidR="00070366" w:rsidRPr="00070366" w:rsidRDefault="00070366" w:rsidP="00E20D33">
            <w:pPr>
              <w:pStyle w:val="BodyText"/>
              <w:spacing w:before="60" w:after="60"/>
              <w:ind w:left="0"/>
              <w:jc w:val="left"/>
              <w:rPr>
                <w:rFonts w:ascii="Segoe UI" w:hAnsi="Segoe UI" w:cs="Segoe UI"/>
                <w:sz w:val="16"/>
                <w:szCs w:val="16"/>
                <w:lang w:val="en-GB"/>
              </w:rPr>
            </w:pPr>
            <w:r w:rsidRPr="00070366">
              <w:rPr>
                <w:rFonts w:ascii="Segoe UI" w:hAnsi="Segoe UI" w:cs="Segoe UI"/>
                <w:color w:val="auto"/>
                <w:sz w:val="16"/>
                <w:szCs w:val="16"/>
                <w:lang w:eastAsia="en-AU"/>
              </w:rPr>
              <w:t>Vessel crews and visitors are inducted into waste management procedures to ensure they understand how to implement the GMP.   </w:t>
            </w:r>
          </w:p>
        </w:tc>
        <w:tc>
          <w:tcPr>
            <w:tcW w:w="2126" w:type="dxa"/>
            <w:gridSpan w:val="2"/>
            <w:vMerge/>
            <w:tcBorders>
              <w:top w:val="single" w:sz="4" w:space="0" w:color="3DDAFF" w:themeColor="background2" w:themeTint="99"/>
            </w:tcBorders>
          </w:tcPr>
          <w:p w14:paraId="09135C46"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46C7A273"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Pr>
          <w:p w14:paraId="73AFF861"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712A9BB9" w14:textId="77777777" w:rsidTr="003F2B54">
        <w:tc>
          <w:tcPr>
            <w:tcW w:w="1201" w:type="dxa"/>
            <w:vMerge/>
            <w:tcBorders>
              <w:bottom w:val="single" w:sz="4" w:space="0" w:color="3DDAFF" w:themeColor="background2" w:themeTint="99"/>
            </w:tcBorders>
          </w:tcPr>
          <w:p w14:paraId="06513AA2"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7542FA6B"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258DC319"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4A82630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071E18A7"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28A483FA" w14:textId="089EECCB" w:rsidR="00070366" w:rsidRPr="00070366" w:rsidRDefault="00070366" w:rsidP="00E20D33">
            <w:pPr>
              <w:pStyle w:val="BodyText"/>
              <w:spacing w:before="60" w:after="60"/>
              <w:ind w:left="0"/>
              <w:jc w:val="left"/>
              <w:rPr>
                <w:rFonts w:ascii="Segoe UI" w:hAnsi="Segoe UI" w:cs="Segoe UI"/>
                <w:color w:val="auto"/>
                <w:sz w:val="16"/>
                <w:szCs w:val="16"/>
                <w:lang w:eastAsia="en-AU"/>
              </w:rPr>
            </w:pPr>
            <w:r w:rsidRPr="00070366">
              <w:rPr>
                <w:rFonts w:ascii="Segoe UI" w:hAnsi="Segoe UI" w:cs="Segoe UI"/>
                <w:color w:val="auto"/>
                <w:sz w:val="16"/>
                <w:szCs w:val="16"/>
                <w:lang w:eastAsia="en-AU"/>
              </w:rPr>
              <w:t>Waste types and volumes are tracked and logged.</w:t>
            </w:r>
          </w:p>
        </w:tc>
        <w:tc>
          <w:tcPr>
            <w:tcW w:w="2126" w:type="dxa"/>
            <w:gridSpan w:val="2"/>
            <w:vMerge/>
            <w:tcBorders>
              <w:top w:val="single" w:sz="4" w:space="0" w:color="3DDAFF" w:themeColor="background2" w:themeTint="99"/>
            </w:tcBorders>
          </w:tcPr>
          <w:p w14:paraId="4A67E855"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0F48EEE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Pr>
          <w:p w14:paraId="7C01EE94"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60924BC2" w14:textId="77777777" w:rsidTr="003F2B54">
        <w:tc>
          <w:tcPr>
            <w:tcW w:w="1201" w:type="dxa"/>
            <w:vMerge/>
            <w:tcBorders>
              <w:bottom w:val="single" w:sz="4" w:space="0" w:color="3DDAFF" w:themeColor="background2" w:themeTint="99"/>
            </w:tcBorders>
          </w:tcPr>
          <w:p w14:paraId="3E11EAD1"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506A303D"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14C9659C"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0D4BD629"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3163971F"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54A94AE4" w14:textId="63D6FAEC" w:rsidR="00070366" w:rsidRPr="00070366" w:rsidRDefault="00070366" w:rsidP="00E20D33">
            <w:pPr>
              <w:pStyle w:val="BodyText"/>
              <w:spacing w:before="60" w:after="60"/>
              <w:ind w:left="0"/>
              <w:jc w:val="left"/>
              <w:rPr>
                <w:rFonts w:ascii="Segoe UI" w:hAnsi="Segoe UI" w:cs="Segoe UI"/>
                <w:color w:val="auto"/>
                <w:sz w:val="16"/>
                <w:szCs w:val="16"/>
                <w:lang w:eastAsia="en-AU"/>
              </w:rPr>
            </w:pPr>
            <w:r w:rsidRPr="00070366">
              <w:rPr>
                <w:rFonts w:ascii="Segoe UI" w:hAnsi="Segoe UI" w:cs="Segoe UI"/>
                <w:color w:val="auto"/>
                <w:sz w:val="16"/>
                <w:szCs w:val="16"/>
                <w:lang w:eastAsia="en-AU"/>
              </w:rPr>
              <w:t>Solid waste that is accidentally discharged overboard is recovered if reasonably practicable. </w:t>
            </w:r>
          </w:p>
        </w:tc>
        <w:tc>
          <w:tcPr>
            <w:tcW w:w="2126" w:type="dxa"/>
            <w:gridSpan w:val="2"/>
            <w:vMerge/>
            <w:tcBorders>
              <w:top w:val="single" w:sz="4" w:space="0" w:color="3DDAFF" w:themeColor="background2" w:themeTint="99"/>
            </w:tcBorders>
          </w:tcPr>
          <w:p w14:paraId="7DAAE35E"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1FE1857C"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Pr>
          <w:p w14:paraId="29CAB519"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73A2F13F" w14:textId="77777777" w:rsidTr="003F2B54">
        <w:tc>
          <w:tcPr>
            <w:tcW w:w="1201" w:type="dxa"/>
            <w:vMerge/>
            <w:tcBorders>
              <w:bottom w:val="single" w:sz="4" w:space="0" w:color="3DDAFF" w:themeColor="background2" w:themeTint="99"/>
            </w:tcBorders>
          </w:tcPr>
          <w:p w14:paraId="5843E98D"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4063B604"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4C4A9197"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63C03B66"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60B3A752"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726EAE0" w14:textId="521F4EA6" w:rsidR="00070366" w:rsidRPr="00070366" w:rsidRDefault="00070366" w:rsidP="00E20D33">
            <w:pPr>
              <w:pStyle w:val="BodyText"/>
              <w:spacing w:before="60" w:after="60"/>
              <w:ind w:left="0"/>
              <w:jc w:val="left"/>
              <w:rPr>
                <w:rFonts w:ascii="Segoe UI" w:hAnsi="Segoe UI" w:cs="Segoe UI"/>
                <w:color w:val="auto"/>
                <w:sz w:val="16"/>
                <w:szCs w:val="16"/>
                <w:lang w:eastAsia="en-AU"/>
              </w:rPr>
            </w:pPr>
            <w:r w:rsidRPr="00070366">
              <w:rPr>
                <w:rFonts w:ascii="Segoe UI" w:hAnsi="Segoe UI" w:cs="Segoe UI"/>
                <w:color w:val="auto"/>
                <w:sz w:val="16"/>
                <w:szCs w:val="16"/>
                <w:lang w:eastAsia="en-AU"/>
              </w:rPr>
              <w:t xml:space="preserve">A chemical locker is available, bunded and used for the storage of all greases and non-bulk chemicals (i.e., those not in tote tanks) </w:t>
            </w:r>
            <w:proofErr w:type="gramStart"/>
            <w:r w:rsidRPr="00070366">
              <w:rPr>
                <w:rFonts w:ascii="Segoe UI" w:hAnsi="Segoe UI" w:cs="Segoe UI"/>
                <w:color w:val="auto"/>
                <w:sz w:val="16"/>
                <w:szCs w:val="16"/>
                <w:lang w:eastAsia="en-AU"/>
              </w:rPr>
              <w:t>so as to</w:t>
            </w:r>
            <w:proofErr w:type="gramEnd"/>
            <w:r w:rsidRPr="00070366">
              <w:rPr>
                <w:rFonts w:ascii="Segoe UI" w:hAnsi="Segoe UI" w:cs="Segoe UI"/>
                <w:color w:val="auto"/>
                <w:sz w:val="16"/>
                <w:szCs w:val="16"/>
                <w:lang w:eastAsia="en-AU"/>
              </w:rPr>
              <w:t xml:space="preserve"> prevent discharge overboard. </w:t>
            </w:r>
          </w:p>
        </w:tc>
        <w:tc>
          <w:tcPr>
            <w:tcW w:w="2126" w:type="dxa"/>
            <w:gridSpan w:val="2"/>
            <w:vMerge/>
            <w:tcBorders>
              <w:top w:val="single" w:sz="4" w:space="0" w:color="3DDAFF" w:themeColor="background2" w:themeTint="99"/>
            </w:tcBorders>
          </w:tcPr>
          <w:p w14:paraId="5B0D7767"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2EAA9711"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Pr>
          <w:p w14:paraId="61722930"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2F064B8B" w14:textId="77777777" w:rsidTr="003F2B54">
        <w:tc>
          <w:tcPr>
            <w:tcW w:w="1201" w:type="dxa"/>
            <w:vMerge/>
            <w:tcBorders>
              <w:bottom w:val="single" w:sz="4" w:space="0" w:color="3DDAFF" w:themeColor="background2" w:themeTint="99"/>
            </w:tcBorders>
          </w:tcPr>
          <w:p w14:paraId="201902AB"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7A882FB0"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559A5D69"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1DFE6355"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433573B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74A52A64" w14:textId="530907B2" w:rsidR="00070366" w:rsidRPr="00070366" w:rsidRDefault="00070366" w:rsidP="00E20D33">
            <w:pPr>
              <w:pStyle w:val="BodyText"/>
              <w:spacing w:before="60" w:after="60"/>
              <w:ind w:left="0"/>
              <w:jc w:val="left"/>
              <w:rPr>
                <w:rFonts w:ascii="Segoe UI" w:hAnsi="Segoe UI" w:cs="Segoe UI"/>
                <w:color w:val="auto"/>
                <w:sz w:val="16"/>
                <w:szCs w:val="16"/>
                <w:lang w:eastAsia="en-AU"/>
              </w:rPr>
            </w:pPr>
            <w:r w:rsidRPr="00070366">
              <w:rPr>
                <w:rFonts w:ascii="Segoe UI" w:hAnsi="Segoe UI" w:cs="Segoe UI"/>
                <w:color w:val="auto"/>
                <w:sz w:val="16"/>
                <w:szCs w:val="16"/>
                <w:lang w:eastAsia="en-AU"/>
              </w:rPr>
              <w:t>Crane transfers are undertaken in accordance with the Lifting and Load Safety Operations Procedure (CDN/ID 3674901) and under a Permit to Work (PTW).</w:t>
            </w:r>
          </w:p>
        </w:tc>
        <w:tc>
          <w:tcPr>
            <w:tcW w:w="2126" w:type="dxa"/>
            <w:gridSpan w:val="2"/>
            <w:vMerge/>
            <w:tcBorders>
              <w:top w:val="single" w:sz="4" w:space="0" w:color="3DDAFF" w:themeColor="background2" w:themeTint="99"/>
            </w:tcBorders>
          </w:tcPr>
          <w:p w14:paraId="7F582247"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Pr>
          <w:p w14:paraId="732809FB"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Pr>
          <w:p w14:paraId="6213DCB1"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549B5953" w14:textId="77777777" w:rsidTr="003F2B54">
        <w:tc>
          <w:tcPr>
            <w:tcW w:w="1201" w:type="dxa"/>
            <w:vMerge/>
            <w:tcBorders>
              <w:bottom w:val="single" w:sz="4" w:space="0" w:color="3DDAFF" w:themeColor="background2" w:themeTint="99"/>
            </w:tcBorders>
          </w:tcPr>
          <w:p w14:paraId="0B5E8325"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43D9E6ED"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197CECB0"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6890E690"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19EA1F38"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hemeColor="background2" w:themeTint="99"/>
            </w:tcBorders>
          </w:tcPr>
          <w:p w14:paraId="45BC7951" w14:textId="56B8A2DE" w:rsidR="00070366" w:rsidRDefault="00070366" w:rsidP="00E20D33">
            <w:pPr>
              <w:pStyle w:val="Tablenotes0"/>
              <w:rPr>
                <w:rFonts w:cs="Segoe UI"/>
                <w:color w:val="auto"/>
                <w:szCs w:val="16"/>
                <w:lang w:eastAsia="en-AU"/>
              </w:rPr>
            </w:pPr>
            <w:r>
              <w:rPr>
                <w:rFonts w:cs="Segoe UI"/>
                <w:color w:val="auto"/>
                <w:szCs w:val="16"/>
                <w:lang w:eastAsia="en-AU"/>
              </w:rPr>
              <w:t xml:space="preserve">The platform CMMS and vessels’ PMS are implemented to ensure that lifting equipment remains in certification and </w:t>
            </w:r>
            <w:proofErr w:type="gramStart"/>
            <w:r>
              <w:rPr>
                <w:rFonts w:cs="Segoe UI"/>
                <w:color w:val="auto"/>
                <w:szCs w:val="16"/>
                <w:lang w:eastAsia="en-AU"/>
              </w:rPr>
              <w:t>fit for use at all times</w:t>
            </w:r>
            <w:proofErr w:type="gramEnd"/>
            <w:r>
              <w:rPr>
                <w:rFonts w:cs="Segoe UI"/>
                <w:color w:val="auto"/>
                <w:szCs w:val="16"/>
                <w:lang w:eastAsia="en-AU"/>
              </w:rPr>
              <w:t xml:space="preserve"> to minimise the risk of dropped objects. </w:t>
            </w:r>
          </w:p>
        </w:tc>
        <w:tc>
          <w:tcPr>
            <w:tcW w:w="2126" w:type="dxa"/>
            <w:gridSpan w:val="2"/>
            <w:vMerge/>
            <w:tcBorders>
              <w:top w:val="single" w:sz="4" w:space="0" w:color="3DDAFF" w:themeColor="background2" w:themeTint="99"/>
              <w:bottom w:val="single" w:sz="4" w:space="0" w:color="3DDAFF" w:themeColor="background2" w:themeTint="99"/>
            </w:tcBorders>
          </w:tcPr>
          <w:p w14:paraId="6A86E753"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1134" w:type="dxa"/>
            <w:vMerge/>
            <w:tcBorders>
              <w:bottom w:val="single" w:sz="4" w:space="0" w:color="3DDAFF" w:themeColor="background2" w:themeTint="99"/>
            </w:tcBorders>
          </w:tcPr>
          <w:p w14:paraId="54653F41" w14:textId="77777777" w:rsidR="00070366" w:rsidRPr="000F62B6" w:rsidRDefault="00070366"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4B38943A" w14:textId="77777777" w:rsidR="00070366" w:rsidRPr="000F62B6" w:rsidRDefault="00070366" w:rsidP="00E20D33">
            <w:pPr>
              <w:pStyle w:val="BodyText"/>
              <w:spacing w:before="60" w:after="60"/>
              <w:ind w:left="0"/>
              <w:rPr>
                <w:rFonts w:ascii="Segoe UI" w:hAnsi="Segoe UI" w:cs="Segoe UI"/>
                <w:sz w:val="16"/>
                <w:szCs w:val="16"/>
                <w:lang w:val="en-GB"/>
              </w:rPr>
            </w:pPr>
          </w:p>
        </w:tc>
      </w:tr>
      <w:tr w:rsidR="003F7136" w:rsidRPr="000F62B6" w14:paraId="2C326422" w14:textId="77777777" w:rsidTr="003F2B54">
        <w:tc>
          <w:tcPr>
            <w:tcW w:w="1201" w:type="dxa"/>
            <w:vMerge w:val="restart"/>
            <w:tcBorders>
              <w:top w:val="single" w:sz="4" w:space="0" w:color="3DDAFF" w:themeColor="background2" w:themeTint="99"/>
            </w:tcBorders>
          </w:tcPr>
          <w:p w14:paraId="4AE28700" w14:textId="17DFE558" w:rsidR="00C86C10" w:rsidRPr="00AA7186" w:rsidRDefault="00C86C10" w:rsidP="00E20D33">
            <w:pPr>
              <w:pStyle w:val="BodyText"/>
              <w:spacing w:before="60" w:after="60"/>
              <w:ind w:left="0"/>
              <w:jc w:val="left"/>
              <w:rPr>
                <w:rFonts w:ascii="Segoe UI" w:hAnsi="Segoe UI" w:cs="Segoe UI"/>
                <w:sz w:val="16"/>
                <w:szCs w:val="16"/>
                <w:lang w:val="en-GB"/>
              </w:rPr>
            </w:pPr>
            <w:r w:rsidRPr="00AA7186">
              <w:rPr>
                <w:rFonts w:ascii="Segoe UI" w:hAnsi="Segoe UI" w:cs="Segoe UI"/>
                <w:sz w:val="16"/>
                <w:szCs w:val="16"/>
                <w:lang w:val="en-GB"/>
              </w:rPr>
              <w:t xml:space="preserve">Risk 2 – </w:t>
            </w:r>
            <w:r w:rsidR="00E437F6">
              <w:rPr>
                <w:rFonts w:ascii="Segoe UI" w:hAnsi="Segoe UI" w:cs="Segoe UI"/>
                <w:sz w:val="16"/>
                <w:szCs w:val="16"/>
                <w:lang w:val="en-GB"/>
              </w:rPr>
              <w:t>V</w:t>
            </w:r>
            <w:r w:rsidRPr="00AA7186">
              <w:rPr>
                <w:rFonts w:ascii="Segoe UI" w:hAnsi="Segoe UI" w:cs="Segoe UI"/>
                <w:sz w:val="16"/>
                <w:szCs w:val="16"/>
                <w:lang w:val="en-GB"/>
              </w:rPr>
              <w:t xml:space="preserve">essel collision with megafauna </w:t>
            </w:r>
          </w:p>
        </w:tc>
        <w:tc>
          <w:tcPr>
            <w:tcW w:w="1692" w:type="dxa"/>
            <w:vMerge w:val="restart"/>
            <w:tcBorders>
              <w:top w:val="single" w:sz="4" w:space="0" w:color="3DDAFF" w:themeColor="background2" w:themeTint="99"/>
            </w:tcBorders>
          </w:tcPr>
          <w:p w14:paraId="4713B325" w14:textId="036E1C3E" w:rsidR="00C86C10" w:rsidRPr="00AA7186" w:rsidRDefault="00C86C10" w:rsidP="00E20D33">
            <w:pPr>
              <w:pStyle w:val="BodyText"/>
              <w:spacing w:before="60" w:after="60"/>
              <w:ind w:left="0"/>
              <w:jc w:val="left"/>
              <w:rPr>
                <w:rFonts w:ascii="Segoe UI" w:eastAsiaTheme="minorHAnsi" w:hAnsi="Segoe UI" w:cs="Segoe UI"/>
                <w:color w:val="auto"/>
                <w:sz w:val="16"/>
                <w:szCs w:val="16"/>
                <w:lang w:val="en-GB"/>
              </w:rPr>
            </w:pPr>
            <w:r w:rsidRPr="00AA7186">
              <w:rPr>
                <w:rFonts w:ascii="Segoe UI" w:eastAsiaTheme="minorHAnsi" w:hAnsi="Segoe UI" w:cs="Segoe UI"/>
                <w:color w:val="auto"/>
                <w:sz w:val="16"/>
                <w:szCs w:val="16"/>
                <w:lang w:val="en-GB"/>
              </w:rPr>
              <w:t xml:space="preserve">The movement vessels </w:t>
            </w:r>
            <w:proofErr w:type="gramStart"/>
            <w:r w:rsidRPr="00AA7186">
              <w:rPr>
                <w:rFonts w:ascii="Segoe UI" w:eastAsiaTheme="minorHAnsi" w:hAnsi="Segoe UI" w:cs="Segoe UI"/>
                <w:color w:val="auto"/>
                <w:sz w:val="16"/>
                <w:szCs w:val="16"/>
                <w:lang w:val="en-GB"/>
              </w:rPr>
              <w:t>has</w:t>
            </w:r>
            <w:proofErr w:type="gramEnd"/>
            <w:r w:rsidRPr="00AA7186">
              <w:rPr>
                <w:rFonts w:ascii="Segoe UI" w:eastAsiaTheme="minorHAnsi" w:hAnsi="Segoe UI" w:cs="Segoe UI"/>
                <w:color w:val="auto"/>
                <w:sz w:val="16"/>
                <w:szCs w:val="16"/>
                <w:lang w:val="en-GB"/>
              </w:rPr>
              <w:t xml:space="preserve"> the potential to result in collision with megafauna.</w:t>
            </w:r>
          </w:p>
          <w:p w14:paraId="59CC6FE0" w14:textId="77777777" w:rsidR="00C86C10" w:rsidRPr="00AA7186" w:rsidRDefault="00C86C10" w:rsidP="00E20D33">
            <w:pPr>
              <w:pStyle w:val="BodyText1"/>
              <w:spacing w:after="120" w:line="240" w:lineRule="auto"/>
              <w:rPr>
                <w:rFonts w:cs="Segoe UI"/>
                <w:sz w:val="16"/>
                <w:szCs w:val="16"/>
              </w:rPr>
            </w:pPr>
            <w:r w:rsidRPr="00AA7186">
              <w:rPr>
                <w:rFonts w:cs="Segoe UI"/>
                <w:sz w:val="16"/>
                <w:szCs w:val="16"/>
              </w:rPr>
              <w:t>The risks of vessel strike with megafauna are:</w:t>
            </w:r>
          </w:p>
          <w:p w14:paraId="12ECD1A0" w14:textId="77777777" w:rsidR="00C86C10" w:rsidRPr="00AA7186" w:rsidRDefault="00C86C10" w:rsidP="00E20D33">
            <w:pPr>
              <w:pStyle w:val="Bullet1"/>
              <w:numPr>
                <w:ilvl w:val="0"/>
                <w:numId w:val="1"/>
              </w:numPr>
              <w:spacing w:after="120" w:line="240" w:lineRule="auto"/>
              <w:ind w:left="340" w:hanging="340"/>
              <w:rPr>
                <w:rFonts w:cs="Segoe UI"/>
                <w:sz w:val="16"/>
                <w:szCs w:val="16"/>
              </w:rPr>
            </w:pPr>
            <w:r w:rsidRPr="00AA7186">
              <w:rPr>
                <w:rFonts w:cs="Segoe UI"/>
                <w:sz w:val="16"/>
                <w:szCs w:val="16"/>
              </w:rPr>
              <w:lastRenderedPageBreak/>
              <w:t>Injury; and</w:t>
            </w:r>
          </w:p>
          <w:p w14:paraId="6F61E1B1" w14:textId="22329429" w:rsidR="00C86C10" w:rsidRPr="00AA7186" w:rsidRDefault="00C86C10" w:rsidP="00E20D33">
            <w:pPr>
              <w:pStyle w:val="bullet"/>
              <w:jc w:val="left"/>
              <w:rPr>
                <w:rFonts w:ascii="Segoe UI" w:hAnsi="Segoe UI" w:cs="Segoe UI"/>
                <w:sz w:val="16"/>
                <w:szCs w:val="16"/>
                <w:lang w:val="en-GB"/>
              </w:rPr>
            </w:pPr>
            <w:r w:rsidRPr="00AA7186">
              <w:rPr>
                <w:rFonts w:ascii="Segoe UI" w:hAnsi="Segoe UI" w:cs="Segoe UI"/>
                <w:sz w:val="16"/>
                <w:szCs w:val="16"/>
              </w:rPr>
              <w:t>Death.</w:t>
            </w:r>
          </w:p>
        </w:tc>
        <w:tc>
          <w:tcPr>
            <w:tcW w:w="2031" w:type="dxa"/>
            <w:gridSpan w:val="2"/>
            <w:vMerge w:val="restart"/>
            <w:tcBorders>
              <w:top w:val="single" w:sz="4" w:space="0" w:color="3DDAFF" w:themeColor="background2" w:themeTint="99"/>
            </w:tcBorders>
          </w:tcPr>
          <w:p w14:paraId="191C2336" w14:textId="00974D16"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Serious </w:t>
            </w:r>
          </w:p>
        </w:tc>
        <w:tc>
          <w:tcPr>
            <w:tcW w:w="1002" w:type="dxa"/>
            <w:vMerge w:val="restart"/>
            <w:tcBorders>
              <w:top w:val="single" w:sz="4" w:space="0" w:color="3DDAFF" w:themeColor="background2" w:themeTint="99"/>
            </w:tcBorders>
          </w:tcPr>
          <w:p w14:paraId="677F9546" w14:textId="2E931FF5"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Highly unlikely </w:t>
            </w:r>
          </w:p>
        </w:tc>
        <w:tc>
          <w:tcPr>
            <w:tcW w:w="737" w:type="dxa"/>
            <w:vMerge w:val="restart"/>
            <w:tcBorders>
              <w:top w:val="single" w:sz="4" w:space="0" w:color="3DDAFF" w:themeColor="background2" w:themeTint="99"/>
            </w:tcBorders>
            <w:shd w:val="clear" w:color="auto" w:fill="FFFF00"/>
          </w:tcPr>
          <w:p w14:paraId="248E8349" w14:textId="25052B16"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Med </w:t>
            </w:r>
          </w:p>
        </w:tc>
        <w:tc>
          <w:tcPr>
            <w:tcW w:w="3260" w:type="dxa"/>
            <w:tcBorders>
              <w:top w:val="single" w:sz="4" w:space="0" w:color="3DDAFF" w:themeColor="background2" w:themeTint="99"/>
              <w:bottom w:val="single" w:sz="4" w:space="0" w:color="7EE6FF" w:themeColor="background2" w:themeTint="66"/>
            </w:tcBorders>
          </w:tcPr>
          <w:p w14:paraId="5B37B209" w14:textId="77777777" w:rsidR="00C86C10" w:rsidRPr="008408C5" w:rsidRDefault="00C86C10" w:rsidP="003F2B54">
            <w:pPr>
              <w:pStyle w:val="Tablenotes0"/>
              <w:rPr>
                <w:rFonts w:cs="Segoe UI"/>
                <w:color w:val="auto"/>
                <w:szCs w:val="16"/>
                <w:lang w:eastAsia="en-AU"/>
              </w:rPr>
            </w:pPr>
            <w:r w:rsidRPr="008408C5">
              <w:rPr>
                <w:rFonts w:cs="Segoe UI"/>
                <w:color w:val="auto"/>
                <w:szCs w:val="16"/>
                <w:lang w:eastAsia="en-AU"/>
              </w:rPr>
              <w:t xml:space="preserve">Through constant bridge watch, vessels comply with the </w:t>
            </w:r>
            <w:r w:rsidRPr="008408C5">
              <w:rPr>
                <w:rFonts w:cs="Segoe UI"/>
                <w:i/>
                <w:iCs/>
                <w:color w:val="auto"/>
                <w:szCs w:val="16"/>
                <w:lang w:eastAsia="en-AU"/>
              </w:rPr>
              <w:t>Australian National Guidelines for Whale and Dolphin Watching for Vessels</w:t>
            </w:r>
            <w:r w:rsidRPr="008408C5">
              <w:rPr>
                <w:rFonts w:cs="Segoe UI"/>
                <w:color w:val="auto"/>
                <w:szCs w:val="16"/>
                <w:lang w:eastAsia="en-AU"/>
              </w:rPr>
              <w:t xml:space="preserve"> (</w:t>
            </w:r>
            <w:proofErr w:type="spellStart"/>
            <w:r w:rsidRPr="008408C5">
              <w:rPr>
                <w:rFonts w:cs="Segoe UI"/>
                <w:color w:val="auto"/>
                <w:szCs w:val="16"/>
                <w:lang w:eastAsia="en-AU"/>
              </w:rPr>
              <w:t>DoEE</w:t>
            </w:r>
            <w:proofErr w:type="spellEnd"/>
            <w:r w:rsidRPr="008408C5">
              <w:rPr>
                <w:rFonts w:cs="Segoe UI"/>
                <w:color w:val="auto"/>
                <w:szCs w:val="16"/>
                <w:lang w:eastAsia="en-AU"/>
              </w:rPr>
              <w:t>, 2017) when working within the operational area. This means:</w:t>
            </w:r>
          </w:p>
          <w:p w14:paraId="02B5E86D" w14:textId="77777777" w:rsidR="00C86C10" w:rsidRPr="008408C5" w:rsidRDefault="00C86C10" w:rsidP="003F2B54">
            <w:pPr>
              <w:pStyle w:val="Tablenotes0"/>
              <w:numPr>
                <w:ilvl w:val="0"/>
                <w:numId w:val="36"/>
              </w:numPr>
              <w:rPr>
                <w:rFonts w:cs="Segoe UI"/>
                <w:color w:val="auto"/>
                <w:szCs w:val="16"/>
                <w:lang w:eastAsia="en-AU"/>
              </w:rPr>
            </w:pPr>
            <w:r w:rsidRPr="008408C5">
              <w:rPr>
                <w:rFonts w:cs="Segoe UI"/>
                <w:color w:val="auto"/>
                <w:szCs w:val="16"/>
                <w:lang w:eastAsia="en-AU"/>
              </w:rPr>
              <w:t xml:space="preserve">Caution zone (300 m either side of whales and </w:t>
            </w:r>
            <w:r w:rsidRPr="008408C5">
              <w:rPr>
                <w:rFonts w:cs="Segoe UI"/>
                <w:color w:val="auto"/>
                <w:szCs w:val="16"/>
                <w:lang w:eastAsia="en-AU"/>
              </w:rPr>
              <w:br/>
            </w:r>
            <w:r w:rsidRPr="008408C5">
              <w:rPr>
                <w:rFonts w:cs="Segoe UI"/>
                <w:color w:val="auto"/>
                <w:szCs w:val="16"/>
                <w:lang w:eastAsia="en-AU"/>
              </w:rPr>
              <w:lastRenderedPageBreak/>
              <w:t>150 m either side of dolphins) – vessels must operate at no wake speed in this zone.</w:t>
            </w:r>
          </w:p>
          <w:p w14:paraId="17A25951" w14:textId="77777777" w:rsidR="00C86C10" w:rsidRPr="008408C5" w:rsidRDefault="00C86C10" w:rsidP="00E20D33">
            <w:pPr>
              <w:pStyle w:val="Tablenotes0"/>
              <w:numPr>
                <w:ilvl w:val="0"/>
                <w:numId w:val="36"/>
              </w:numPr>
              <w:rPr>
                <w:rFonts w:cs="Segoe UI"/>
                <w:color w:val="auto"/>
                <w:szCs w:val="16"/>
                <w:lang w:eastAsia="en-AU"/>
              </w:rPr>
            </w:pPr>
            <w:r w:rsidRPr="008408C5">
              <w:rPr>
                <w:rFonts w:cs="Segoe UI"/>
                <w:color w:val="auto"/>
                <w:szCs w:val="16"/>
                <w:lang w:eastAsia="en-AU"/>
              </w:rPr>
              <w:t>No approach zone (100 m either side of whales and 50 m either side of dolphins) – vessels should not enter this zone and should not wait in front of the direction of travel or an animal or pod/group.</w:t>
            </w:r>
          </w:p>
          <w:p w14:paraId="4A49495A" w14:textId="77777777" w:rsidR="00C86C10" w:rsidRPr="008408C5" w:rsidRDefault="00C86C10" w:rsidP="00E20D33">
            <w:pPr>
              <w:pStyle w:val="Tablenotes0"/>
              <w:numPr>
                <w:ilvl w:val="0"/>
                <w:numId w:val="36"/>
              </w:numPr>
              <w:rPr>
                <w:rFonts w:cs="Segoe UI"/>
                <w:color w:val="auto"/>
                <w:szCs w:val="16"/>
                <w:lang w:eastAsia="en-AU"/>
              </w:rPr>
            </w:pPr>
            <w:r w:rsidRPr="008408C5">
              <w:rPr>
                <w:rFonts w:cs="Segoe UI"/>
                <w:color w:val="auto"/>
                <w:szCs w:val="16"/>
                <w:lang w:eastAsia="en-AU"/>
              </w:rPr>
              <w:t>Do not encourage bow riding.</w:t>
            </w:r>
          </w:p>
          <w:p w14:paraId="788FD2C4" w14:textId="77777777" w:rsidR="00C86C10" w:rsidRPr="008408C5" w:rsidRDefault="00C86C10" w:rsidP="00E20D33">
            <w:pPr>
              <w:pStyle w:val="Tablenotes0"/>
              <w:numPr>
                <w:ilvl w:val="0"/>
                <w:numId w:val="36"/>
              </w:numPr>
              <w:rPr>
                <w:rFonts w:cs="Segoe UI"/>
                <w:color w:val="auto"/>
                <w:szCs w:val="16"/>
                <w:lang w:eastAsia="en-AU"/>
              </w:rPr>
            </w:pPr>
            <w:r w:rsidRPr="008408C5">
              <w:rPr>
                <w:rFonts w:cs="Segoe UI"/>
                <w:color w:val="auto"/>
                <w:szCs w:val="16"/>
                <w:lang w:eastAsia="en-AU"/>
              </w:rPr>
              <w:t>If animals are bow riding, do not change course or speed suddenly.</w:t>
            </w:r>
          </w:p>
          <w:p w14:paraId="0A4F4DBB" w14:textId="40959793" w:rsidR="00C86C10" w:rsidRPr="008408C5" w:rsidRDefault="00C86C10" w:rsidP="00E20D33">
            <w:pPr>
              <w:pStyle w:val="Tablenotes0"/>
              <w:numPr>
                <w:ilvl w:val="0"/>
                <w:numId w:val="36"/>
              </w:numPr>
              <w:rPr>
                <w:rFonts w:cs="Segoe UI"/>
                <w:color w:val="auto"/>
                <w:szCs w:val="16"/>
                <w:lang w:eastAsia="en-AU"/>
              </w:rPr>
            </w:pPr>
            <w:r w:rsidRPr="00E437F6">
              <w:rPr>
                <w:rFonts w:cs="Segoe UI"/>
                <w:color w:val="auto"/>
                <w:szCs w:val="16"/>
                <w:lang w:eastAsia="en-AU"/>
              </w:rPr>
              <w:t>If there is a need to stop, reduce speed gradually.</w:t>
            </w:r>
          </w:p>
        </w:tc>
        <w:tc>
          <w:tcPr>
            <w:tcW w:w="2126" w:type="dxa"/>
            <w:gridSpan w:val="2"/>
            <w:vMerge w:val="restart"/>
            <w:tcBorders>
              <w:top w:val="single" w:sz="4" w:space="0" w:color="3DDAFF" w:themeColor="background2" w:themeTint="99"/>
            </w:tcBorders>
          </w:tcPr>
          <w:p w14:paraId="1F65B9FB" w14:textId="2577681D"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Serious </w:t>
            </w:r>
          </w:p>
        </w:tc>
        <w:tc>
          <w:tcPr>
            <w:tcW w:w="1134" w:type="dxa"/>
            <w:vMerge w:val="restart"/>
            <w:tcBorders>
              <w:top w:val="single" w:sz="4" w:space="0" w:color="3DDAFF" w:themeColor="background2" w:themeTint="99"/>
            </w:tcBorders>
          </w:tcPr>
          <w:p w14:paraId="1C9C8AC2" w14:textId="6450C7F2"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Remote </w:t>
            </w:r>
          </w:p>
        </w:tc>
        <w:tc>
          <w:tcPr>
            <w:tcW w:w="709" w:type="dxa"/>
            <w:vMerge w:val="restart"/>
            <w:tcBorders>
              <w:top w:val="single" w:sz="4" w:space="0" w:color="3DDAFF" w:themeColor="background2" w:themeTint="99"/>
            </w:tcBorders>
            <w:shd w:val="clear" w:color="auto" w:fill="00B050"/>
          </w:tcPr>
          <w:p w14:paraId="3C83ED46" w14:textId="5141E33E" w:rsidR="00C86C10" w:rsidRPr="008408C5" w:rsidRDefault="00C86C10"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Low </w:t>
            </w:r>
          </w:p>
        </w:tc>
      </w:tr>
      <w:tr w:rsidR="003F7136" w:rsidRPr="000F62B6" w14:paraId="3070DDB4" w14:textId="77777777" w:rsidTr="003F2B54">
        <w:tc>
          <w:tcPr>
            <w:tcW w:w="1201" w:type="dxa"/>
            <w:vMerge/>
          </w:tcPr>
          <w:p w14:paraId="54909427"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692" w:type="dxa"/>
            <w:vMerge/>
          </w:tcPr>
          <w:p w14:paraId="49907449"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2031" w:type="dxa"/>
            <w:gridSpan w:val="2"/>
            <w:vMerge/>
          </w:tcPr>
          <w:p w14:paraId="45C9DF5F"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002" w:type="dxa"/>
            <w:vMerge/>
          </w:tcPr>
          <w:p w14:paraId="6C8B2AF5"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37" w:type="dxa"/>
            <w:vMerge/>
          </w:tcPr>
          <w:p w14:paraId="31FBE4FA"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278C1AEC" w14:textId="34A97F87" w:rsidR="00C86C10" w:rsidRPr="0031587B" w:rsidRDefault="00C86C10" w:rsidP="00E20D33">
            <w:pPr>
              <w:pStyle w:val="BodyText"/>
              <w:spacing w:before="60" w:after="60"/>
              <w:ind w:left="0"/>
              <w:jc w:val="left"/>
              <w:rPr>
                <w:rFonts w:ascii="Segoe UI" w:hAnsi="Segoe UI" w:cs="Segoe UI"/>
                <w:color w:val="auto"/>
                <w:szCs w:val="16"/>
                <w:lang w:eastAsia="en-AU"/>
              </w:rPr>
            </w:pPr>
            <w:r w:rsidRPr="0031587B">
              <w:rPr>
                <w:rFonts w:ascii="Segoe UI" w:hAnsi="Segoe UI" w:cs="Segoe UI"/>
                <w:color w:val="auto"/>
                <w:sz w:val="16"/>
                <w:szCs w:val="10"/>
              </w:rPr>
              <w:t>Vessel crew has completed an environmental induction covering the above-listed requirements for vessel and megafauna interactions.</w:t>
            </w:r>
          </w:p>
        </w:tc>
        <w:tc>
          <w:tcPr>
            <w:tcW w:w="2126" w:type="dxa"/>
            <w:gridSpan w:val="2"/>
            <w:vMerge/>
          </w:tcPr>
          <w:p w14:paraId="44F189E1"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134" w:type="dxa"/>
            <w:vMerge/>
          </w:tcPr>
          <w:p w14:paraId="014354C8"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09" w:type="dxa"/>
            <w:vMerge/>
          </w:tcPr>
          <w:p w14:paraId="0F18408B" w14:textId="77777777" w:rsidR="00C86C10" w:rsidRPr="000F62B6" w:rsidRDefault="00C86C10" w:rsidP="00E20D33">
            <w:pPr>
              <w:pStyle w:val="BodyText"/>
              <w:spacing w:before="60" w:after="60"/>
              <w:ind w:left="0"/>
              <w:rPr>
                <w:rFonts w:ascii="Segoe UI" w:hAnsi="Segoe UI" w:cs="Segoe UI"/>
                <w:sz w:val="16"/>
                <w:szCs w:val="16"/>
                <w:lang w:val="en-GB"/>
              </w:rPr>
            </w:pPr>
          </w:p>
        </w:tc>
      </w:tr>
      <w:tr w:rsidR="003F7136" w:rsidRPr="000F62B6" w14:paraId="557E05A6" w14:textId="77777777" w:rsidTr="003F2B54">
        <w:tc>
          <w:tcPr>
            <w:tcW w:w="1201" w:type="dxa"/>
            <w:vMerge/>
          </w:tcPr>
          <w:p w14:paraId="423A0D41"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692" w:type="dxa"/>
            <w:vMerge/>
          </w:tcPr>
          <w:p w14:paraId="481B418B"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2031" w:type="dxa"/>
            <w:gridSpan w:val="2"/>
            <w:vMerge/>
          </w:tcPr>
          <w:p w14:paraId="58AE3D8C"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002" w:type="dxa"/>
            <w:vMerge/>
          </w:tcPr>
          <w:p w14:paraId="2F7C0BB6"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37" w:type="dxa"/>
            <w:vMerge/>
          </w:tcPr>
          <w:p w14:paraId="44DA1584"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7D783EF8" w14:textId="7C937C42" w:rsidR="00C86C10" w:rsidRPr="002A62F3" w:rsidRDefault="00C86C10" w:rsidP="00E20D33">
            <w:pPr>
              <w:pStyle w:val="BodyText"/>
              <w:spacing w:before="60" w:after="60"/>
              <w:ind w:left="0"/>
              <w:jc w:val="left"/>
              <w:rPr>
                <w:rFonts w:ascii="Segoe UI" w:hAnsi="Segoe UI" w:cs="Segoe UI"/>
                <w:color w:val="auto"/>
                <w:szCs w:val="16"/>
                <w:lang w:eastAsia="en-AU"/>
              </w:rPr>
            </w:pPr>
            <w:r w:rsidRPr="002A62F3">
              <w:rPr>
                <w:rFonts w:ascii="Segoe UI" w:hAnsi="Segoe UI" w:cs="Segoe UI"/>
                <w:color w:val="auto"/>
                <w:sz w:val="16"/>
                <w:szCs w:val="10"/>
              </w:rPr>
              <w:t xml:space="preserve">Vessel strike causing injury </w:t>
            </w:r>
            <w:proofErr w:type="gramStart"/>
            <w:r w:rsidRPr="002A62F3">
              <w:rPr>
                <w:rFonts w:ascii="Segoe UI" w:hAnsi="Segoe UI" w:cs="Segoe UI"/>
                <w:color w:val="auto"/>
                <w:sz w:val="16"/>
                <w:szCs w:val="10"/>
              </w:rPr>
              <w:t>to</w:t>
            </w:r>
            <w:proofErr w:type="gramEnd"/>
            <w:r w:rsidRPr="002A62F3">
              <w:rPr>
                <w:rFonts w:ascii="Segoe UI" w:hAnsi="Segoe UI" w:cs="Segoe UI"/>
                <w:color w:val="auto"/>
                <w:sz w:val="16"/>
                <w:szCs w:val="10"/>
              </w:rPr>
              <w:t xml:space="preserve"> or death of a cetacean is reported to the </w:t>
            </w:r>
            <w:proofErr w:type="spellStart"/>
            <w:r w:rsidRPr="002A62F3">
              <w:rPr>
                <w:rFonts w:ascii="Segoe UI" w:hAnsi="Segoe UI" w:cs="Segoe UI"/>
                <w:color w:val="auto"/>
                <w:sz w:val="16"/>
                <w:szCs w:val="10"/>
              </w:rPr>
              <w:t>DoEE</w:t>
            </w:r>
            <w:proofErr w:type="spellEnd"/>
            <w:r w:rsidRPr="002A62F3">
              <w:rPr>
                <w:rFonts w:ascii="Segoe UI" w:hAnsi="Segoe UI" w:cs="Segoe UI"/>
                <w:color w:val="auto"/>
                <w:sz w:val="16"/>
                <w:szCs w:val="10"/>
              </w:rPr>
              <w:t xml:space="preserve"> via the online National Ship Strike Database (https://data.marinemammals.gov.au/report/shipstrike) within 72 hours of the incident.</w:t>
            </w:r>
          </w:p>
        </w:tc>
        <w:tc>
          <w:tcPr>
            <w:tcW w:w="2126" w:type="dxa"/>
            <w:gridSpan w:val="2"/>
            <w:vMerge/>
          </w:tcPr>
          <w:p w14:paraId="09149E04"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134" w:type="dxa"/>
            <w:vMerge/>
          </w:tcPr>
          <w:p w14:paraId="76FEC4E9"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09" w:type="dxa"/>
            <w:vMerge/>
          </w:tcPr>
          <w:p w14:paraId="26D50719" w14:textId="77777777" w:rsidR="00C86C10" w:rsidRPr="000F62B6" w:rsidRDefault="00C86C10" w:rsidP="00E20D33">
            <w:pPr>
              <w:pStyle w:val="BodyText"/>
              <w:spacing w:before="60" w:after="60"/>
              <w:ind w:left="0"/>
              <w:rPr>
                <w:rFonts w:ascii="Segoe UI" w:hAnsi="Segoe UI" w:cs="Segoe UI"/>
                <w:sz w:val="16"/>
                <w:szCs w:val="16"/>
                <w:lang w:val="en-GB"/>
              </w:rPr>
            </w:pPr>
          </w:p>
        </w:tc>
      </w:tr>
      <w:tr w:rsidR="003F7136" w:rsidRPr="000F62B6" w14:paraId="66EA2AAF" w14:textId="77777777" w:rsidTr="003F2B54">
        <w:tc>
          <w:tcPr>
            <w:tcW w:w="1201" w:type="dxa"/>
            <w:vMerge/>
            <w:tcBorders>
              <w:bottom w:val="single" w:sz="4" w:space="0" w:color="3DDAFF" w:themeColor="background2" w:themeTint="99"/>
            </w:tcBorders>
          </w:tcPr>
          <w:p w14:paraId="507DB7D8"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0202A6E0"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3AC884D7"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399CFF0E"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56F1897C"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hemeColor="background2" w:themeTint="99"/>
            </w:tcBorders>
          </w:tcPr>
          <w:p w14:paraId="0B344C3E" w14:textId="4211AA0E" w:rsidR="00C86C10" w:rsidRPr="002D1C8F" w:rsidRDefault="00C86C10" w:rsidP="00E20D33">
            <w:pPr>
              <w:pStyle w:val="BodyText"/>
              <w:spacing w:before="60" w:after="60"/>
              <w:ind w:left="0"/>
              <w:jc w:val="left"/>
              <w:rPr>
                <w:rFonts w:ascii="Segoe UI" w:hAnsi="Segoe UI" w:cs="Segoe UI"/>
                <w:color w:val="auto"/>
                <w:sz w:val="16"/>
                <w:szCs w:val="10"/>
              </w:rPr>
            </w:pPr>
            <w:r w:rsidRPr="002D1C8F">
              <w:rPr>
                <w:rFonts w:ascii="Segoe UI" w:hAnsi="Segoe UI" w:cs="Segoe UI"/>
                <w:color w:val="auto"/>
                <w:sz w:val="16"/>
                <w:szCs w:val="10"/>
              </w:rPr>
              <w:t>Entanglement of megafauna (such as ROV tether) is reported to the Whale and Dolphin Emergency Hotline on 1300 136 017 as soon as possible. No attempts to disentangle megafauna should be made by vessel crew.</w:t>
            </w:r>
          </w:p>
        </w:tc>
        <w:tc>
          <w:tcPr>
            <w:tcW w:w="2126" w:type="dxa"/>
            <w:gridSpan w:val="2"/>
            <w:vMerge/>
          </w:tcPr>
          <w:p w14:paraId="705D931A"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1134" w:type="dxa"/>
            <w:vMerge/>
          </w:tcPr>
          <w:p w14:paraId="50E14F92" w14:textId="77777777" w:rsidR="00C86C10" w:rsidRPr="000F62B6" w:rsidRDefault="00C86C10"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6EB66915" w14:textId="77777777" w:rsidR="00C86C10" w:rsidRPr="000F62B6" w:rsidRDefault="00C86C10" w:rsidP="00E20D33">
            <w:pPr>
              <w:pStyle w:val="BodyText"/>
              <w:spacing w:before="60" w:after="60"/>
              <w:ind w:left="0"/>
              <w:rPr>
                <w:rFonts w:ascii="Segoe UI" w:hAnsi="Segoe UI" w:cs="Segoe UI"/>
                <w:sz w:val="16"/>
                <w:szCs w:val="16"/>
                <w:lang w:val="en-GB"/>
              </w:rPr>
            </w:pPr>
          </w:p>
        </w:tc>
      </w:tr>
      <w:tr w:rsidR="003F7136" w:rsidRPr="000F62B6" w14:paraId="1B1F6033" w14:textId="77777777" w:rsidTr="003F2B54">
        <w:tc>
          <w:tcPr>
            <w:tcW w:w="1201" w:type="dxa"/>
            <w:vMerge w:val="restart"/>
            <w:tcBorders>
              <w:top w:val="single" w:sz="4" w:space="0" w:color="3DDAFF" w:themeColor="background2" w:themeTint="99"/>
            </w:tcBorders>
          </w:tcPr>
          <w:p w14:paraId="17976E51" w14:textId="37DCBF61" w:rsidR="00AA2B67" w:rsidRPr="000F62B6" w:rsidRDefault="00AA2B67"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Risk 3 – </w:t>
            </w:r>
            <w:r w:rsidR="00E437F6">
              <w:rPr>
                <w:rFonts w:ascii="Segoe UI" w:hAnsi="Segoe UI" w:cs="Segoe UI"/>
                <w:sz w:val="16"/>
                <w:szCs w:val="16"/>
                <w:lang w:val="en-GB"/>
              </w:rPr>
              <w:t>I</w:t>
            </w:r>
            <w:r>
              <w:rPr>
                <w:rFonts w:ascii="Segoe UI" w:hAnsi="Segoe UI" w:cs="Segoe UI"/>
                <w:sz w:val="16"/>
                <w:szCs w:val="16"/>
                <w:lang w:val="en-GB"/>
              </w:rPr>
              <w:t xml:space="preserve">ntroduction and establishment of invasive marine species </w:t>
            </w:r>
          </w:p>
        </w:tc>
        <w:tc>
          <w:tcPr>
            <w:tcW w:w="1692" w:type="dxa"/>
            <w:vMerge w:val="restart"/>
            <w:tcBorders>
              <w:top w:val="single" w:sz="4" w:space="0" w:color="3DDAFF" w:themeColor="background2" w:themeTint="99"/>
            </w:tcBorders>
          </w:tcPr>
          <w:p w14:paraId="02405713" w14:textId="77777777" w:rsidR="00AA2B67" w:rsidRPr="006637C7" w:rsidRDefault="00AA2B67" w:rsidP="00E20D33">
            <w:pPr>
              <w:spacing w:after="120"/>
              <w:rPr>
                <w:rFonts w:ascii="Segoe UI" w:eastAsiaTheme="minorHAnsi" w:hAnsi="Segoe UI" w:cstheme="minorBidi"/>
                <w:sz w:val="16"/>
                <w:szCs w:val="16"/>
                <w:lang w:val="en-GB"/>
              </w:rPr>
            </w:pPr>
            <w:r w:rsidRPr="006637C7">
              <w:rPr>
                <w:rFonts w:ascii="Segoe UI" w:eastAsiaTheme="minorHAnsi" w:hAnsi="Segoe UI" w:cstheme="minorBidi"/>
                <w:sz w:val="16"/>
                <w:szCs w:val="16"/>
                <w:lang w:val="en-GB"/>
              </w:rPr>
              <w:t>The following activities have the potential to result in the introduction of IMS in the operational area: </w:t>
            </w:r>
          </w:p>
          <w:p w14:paraId="7959267A" w14:textId="27849576" w:rsidR="00AA2B67" w:rsidRPr="006637C7" w:rsidRDefault="00AA2B67"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6637C7">
              <w:rPr>
                <w:rFonts w:ascii="Segoe UI" w:eastAsiaTheme="minorHAnsi" w:hAnsi="Segoe UI" w:cstheme="minorBidi"/>
                <w:sz w:val="16"/>
                <w:szCs w:val="16"/>
                <w:lang w:val="en-GB"/>
              </w:rPr>
              <w:t>Discharge of ballast water from the PSV and other vessels containing foreign species</w:t>
            </w:r>
            <w:r w:rsidRPr="008408C5">
              <w:rPr>
                <w:rFonts w:ascii="Segoe UI" w:eastAsiaTheme="minorHAnsi" w:hAnsi="Segoe UI" w:cstheme="minorBidi"/>
                <w:sz w:val="16"/>
                <w:szCs w:val="16"/>
                <w:lang w:val="en-GB"/>
              </w:rPr>
              <w:t>.</w:t>
            </w:r>
          </w:p>
          <w:p w14:paraId="6C260776" w14:textId="0BF53405" w:rsidR="00AA2B67" w:rsidRPr="008408C5" w:rsidRDefault="00AA2B67"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6637C7">
              <w:rPr>
                <w:rFonts w:ascii="Segoe UI" w:eastAsiaTheme="minorHAnsi" w:hAnsi="Segoe UI" w:cstheme="minorBidi"/>
                <w:sz w:val="16"/>
                <w:szCs w:val="16"/>
                <w:lang w:val="en-GB"/>
              </w:rPr>
              <w:t>Translocation of foreign species through biofouling on vessel hulls, niches (e.g., thruster tunnels, sea chests) or in-water equipment (e.g., ROV and tethers). </w:t>
            </w:r>
          </w:p>
          <w:p w14:paraId="78A302E0" w14:textId="77777777" w:rsidR="00AA2B67" w:rsidRPr="008408C5" w:rsidRDefault="00AA2B67" w:rsidP="00E20D33">
            <w:pPr>
              <w:pStyle w:val="BodyText1"/>
              <w:spacing w:after="120" w:line="240" w:lineRule="auto"/>
              <w:rPr>
                <w:sz w:val="16"/>
                <w:szCs w:val="16"/>
              </w:rPr>
            </w:pPr>
            <w:r w:rsidRPr="008408C5">
              <w:rPr>
                <w:sz w:val="16"/>
                <w:szCs w:val="16"/>
              </w:rPr>
              <w:t>The risks of IMS introduction (assuming their survival, colonisation and spread) include:  </w:t>
            </w:r>
          </w:p>
          <w:p w14:paraId="20B24A15" w14:textId="779458B8" w:rsidR="00AA2B67" w:rsidRPr="008408C5" w:rsidRDefault="00AA2B67" w:rsidP="00E20D33">
            <w:pPr>
              <w:pStyle w:val="Bullet1"/>
              <w:numPr>
                <w:ilvl w:val="0"/>
                <w:numId w:val="1"/>
              </w:numPr>
              <w:tabs>
                <w:tab w:val="clear" w:pos="357"/>
              </w:tabs>
              <w:spacing w:after="120" w:line="240" w:lineRule="auto"/>
              <w:ind w:left="340" w:hanging="340"/>
              <w:rPr>
                <w:sz w:val="16"/>
                <w:szCs w:val="16"/>
              </w:rPr>
            </w:pPr>
            <w:r w:rsidRPr="008408C5">
              <w:rPr>
                <w:sz w:val="16"/>
                <w:szCs w:val="16"/>
              </w:rPr>
              <w:lastRenderedPageBreak/>
              <w:t>Reduction in native marine species diversity and abundance.</w:t>
            </w:r>
          </w:p>
          <w:p w14:paraId="72D0C119" w14:textId="12CFE734" w:rsidR="00AA2B67" w:rsidRPr="008408C5" w:rsidRDefault="00AA2B67" w:rsidP="00E20D33">
            <w:pPr>
              <w:pStyle w:val="Bullet1"/>
              <w:numPr>
                <w:ilvl w:val="0"/>
                <w:numId w:val="1"/>
              </w:numPr>
              <w:tabs>
                <w:tab w:val="clear" w:pos="357"/>
              </w:tabs>
              <w:spacing w:after="120" w:line="240" w:lineRule="auto"/>
              <w:ind w:left="340" w:hanging="340"/>
              <w:rPr>
                <w:sz w:val="16"/>
                <w:szCs w:val="16"/>
              </w:rPr>
            </w:pPr>
            <w:r w:rsidRPr="008408C5">
              <w:rPr>
                <w:sz w:val="16"/>
                <w:szCs w:val="16"/>
              </w:rPr>
              <w:t>Displacement of native marine species.</w:t>
            </w:r>
          </w:p>
          <w:p w14:paraId="4D8CC222" w14:textId="56DF0ACC" w:rsidR="00AA2B67" w:rsidRPr="008408C5" w:rsidRDefault="00AA2B67" w:rsidP="00E20D33">
            <w:pPr>
              <w:pStyle w:val="Bullet1"/>
              <w:numPr>
                <w:ilvl w:val="0"/>
                <w:numId w:val="1"/>
              </w:numPr>
              <w:tabs>
                <w:tab w:val="clear" w:pos="357"/>
              </w:tabs>
              <w:spacing w:after="120" w:line="240" w:lineRule="auto"/>
              <w:ind w:left="340" w:hanging="340"/>
              <w:rPr>
                <w:sz w:val="16"/>
                <w:szCs w:val="16"/>
              </w:rPr>
            </w:pPr>
            <w:r w:rsidRPr="008408C5">
              <w:rPr>
                <w:sz w:val="16"/>
                <w:szCs w:val="16"/>
              </w:rPr>
              <w:t>Depletion of commercial fish stocks (and associated socio-economic effects)</w:t>
            </w:r>
          </w:p>
          <w:p w14:paraId="276FE52E" w14:textId="7E444159" w:rsidR="00AA2B67" w:rsidRPr="008408C5" w:rsidRDefault="00AA2B67" w:rsidP="00E20D33">
            <w:pPr>
              <w:pStyle w:val="Bullet1"/>
              <w:numPr>
                <w:ilvl w:val="0"/>
                <w:numId w:val="1"/>
              </w:numPr>
              <w:tabs>
                <w:tab w:val="clear" w:pos="357"/>
              </w:tabs>
              <w:spacing w:after="120" w:line="240" w:lineRule="auto"/>
              <w:ind w:left="340" w:hanging="340"/>
              <w:rPr>
                <w:sz w:val="16"/>
                <w:szCs w:val="16"/>
              </w:rPr>
            </w:pPr>
            <w:r w:rsidRPr="008408C5">
              <w:rPr>
                <w:sz w:val="16"/>
                <w:szCs w:val="16"/>
              </w:rPr>
              <w:t>Changes to conservation values of protected areas.</w:t>
            </w:r>
            <w:r w:rsidRPr="008408C5">
              <w:t> </w:t>
            </w:r>
          </w:p>
        </w:tc>
        <w:tc>
          <w:tcPr>
            <w:tcW w:w="2031" w:type="dxa"/>
            <w:gridSpan w:val="2"/>
            <w:vMerge w:val="restart"/>
            <w:tcBorders>
              <w:top w:val="single" w:sz="4" w:space="0" w:color="3DDAFF" w:themeColor="background2" w:themeTint="99"/>
            </w:tcBorders>
          </w:tcPr>
          <w:p w14:paraId="0AB7E1B1" w14:textId="56028E4B"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Major </w:t>
            </w:r>
          </w:p>
        </w:tc>
        <w:tc>
          <w:tcPr>
            <w:tcW w:w="1002" w:type="dxa"/>
            <w:vMerge w:val="restart"/>
            <w:tcBorders>
              <w:top w:val="single" w:sz="4" w:space="0" w:color="3DDAFF" w:themeColor="background2" w:themeTint="99"/>
            </w:tcBorders>
          </w:tcPr>
          <w:p w14:paraId="4B59FDD2" w14:textId="4EEF56EF"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Unlikely </w:t>
            </w:r>
          </w:p>
        </w:tc>
        <w:tc>
          <w:tcPr>
            <w:tcW w:w="737" w:type="dxa"/>
            <w:vMerge w:val="restart"/>
            <w:tcBorders>
              <w:top w:val="single" w:sz="4" w:space="0" w:color="3DDAFF" w:themeColor="background2" w:themeTint="99"/>
            </w:tcBorders>
            <w:shd w:val="clear" w:color="auto" w:fill="FFFF00"/>
          </w:tcPr>
          <w:p w14:paraId="566B35CF" w14:textId="3BAF0524"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Med </w:t>
            </w:r>
          </w:p>
        </w:tc>
        <w:tc>
          <w:tcPr>
            <w:tcW w:w="3260" w:type="dxa"/>
            <w:tcBorders>
              <w:top w:val="single" w:sz="4" w:space="0" w:color="3DDAFF" w:themeColor="background2" w:themeTint="99"/>
              <w:bottom w:val="single" w:sz="4" w:space="0" w:color="7EE6FF" w:themeColor="background2" w:themeTint="66"/>
            </w:tcBorders>
          </w:tcPr>
          <w:p w14:paraId="69FC1BD7" w14:textId="4FFB52FA" w:rsidR="00AA2B67" w:rsidRPr="008408C5" w:rsidRDefault="00AA2B67" w:rsidP="00E20D33">
            <w:pPr>
              <w:pStyle w:val="BodyText"/>
              <w:spacing w:before="60" w:after="60"/>
              <w:ind w:left="0"/>
              <w:jc w:val="left"/>
              <w:rPr>
                <w:rFonts w:ascii="Segoe UI" w:hAnsi="Segoe UI" w:cs="Segoe UI"/>
                <w:color w:val="auto"/>
                <w:sz w:val="16"/>
                <w:szCs w:val="16"/>
                <w:lang w:eastAsia="en-AU"/>
              </w:rPr>
            </w:pPr>
            <w:r w:rsidRPr="008408C5">
              <w:rPr>
                <w:rFonts w:ascii="Segoe UI" w:hAnsi="Segoe UI" w:cs="Segoe UI"/>
                <w:color w:val="auto"/>
                <w:sz w:val="16"/>
                <w:szCs w:val="16"/>
                <w:lang w:eastAsia="en-AU"/>
              </w:rPr>
              <w:t>A pre-qualification is undertaken for all new vessel contractors against Beach’s Introduced Marine Species Management Plan ((IMSMP) S4000AH719916) prior to charter to ensure biofouling and ballast water controls meet these EP requirements.  The requirements of the IMSMP are outlined herein.</w:t>
            </w:r>
          </w:p>
        </w:tc>
        <w:tc>
          <w:tcPr>
            <w:tcW w:w="2126" w:type="dxa"/>
            <w:gridSpan w:val="2"/>
            <w:vMerge w:val="restart"/>
          </w:tcPr>
          <w:p w14:paraId="07C4F88D" w14:textId="3219BEBF"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Major </w:t>
            </w:r>
          </w:p>
        </w:tc>
        <w:tc>
          <w:tcPr>
            <w:tcW w:w="1134" w:type="dxa"/>
            <w:vMerge w:val="restart"/>
          </w:tcPr>
          <w:p w14:paraId="2A7FECDA" w14:textId="7B3264DE"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Highly unlikely </w:t>
            </w:r>
          </w:p>
        </w:tc>
        <w:tc>
          <w:tcPr>
            <w:tcW w:w="709" w:type="dxa"/>
            <w:vMerge w:val="restart"/>
            <w:tcBorders>
              <w:top w:val="single" w:sz="4" w:space="0" w:color="3DDAFF" w:themeColor="background2" w:themeTint="99"/>
            </w:tcBorders>
            <w:shd w:val="clear" w:color="auto" w:fill="FFFF00"/>
          </w:tcPr>
          <w:p w14:paraId="08AE2072" w14:textId="449D40F7" w:rsidR="00AA2B67" w:rsidRPr="008408C5" w:rsidRDefault="00AA2B67"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Medium </w:t>
            </w:r>
          </w:p>
        </w:tc>
      </w:tr>
      <w:tr w:rsidR="003F7136" w:rsidRPr="000F62B6" w14:paraId="52A45C3C" w14:textId="77777777" w:rsidTr="003F2B54">
        <w:tc>
          <w:tcPr>
            <w:tcW w:w="1201" w:type="dxa"/>
            <w:vMerge/>
          </w:tcPr>
          <w:p w14:paraId="2A9D0F3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665C9F65"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0A5BC24E"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7D39F14A"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32EAA49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2FA16343" w14:textId="77777777" w:rsidR="00AA2B67" w:rsidRPr="003A79D0" w:rsidRDefault="00AA2B67" w:rsidP="00E20D33">
            <w:pPr>
              <w:pStyle w:val="Tablenotes0"/>
              <w:rPr>
                <w:rFonts w:cs="Segoe UI"/>
                <w:color w:val="auto"/>
                <w:szCs w:val="16"/>
                <w:lang w:eastAsia="en-AU"/>
              </w:rPr>
            </w:pPr>
            <w:r w:rsidRPr="003A79D0">
              <w:rPr>
                <w:rFonts w:cs="Segoe UI"/>
                <w:color w:val="auto"/>
                <w:szCs w:val="16"/>
                <w:lang w:eastAsia="en-AU"/>
              </w:rPr>
              <w:t xml:space="preserve">Vessels are managed in accordance with the </w:t>
            </w:r>
            <w:r w:rsidRPr="003A79D0">
              <w:rPr>
                <w:rFonts w:cs="Segoe UI"/>
                <w:i/>
                <w:iCs/>
                <w:color w:val="auto"/>
                <w:szCs w:val="16"/>
                <w:lang w:eastAsia="en-AU"/>
              </w:rPr>
              <w:t>National Biofouling Management Guidance for the Petroleum Production and Exploration Industry</w:t>
            </w:r>
            <w:r w:rsidRPr="003A79D0">
              <w:rPr>
                <w:rFonts w:cs="Segoe UI"/>
                <w:color w:val="auto"/>
                <w:szCs w:val="16"/>
                <w:lang w:eastAsia="en-AU"/>
              </w:rPr>
              <w:t xml:space="preserve"> (AQIS, 2009) and the to ensure they present a low biofouling risk. This means:  </w:t>
            </w:r>
          </w:p>
          <w:p w14:paraId="5D69D495" w14:textId="77777777" w:rsidR="00AA2B67" w:rsidRPr="003A79D0" w:rsidRDefault="00AA2B67" w:rsidP="00E20D33">
            <w:pPr>
              <w:pStyle w:val="Tablebullet1"/>
              <w:numPr>
                <w:ilvl w:val="0"/>
                <w:numId w:val="34"/>
              </w:numPr>
              <w:ind w:left="340" w:hanging="340"/>
              <w:rPr>
                <w:rFonts w:cs="Segoe UI"/>
                <w:szCs w:val="16"/>
                <w:lang w:eastAsia="en-AU"/>
              </w:rPr>
            </w:pPr>
            <w:r w:rsidRPr="003A79D0">
              <w:rPr>
                <w:rFonts w:cs="Segoe UI"/>
                <w:szCs w:val="16"/>
                <w:lang w:eastAsia="en-AU"/>
              </w:rPr>
              <w:t>Biofouling risk is assessed.</w:t>
            </w:r>
          </w:p>
          <w:p w14:paraId="400D50C4" w14:textId="77777777" w:rsidR="00AA2B67" w:rsidRPr="003A79D0" w:rsidRDefault="00AA2B67" w:rsidP="00E20D33">
            <w:pPr>
              <w:pStyle w:val="Tablebullet1"/>
              <w:numPr>
                <w:ilvl w:val="0"/>
                <w:numId w:val="34"/>
              </w:numPr>
              <w:ind w:left="340" w:hanging="340"/>
              <w:rPr>
                <w:rFonts w:cs="Segoe UI"/>
                <w:szCs w:val="16"/>
                <w:lang w:eastAsia="en-AU"/>
              </w:rPr>
            </w:pPr>
            <w:r w:rsidRPr="003A79D0">
              <w:rPr>
                <w:rFonts w:cs="Segoe UI"/>
                <w:szCs w:val="16"/>
                <w:lang w:eastAsia="en-AU"/>
              </w:rPr>
              <w:t>Conducting in-water inspection by divers or inspection in drydock if deemed necessary (based on risk assessment). </w:t>
            </w:r>
          </w:p>
          <w:p w14:paraId="59E0339D" w14:textId="77777777" w:rsidR="00AA2B67" w:rsidRPr="003A79D0" w:rsidRDefault="00AA2B67" w:rsidP="00E20D33">
            <w:pPr>
              <w:pStyle w:val="Tablebullet1"/>
              <w:numPr>
                <w:ilvl w:val="0"/>
                <w:numId w:val="34"/>
              </w:numPr>
              <w:ind w:left="340" w:hanging="340"/>
              <w:rPr>
                <w:rFonts w:cs="Segoe UI"/>
                <w:szCs w:val="16"/>
                <w:lang w:eastAsia="en-AU"/>
              </w:rPr>
            </w:pPr>
            <w:r w:rsidRPr="003A79D0">
              <w:rPr>
                <w:rFonts w:cs="Segoe UI"/>
                <w:szCs w:val="16"/>
                <w:lang w:eastAsia="en-AU"/>
              </w:rPr>
              <w:t>Cleaning of hull and internal seawater systems, if deemed necessary. </w:t>
            </w:r>
          </w:p>
          <w:p w14:paraId="6EB9D0E8" w14:textId="0928E1A9" w:rsidR="00AA2B67" w:rsidRPr="003A79D0" w:rsidRDefault="00AA2B67" w:rsidP="00E20D33">
            <w:pPr>
              <w:pStyle w:val="BodyText"/>
              <w:numPr>
                <w:ilvl w:val="0"/>
                <w:numId w:val="34"/>
              </w:numPr>
              <w:spacing w:before="60" w:after="60"/>
              <w:jc w:val="left"/>
              <w:rPr>
                <w:rFonts w:ascii="Segoe UI" w:hAnsi="Segoe UI" w:cs="Segoe UI"/>
                <w:color w:val="auto"/>
                <w:sz w:val="16"/>
                <w:szCs w:val="16"/>
              </w:rPr>
            </w:pPr>
            <w:r w:rsidRPr="003A79D0">
              <w:rPr>
                <w:rFonts w:ascii="Segoe UI" w:hAnsi="Segoe UI" w:cs="Segoe UI"/>
                <w:sz w:val="16"/>
                <w:szCs w:val="16"/>
                <w:lang w:eastAsia="en-AU"/>
              </w:rPr>
              <w:t xml:space="preserve">Anti-fouling coating status </w:t>
            </w:r>
            <w:proofErr w:type="gramStart"/>
            <w:r w:rsidRPr="003A79D0">
              <w:rPr>
                <w:rFonts w:ascii="Segoe UI" w:hAnsi="Segoe UI" w:cs="Segoe UI"/>
                <w:sz w:val="16"/>
                <w:szCs w:val="16"/>
                <w:lang w:eastAsia="en-AU"/>
              </w:rPr>
              <w:t>taken into account</w:t>
            </w:r>
            <w:proofErr w:type="gramEnd"/>
            <w:r w:rsidRPr="003A79D0">
              <w:rPr>
                <w:rFonts w:ascii="Segoe UI" w:hAnsi="Segoe UI" w:cs="Segoe UI"/>
                <w:sz w:val="16"/>
                <w:szCs w:val="16"/>
                <w:lang w:eastAsia="en-AU"/>
              </w:rPr>
              <w:t>, with antifouling renewal undertaken if deemed necessary. </w:t>
            </w:r>
          </w:p>
        </w:tc>
        <w:tc>
          <w:tcPr>
            <w:tcW w:w="2126" w:type="dxa"/>
            <w:gridSpan w:val="2"/>
            <w:vMerge/>
          </w:tcPr>
          <w:p w14:paraId="6990451F"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5EB8A56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6CAD6263"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321DA947" w14:textId="77777777" w:rsidTr="003F2B54">
        <w:tc>
          <w:tcPr>
            <w:tcW w:w="1201" w:type="dxa"/>
            <w:vMerge/>
          </w:tcPr>
          <w:p w14:paraId="41B268D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746C367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7671C4C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0596C875"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0494F2F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139CBFD" w14:textId="7C7AC64E" w:rsidR="00AA2B67" w:rsidRPr="003A79D0" w:rsidRDefault="00AA2B67" w:rsidP="00E20D33">
            <w:pPr>
              <w:pStyle w:val="BodyText"/>
              <w:spacing w:before="60" w:after="60"/>
              <w:ind w:left="0"/>
              <w:rPr>
                <w:rFonts w:ascii="Segoe UI" w:hAnsi="Segoe UI" w:cs="Segoe UI"/>
                <w:color w:val="auto"/>
                <w:sz w:val="16"/>
                <w:szCs w:val="16"/>
              </w:rPr>
            </w:pPr>
            <w:r w:rsidRPr="003A79D0">
              <w:rPr>
                <w:rFonts w:ascii="Segoe UI" w:hAnsi="Segoe UI" w:cs="Segoe UI"/>
                <w:color w:val="auto"/>
                <w:sz w:val="16"/>
                <w:szCs w:val="16"/>
                <w:lang w:eastAsia="en-AU"/>
              </w:rPr>
              <w:t>Vessels &gt;400 gross tonnes carry a current International Anti-fouling System (IAFS) Certificate that is complaint with Marine Order Part 98 (Anti-fouling Systems). </w:t>
            </w:r>
          </w:p>
        </w:tc>
        <w:tc>
          <w:tcPr>
            <w:tcW w:w="2126" w:type="dxa"/>
            <w:gridSpan w:val="2"/>
            <w:vMerge/>
          </w:tcPr>
          <w:p w14:paraId="0153961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7EB1700D"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7824AD6A"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3CF9A57E" w14:textId="77777777" w:rsidTr="003F2B54">
        <w:tc>
          <w:tcPr>
            <w:tcW w:w="1201" w:type="dxa"/>
            <w:vMerge/>
          </w:tcPr>
          <w:p w14:paraId="2241A1E2"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4AEC10AD"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5D4891D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440ED804"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0881EA2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7F0B36A" w14:textId="77777777" w:rsidR="00AA2B67" w:rsidRDefault="00AA2B67" w:rsidP="00E20D33">
            <w:pPr>
              <w:pStyle w:val="Tablenotes0"/>
              <w:rPr>
                <w:rFonts w:cs="Segoe UI"/>
                <w:color w:val="auto"/>
                <w:szCs w:val="16"/>
                <w:lang w:eastAsia="en-AU"/>
              </w:rPr>
            </w:pPr>
            <w:r>
              <w:rPr>
                <w:rFonts w:cs="Segoe UI"/>
                <w:color w:val="auto"/>
                <w:szCs w:val="16"/>
                <w:lang w:eastAsia="en-AU"/>
              </w:rPr>
              <w:t xml:space="preserve">Vessels are managed in accordance with the </w:t>
            </w:r>
            <w:r w:rsidRPr="00DA2D44">
              <w:rPr>
                <w:rFonts w:cs="Segoe UI"/>
                <w:i/>
                <w:iCs/>
                <w:color w:val="auto"/>
                <w:szCs w:val="16"/>
                <w:lang w:eastAsia="en-AU"/>
              </w:rPr>
              <w:t xml:space="preserve">Guidelines for the Control and Management of Ships’ Biofouling to Minimise the Transfer of Invasive Aquatic </w:t>
            </w:r>
            <w:r w:rsidRPr="00DA2D44">
              <w:rPr>
                <w:rFonts w:cs="Segoe UI"/>
                <w:i/>
                <w:iCs/>
                <w:color w:val="auto"/>
                <w:szCs w:val="16"/>
                <w:lang w:eastAsia="en-AU"/>
              </w:rPr>
              <w:lastRenderedPageBreak/>
              <w:t>Species</w:t>
            </w:r>
            <w:r>
              <w:rPr>
                <w:rFonts w:cs="Segoe UI"/>
                <w:color w:val="auto"/>
                <w:szCs w:val="16"/>
                <w:lang w:eastAsia="en-AU"/>
              </w:rPr>
              <w:t xml:space="preserve"> (IMO, 2011), which involves ensuring that vessels: </w:t>
            </w:r>
          </w:p>
          <w:p w14:paraId="181FD5A2" w14:textId="77777777" w:rsidR="00AA2B67" w:rsidRPr="00DE1E94" w:rsidRDefault="00AA2B67" w:rsidP="00E20D33">
            <w:pPr>
              <w:pStyle w:val="Tablebullet1"/>
              <w:numPr>
                <w:ilvl w:val="0"/>
                <w:numId w:val="34"/>
              </w:numPr>
              <w:ind w:left="340" w:hanging="340"/>
              <w:rPr>
                <w:lang w:eastAsia="en-AU"/>
              </w:rPr>
            </w:pPr>
            <w:r w:rsidRPr="00884A7F">
              <w:rPr>
                <w:lang w:eastAsia="en-AU"/>
              </w:rPr>
              <w:t>Maintain</w:t>
            </w:r>
            <w:r w:rsidRPr="00DE1E94">
              <w:rPr>
                <w:lang w:eastAsia="en-AU"/>
              </w:rPr>
              <w:t xml:space="preserve"> a Biofouling Management </w:t>
            </w:r>
            <w:proofErr w:type="gramStart"/>
            <w:r w:rsidRPr="00DE1E94">
              <w:rPr>
                <w:lang w:eastAsia="en-AU"/>
              </w:rPr>
              <w:t>Plan</w:t>
            </w:r>
            <w:r>
              <w:rPr>
                <w:lang w:eastAsia="en-AU"/>
              </w:rPr>
              <w:t>;</w:t>
            </w:r>
            <w:proofErr w:type="gramEnd"/>
          </w:p>
          <w:p w14:paraId="18535F73" w14:textId="77777777" w:rsidR="00AA2B67" w:rsidRDefault="00AA2B67" w:rsidP="00E20D33">
            <w:pPr>
              <w:pStyle w:val="Tablebullet1"/>
              <w:numPr>
                <w:ilvl w:val="0"/>
                <w:numId w:val="34"/>
              </w:numPr>
              <w:ind w:left="340" w:hanging="340"/>
              <w:rPr>
                <w:lang w:eastAsia="en-AU"/>
              </w:rPr>
            </w:pPr>
            <w:r w:rsidRPr="007B73ED">
              <w:rPr>
                <w:lang w:eastAsia="en-AU"/>
              </w:rPr>
              <w:t xml:space="preserve">Maintain a Biofouling Record </w:t>
            </w:r>
            <w:proofErr w:type="gramStart"/>
            <w:r w:rsidRPr="007B73ED">
              <w:rPr>
                <w:lang w:eastAsia="en-AU"/>
              </w:rPr>
              <w:t>Book</w:t>
            </w:r>
            <w:r>
              <w:rPr>
                <w:lang w:eastAsia="en-AU"/>
              </w:rPr>
              <w:t>;</w:t>
            </w:r>
            <w:proofErr w:type="gramEnd"/>
            <w:r w:rsidRPr="007B73ED">
              <w:rPr>
                <w:lang w:eastAsia="en-AU"/>
              </w:rPr>
              <w:t xml:space="preserve"> </w:t>
            </w:r>
          </w:p>
          <w:p w14:paraId="51819013" w14:textId="77777777" w:rsidR="00AA2B67" w:rsidRPr="007B73ED" w:rsidRDefault="00AA2B67" w:rsidP="00E20D33">
            <w:pPr>
              <w:pStyle w:val="Tablebullet1"/>
              <w:numPr>
                <w:ilvl w:val="0"/>
                <w:numId w:val="34"/>
              </w:numPr>
              <w:ind w:left="340" w:hanging="340"/>
              <w:rPr>
                <w:lang w:eastAsia="en-AU"/>
              </w:rPr>
            </w:pPr>
            <w:r>
              <w:rPr>
                <w:lang w:eastAsia="en-AU"/>
              </w:rPr>
              <w:t xml:space="preserve">Install and maintain an anti-fouling </w:t>
            </w:r>
            <w:proofErr w:type="gramStart"/>
            <w:r>
              <w:rPr>
                <w:lang w:eastAsia="en-AU"/>
              </w:rPr>
              <w:t>system;</w:t>
            </w:r>
            <w:proofErr w:type="gramEnd"/>
          </w:p>
          <w:p w14:paraId="728105D0" w14:textId="77777777" w:rsidR="00AA2B67" w:rsidRPr="008417BB" w:rsidRDefault="00AA2B67" w:rsidP="00E20D33">
            <w:pPr>
              <w:pStyle w:val="Tablebullet1"/>
              <w:numPr>
                <w:ilvl w:val="0"/>
                <w:numId w:val="34"/>
              </w:numPr>
              <w:ind w:left="340" w:hanging="340"/>
              <w:rPr>
                <w:rFonts w:cs="Segoe UI"/>
                <w:szCs w:val="16"/>
                <w:lang w:eastAsia="en-AU"/>
              </w:rPr>
            </w:pPr>
            <w:r>
              <w:rPr>
                <w:lang w:eastAsia="en-AU"/>
              </w:rPr>
              <w:t>Undertake in-water inspections (and in-water hull cleaning, if appropriate); and</w:t>
            </w:r>
          </w:p>
          <w:p w14:paraId="7B014FDB" w14:textId="5AC8DF64" w:rsidR="00AA2B67" w:rsidRPr="003A79D0" w:rsidRDefault="00AA2B67" w:rsidP="00E20D33">
            <w:pPr>
              <w:pStyle w:val="BodyText"/>
              <w:numPr>
                <w:ilvl w:val="0"/>
                <w:numId w:val="34"/>
              </w:numPr>
              <w:spacing w:before="60" w:after="60"/>
              <w:rPr>
                <w:rFonts w:ascii="Segoe UI" w:hAnsi="Segoe UI" w:cs="Segoe UI"/>
                <w:color w:val="auto"/>
                <w:sz w:val="16"/>
                <w:szCs w:val="16"/>
              </w:rPr>
            </w:pPr>
            <w:r w:rsidRPr="003A79D0">
              <w:rPr>
                <w:rFonts w:ascii="Segoe UI" w:hAnsi="Segoe UI" w:cs="Segoe UI"/>
                <w:sz w:val="16"/>
                <w:szCs w:val="16"/>
                <w:lang w:eastAsia="en-AU"/>
              </w:rPr>
              <w:t>Instruct crews on the application of biofouling management procedures.</w:t>
            </w:r>
          </w:p>
        </w:tc>
        <w:tc>
          <w:tcPr>
            <w:tcW w:w="2126" w:type="dxa"/>
            <w:gridSpan w:val="2"/>
            <w:vMerge/>
          </w:tcPr>
          <w:p w14:paraId="7C61756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41E1B92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0B89B537"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0DCFED1C" w14:textId="77777777" w:rsidTr="003F2B54">
        <w:tc>
          <w:tcPr>
            <w:tcW w:w="1201" w:type="dxa"/>
            <w:vMerge/>
          </w:tcPr>
          <w:p w14:paraId="0C31C97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6D0AC274"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50D2CF6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426AA42A"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1028B6A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cBorders>
          </w:tcPr>
          <w:p w14:paraId="5A02E6E7" w14:textId="52EDA3C3" w:rsidR="00AA2B67" w:rsidRDefault="00AA2B67" w:rsidP="00E20D33">
            <w:pPr>
              <w:pStyle w:val="Tablenotes0"/>
              <w:rPr>
                <w:rFonts w:cs="Segoe UI"/>
                <w:color w:val="auto"/>
                <w:szCs w:val="16"/>
                <w:lang w:eastAsia="en-AU"/>
              </w:rPr>
            </w:pPr>
            <w:r>
              <w:rPr>
                <w:rFonts w:cs="Segoe UI"/>
                <w:color w:val="auto"/>
                <w:szCs w:val="16"/>
                <w:lang w:eastAsia="en-AU"/>
              </w:rPr>
              <w:t xml:space="preserve">An IMS risk assessment is undertaken for new </w:t>
            </w:r>
            <w:proofErr w:type="gramStart"/>
            <w:r>
              <w:rPr>
                <w:rFonts w:cs="Segoe UI"/>
                <w:color w:val="auto"/>
                <w:szCs w:val="16"/>
                <w:lang w:eastAsia="en-AU"/>
              </w:rPr>
              <w:t>PSVs</w:t>
            </w:r>
            <w:proofErr w:type="gramEnd"/>
            <w:r>
              <w:rPr>
                <w:rFonts w:cs="Segoe UI"/>
                <w:color w:val="auto"/>
                <w:szCs w:val="16"/>
                <w:lang w:eastAsia="en-AU"/>
              </w:rPr>
              <w:t xml:space="preserve"> or other vessels based on the following:</w:t>
            </w:r>
          </w:p>
          <w:p w14:paraId="3C6114AB" w14:textId="77777777" w:rsidR="00AA2B67" w:rsidRDefault="00AA2B67" w:rsidP="00E20D33">
            <w:pPr>
              <w:pStyle w:val="Tablebullet1"/>
              <w:numPr>
                <w:ilvl w:val="0"/>
                <w:numId w:val="34"/>
              </w:numPr>
              <w:ind w:left="340" w:hanging="340"/>
              <w:rPr>
                <w:lang w:eastAsia="en-AU"/>
              </w:rPr>
            </w:pPr>
            <w:r>
              <w:rPr>
                <w:lang w:eastAsia="en-AU"/>
              </w:rPr>
              <w:t xml:space="preserve">Inspecting the IAFS certificate to ensure currency. </w:t>
            </w:r>
          </w:p>
          <w:p w14:paraId="7362BB69" w14:textId="77777777" w:rsidR="00AA2B67" w:rsidRDefault="00AA2B67" w:rsidP="00E20D33">
            <w:pPr>
              <w:pStyle w:val="Tablebullet1"/>
              <w:numPr>
                <w:ilvl w:val="0"/>
                <w:numId w:val="34"/>
              </w:numPr>
              <w:ind w:left="340" w:hanging="340"/>
              <w:rPr>
                <w:lang w:eastAsia="en-AU"/>
              </w:rPr>
            </w:pPr>
            <w:r>
              <w:rPr>
                <w:lang w:eastAsia="en-AU"/>
              </w:rPr>
              <w:t xml:space="preserve">Reviewing recent vessel inspection/audit reports to ensure that the risk of IMS introduction is low. </w:t>
            </w:r>
          </w:p>
          <w:p w14:paraId="2DBC9C70" w14:textId="77777777" w:rsidR="00AA2B67" w:rsidRDefault="00AA2B67" w:rsidP="00E20D33">
            <w:pPr>
              <w:pStyle w:val="Tablebullet1"/>
              <w:numPr>
                <w:ilvl w:val="0"/>
                <w:numId w:val="34"/>
              </w:numPr>
              <w:ind w:left="340" w:hanging="340"/>
              <w:rPr>
                <w:lang w:eastAsia="en-AU"/>
              </w:rPr>
            </w:pPr>
            <w:r>
              <w:rPr>
                <w:lang w:eastAsia="en-AU"/>
              </w:rPr>
              <w:t xml:space="preserve">Reviewing recent ports of call to determine the IMS risk of those ports. </w:t>
            </w:r>
          </w:p>
          <w:p w14:paraId="37CA40BE" w14:textId="77777777" w:rsidR="00AA2B67" w:rsidRPr="00C90446" w:rsidRDefault="00AA2B67" w:rsidP="00E20D33">
            <w:pPr>
              <w:pStyle w:val="Tablebullet1"/>
              <w:numPr>
                <w:ilvl w:val="0"/>
                <w:numId w:val="34"/>
              </w:numPr>
              <w:ind w:left="340" w:hanging="340"/>
              <w:rPr>
                <w:lang w:eastAsia="en-AU"/>
              </w:rPr>
            </w:pPr>
            <w:r>
              <w:rPr>
                <w:lang w:eastAsia="en-AU"/>
              </w:rPr>
              <w:t xml:space="preserve">Determining the need for in-water cleaning and/or re-application of anti-fouling paint if neither has been done recently in line with anti-fouling and in-water cleaning </w:t>
            </w:r>
            <w:r w:rsidRPr="00C90446">
              <w:rPr>
                <w:lang w:eastAsia="en-AU"/>
              </w:rPr>
              <w:t>guidelines (</w:t>
            </w:r>
            <w:proofErr w:type="spellStart"/>
            <w:r w:rsidRPr="00C90446">
              <w:rPr>
                <w:lang w:eastAsia="en-AU"/>
              </w:rPr>
              <w:t>DoA</w:t>
            </w:r>
            <w:proofErr w:type="spellEnd"/>
            <w:r w:rsidRPr="00C90446">
              <w:rPr>
                <w:lang w:eastAsia="en-AU"/>
              </w:rPr>
              <w:t>/DoE, 2015).</w:t>
            </w:r>
          </w:p>
          <w:p w14:paraId="04F2EA07" w14:textId="65227A82" w:rsidR="00AA2B67" w:rsidRDefault="00AA2B67" w:rsidP="00E20D33">
            <w:pPr>
              <w:pStyle w:val="Tablenotes0"/>
              <w:numPr>
                <w:ilvl w:val="0"/>
                <w:numId w:val="34"/>
              </w:numPr>
              <w:tabs>
                <w:tab w:val="left" w:pos="1125"/>
              </w:tabs>
              <w:rPr>
                <w:rFonts w:cs="Segoe UI"/>
                <w:color w:val="auto"/>
                <w:szCs w:val="16"/>
                <w:lang w:eastAsia="en-AU"/>
              </w:rPr>
            </w:pPr>
            <w:r w:rsidRPr="00C90446">
              <w:rPr>
                <w:color w:val="auto"/>
                <w:lang w:eastAsia="en-AU"/>
              </w:rPr>
              <w:t>Implementing the biofouling guidance provided in Part 5 of the Offshore Installation Biosecurity Guideline (DAWR, 2019, v1.3).</w:t>
            </w:r>
          </w:p>
        </w:tc>
        <w:tc>
          <w:tcPr>
            <w:tcW w:w="2126" w:type="dxa"/>
            <w:gridSpan w:val="2"/>
            <w:vMerge/>
          </w:tcPr>
          <w:p w14:paraId="7608B01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46590A6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60F0B801"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6C666875" w14:textId="77777777" w:rsidTr="00E20D33">
        <w:tc>
          <w:tcPr>
            <w:tcW w:w="1201" w:type="dxa"/>
            <w:vMerge/>
          </w:tcPr>
          <w:p w14:paraId="7315D34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2756987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4022FE7E"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198A00A4"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5E47576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3DDAFF"/>
              <w:bottom w:val="single" w:sz="4" w:space="0" w:color="7EE6FF" w:themeColor="background2" w:themeTint="66"/>
            </w:tcBorders>
          </w:tcPr>
          <w:p w14:paraId="71F05990" w14:textId="0922E1D5" w:rsidR="00AA2B67" w:rsidRDefault="00AA2B67" w:rsidP="00E20D33">
            <w:pPr>
              <w:pStyle w:val="Tablenotes0"/>
              <w:rPr>
                <w:rFonts w:cs="Segoe UI"/>
                <w:color w:val="auto"/>
                <w:szCs w:val="16"/>
                <w:lang w:eastAsia="en-AU"/>
              </w:rPr>
            </w:pPr>
            <w:r>
              <w:rPr>
                <w:rFonts w:cs="Segoe UI"/>
                <w:color w:val="auto"/>
                <w:szCs w:val="16"/>
                <w:lang w:eastAsia="en-AU"/>
              </w:rPr>
              <w:t>Prior to vessel transits out of Port Phillip Bay to the operational area, Beach will ensure that the vessel contractor undertakes a biofouling risk assessment (based on the controls outlined above) and submits this to Beach prior to voyage to ensure that the vessel has a low risk of transferring IMS.</w:t>
            </w:r>
          </w:p>
        </w:tc>
        <w:tc>
          <w:tcPr>
            <w:tcW w:w="2126" w:type="dxa"/>
            <w:gridSpan w:val="2"/>
            <w:vMerge/>
          </w:tcPr>
          <w:p w14:paraId="2CA8D90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649ADB2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23D63971"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343A2C67" w14:textId="77777777" w:rsidTr="00E20D33">
        <w:tc>
          <w:tcPr>
            <w:tcW w:w="1201" w:type="dxa"/>
            <w:vMerge/>
          </w:tcPr>
          <w:p w14:paraId="5DC7AD9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505B9389"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6437CE27"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4BEC90C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4D7AD744"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7CA135A6" w14:textId="0246250A" w:rsidR="00AA2B67" w:rsidRDefault="00AA2B67" w:rsidP="00E20D33">
            <w:pPr>
              <w:pStyle w:val="Tablenotes0"/>
              <w:rPr>
                <w:rFonts w:cs="Segoe UI"/>
                <w:color w:val="auto"/>
                <w:szCs w:val="16"/>
                <w:lang w:eastAsia="en-AU"/>
              </w:rPr>
            </w:pPr>
            <w:r>
              <w:rPr>
                <w:rFonts w:cs="Segoe UI"/>
                <w:color w:val="auto"/>
                <w:szCs w:val="16"/>
                <w:lang w:eastAsia="en-AU"/>
              </w:rPr>
              <w:t>Im</w:t>
            </w:r>
            <w:r w:rsidRPr="00DE1950">
              <w:rPr>
                <w:rFonts w:cs="Segoe UI"/>
                <w:color w:val="auto"/>
                <w:szCs w:val="16"/>
                <w:lang w:eastAsia="en-AU"/>
              </w:rPr>
              <w:t xml:space="preserve">mersible equipment </w:t>
            </w:r>
            <w:r>
              <w:rPr>
                <w:rFonts w:cs="Segoe UI"/>
                <w:color w:val="auto"/>
                <w:szCs w:val="16"/>
                <w:lang w:eastAsia="en-AU"/>
              </w:rPr>
              <w:t>is</w:t>
            </w:r>
            <w:r w:rsidRPr="00DE1950">
              <w:rPr>
                <w:rFonts w:cs="Segoe UI"/>
                <w:color w:val="auto"/>
                <w:szCs w:val="16"/>
                <w:lang w:eastAsia="en-AU"/>
              </w:rPr>
              <w:t xml:space="preserve"> cleaned (e.g., biofouling is removed) prior to initial use in the </w:t>
            </w:r>
            <w:r>
              <w:rPr>
                <w:rFonts w:cs="Segoe UI"/>
                <w:color w:val="auto"/>
                <w:szCs w:val="16"/>
                <w:lang w:eastAsia="en-AU"/>
              </w:rPr>
              <w:t>operational</w:t>
            </w:r>
            <w:r w:rsidRPr="00DE1950">
              <w:rPr>
                <w:rFonts w:cs="Segoe UI"/>
                <w:color w:val="auto"/>
                <w:szCs w:val="16"/>
                <w:lang w:eastAsia="en-AU"/>
              </w:rPr>
              <w:t xml:space="preserve"> area.  </w:t>
            </w:r>
          </w:p>
        </w:tc>
        <w:tc>
          <w:tcPr>
            <w:tcW w:w="2126" w:type="dxa"/>
            <w:gridSpan w:val="2"/>
            <w:vMerge/>
          </w:tcPr>
          <w:p w14:paraId="4F941B5D"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7FEA949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6552CAC7"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4140DBBF" w14:textId="77777777" w:rsidTr="00E20D33">
        <w:tc>
          <w:tcPr>
            <w:tcW w:w="1201" w:type="dxa"/>
            <w:vMerge/>
          </w:tcPr>
          <w:p w14:paraId="2A19A46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34C4E5A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00AAF02B"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38CC537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11AA349A"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tcBorders>
          </w:tcPr>
          <w:p w14:paraId="1F8D85FF" w14:textId="77777777" w:rsidR="00AA2B67" w:rsidRPr="00BF037D" w:rsidRDefault="00AA2B67" w:rsidP="00E20D33">
            <w:pPr>
              <w:pStyle w:val="Tablenotes0"/>
              <w:rPr>
                <w:rFonts w:cs="Segoe UI"/>
                <w:color w:val="auto"/>
                <w:szCs w:val="16"/>
                <w:lang w:eastAsia="en-AU"/>
              </w:rPr>
            </w:pPr>
            <w:r>
              <w:rPr>
                <w:rFonts w:cs="Segoe UI"/>
                <w:color w:val="auto"/>
                <w:szCs w:val="16"/>
                <w:lang w:eastAsia="en-AU"/>
              </w:rPr>
              <w:t>V</w:t>
            </w:r>
            <w:r w:rsidRPr="00BF037D">
              <w:rPr>
                <w:rFonts w:cs="Segoe UI"/>
                <w:color w:val="auto"/>
                <w:szCs w:val="16"/>
                <w:lang w:eastAsia="en-AU"/>
              </w:rPr>
              <w:t xml:space="preserve">essels fulfil the requirements of </w:t>
            </w:r>
            <w:r w:rsidRPr="000D3298">
              <w:rPr>
                <w:rFonts w:cs="Segoe UI"/>
                <w:color w:val="auto"/>
                <w:szCs w:val="16"/>
                <w:lang w:eastAsia="en-AU"/>
              </w:rPr>
              <w:t>the</w:t>
            </w:r>
            <w:r w:rsidRPr="000D3298">
              <w:rPr>
                <w:rFonts w:cs="Segoe UI"/>
                <w:i/>
                <w:iCs/>
                <w:color w:val="auto"/>
                <w:szCs w:val="16"/>
                <w:lang w:eastAsia="en-AU"/>
              </w:rPr>
              <w:t xml:space="preserve"> Australian Ballast Water Management Requirements </w:t>
            </w:r>
            <w:r w:rsidRPr="00BF037D">
              <w:rPr>
                <w:rFonts w:cs="Segoe UI"/>
                <w:color w:val="auto"/>
                <w:szCs w:val="16"/>
                <w:lang w:eastAsia="en-AU"/>
              </w:rPr>
              <w:t>(DAWR, 2017, v7). This includes requirements to: </w:t>
            </w:r>
          </w:p>
          <w:p w14:paraId="135A4169" w14:textId="77777777" w:rsidR="00AA2B67" w:rsidRPr="00DE1950" w:rsidRDefault="00AA2B67" w:rsidP="00E20D33">
            <w:pPr>
              <w:pStyle w:val="Tablebullet1"/>
              <w:numPr>
                <w:ilvl w:val="0"/>
                <w:numId w:val="34"/>
              </w:numPr>
              <w:ind w:left="340" w:hanging="340"/>
              <w:rPr>
                <w:lang w:eastAsia="en-AU"/>
              </w:rPr>
            </w:pPr>
            <w:r w:rsidRPr="00DE1950">
              <w:rPr>
                <w:lang w:eastAsia="en-AU"/>
              </w:rPr>
              <w:t>Carry a valid Ballast Water Management Plan (BWMP). </w:t>
            </w:r>
          </w:p>
          <w:p w14:paraId="088C0E59" w14:textId="77777777" w:rsidR="00AA2B67" w:rsidRPr="00DE1950" w:rsidRDefault="00AA2B67" w:rsidP="00E20D33">
            <w:pPr>
              <w:pStyle w:val="Tablebullet1"/>
              <w:numPr>
                <w:ilvl w:val="0"/>
                <w:numId w:val="34"/>
              </w:numPr>
              <w:ind w:left="340" w:hanging="340"/>
              <w:rPr>
                <w:lang w:eastAsia="en-AU"/>
              </w:rPr>
            </w:pPr>
            <w:r w:rsidRPr="00DE1950">
              <w:rPr>
                <w:lang w:eastAsia="en-AU"/>
              </w:rPr>
              <w:t>Submit a Ballast Water Report (BWR) through the Maritime Arrivals Reporting System (MARS). </w:t>
            </w:r>
          </w:p>
          <w:p w14:paraId="000F1E77" w14:textId="77777777" w:rsidR="00AA2B67" w:rsidRPr="00982664" w:rsidRDefault="00AA2B67" w:rsidP="00E20D33">
            <w:pPr>
              <w:pStyle w:val="Tablebullet2"/>
              <w:numPr>
                <w:ilvl w:val="0"/>
                <w:numId w:val="37"/>
              </w:numPr>
              <w:tabs>
                <w:tab w:val="clear" w:pos="720"/>
              </w:tabs>
              <w:rPr>
                <w:lang w:eastAsia="en-AU"/>
              </w:rPr>
            </w:pPr>
            <w:r w:rsidRPr="00982664">
              <w:rPr>
                <w:lang w:eastAsia="en-AU"/>
              </w:rPr>
              <w:t xml:space="preserve">If intending to discharge </w:t>
            </w:r>
            <w:proofErr w:type="gramStart"/>
            <w:r w:rsidRPr="00982664">
              <w:rPr>
                <w:lang w:eastAsia="en-AU"/>
              </w:rPr>
              <w:t>internationally-sourced</w:t>
            </w:r>
            <w:proofErr w:type="gramEnd"/>
            <w:r w:rsidRPr="00982664">
              <w:rPr>
                <w:lang w:eastAsia="en-AU"/>
              </w:rPr>
              <w:t xml:space="preserve"> ballast water, submit BWR through MARS at least 12 hours prior to arrival. </w:t>
            </w:r>
          </w:p>
          <w:p w14:paraId="5F105C33" w14:textId="77777777" w:rsidR="00AA2B67" w:rsidRPr="00982664" w:rsidRDefault="00AA2B67" w:rsidP="00E20D33">
            <w:pPr>
              <w:pStyle w:val="Tablebullet2"/>
              <w:numPr>
                <w:ilvl w:val="0"/>
                <w:numId w:val="37"/>
              </w:numPr>
              <w:tabs>
                <w:tab w:val="clear" w:pos="720"/>
              </w:tabs>
              <w:rPr>
                <w:lang w:eastAsia="en-AU"/>
              </w:rPr>
            </w:pPr>
            <w:r w:rsidRPr="00982664">
              <w:rPr>
                <w:lang w:eastAsia="en-AU"/>
              </w:rPr>
              <w:t>If intending to discharge Australian-sourced ballast water, seek a low-risk exemption through MARS. </w:t>
            </w:r>
          </w:p>
          <w:p w14:paraId="11ADE760" w14:textId="77777777" w:rsidR="00AA2B67" w:rsidRPr="00DE1950" w:rsidRDefault="00AA2B67" w:rsidP="00E20D33">
            <w:pPr>
              <w:pStyle w:val="Tablebullet1"/>
              <w:numPr>
                <w:ilvl w:val="0"/>
                <w:numId w:val="34"/>
              </w:numPr>
              <w:ind w:left="340" w:hanging="340"/>
              <w:rPr>
                <w:lang w:eastAsia="en-AU"/>
              </w:rPr>
            </w:pPr>
            <w:r w:rsidRPr="00DE1950">
              <w:rPr>
                <w:lang w:eastAsia="en-AU"/>
              </w:rPr>
              <w:t>Hold a Ballast Water Management Certificate (BWMC). </w:t>
            </w:r>
          </w:p>
          <w:p w14:paraId="49B0C45F" w14:textId="5791FCA1" w:rsidR="00AA2B67" w:rsidRDefault="00AA2B67" w:rsidP="00E20D33">
            <w:pPr>
              <w:pStyle w:val="Tablenotes0"/>
              <w:numPr>
                <w:ilvl w:val="0"/>
                <w:numId w:val="34"/>
              </w:numPr>
              <w:rPr>
                <w:rFonts w:cs="Segoe UI"/>
                <w:color w:val="auto"/>
                <w:szCs w:val="16"/>
                <w:lang w:eastAsia="en-AU"/>
              </w:rPr>
            </w:pPr>
            <w:r w:rsidRPr="00E16FF2">
              <w:rPr>
                <w:color w:val="auto"/>
                <w:lang w:eastAsia="en-AU"/>
              </w:rPr>
              <w:lastRenderedPageBreak/>
              <w:t>Ensure all ballast water exchange operations are recorded in a Ballast Water Record System (BWRS).</w:t>
            </w:r>
            <w:r w:rsidRPr="00E16FF2">
              <w:rPr>
                <w:rFonts w:asciiTheme="minorHAnsi" w:hAnsiTheme="minorHAnsi" w:cstheme="minorHAnsi"/>
                <w:color w:val="auto"/>
                <w:sz w:val="20"/>
                <w:szCs w:val="20"/>
                <w:lang w:eastAsia="en-AU"/>
              </w:rPr>
              <w:t> </w:t>
            </w:r>
          </w:p>
        </w:tc>
        <w:tc>
          <w:tcPr>
            <w:tcW w:w="2126" w:type="dxa"/>
            <w:gridSpan w:val="2"/>
            <w:vMerge/>
          </w:tcPr>
          <w:p w14:paraId="1D6A54D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13459E44"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70D5483A"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22370E4F" w14:textId="77777777" w:rsidTr="00E20D33">
        <w:tc>
          <w:tcPr>
            <w:tcW w:w="1201" w:type="dxa"/>
            <w:vMerge/>
          </w:tcPr>
          <w:p w14:paraId="2CDDA7D7"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4E7C9C5A"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1D86F9D8"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5E2BA27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4B03B41F"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bottom w:val="single" w:sz="4" w:space="0" w:color="7EE6FF" w:themeColor="background2" w:themeTint="66"/>
            </w:tcBorders>
          </w:tcPr>
          <w:p w14:paraId="539CBA0E" w14:textId="77777777" w:rsidR="00AA2B67" w:rsidRDefault="00AA2B67" w:rsidP="00E20D33">
            <w:pPr>
              <w:pStyle w:val="Tablenotes0"/>
              <w:rPr>
                <w:rFonts w:cs="Segoe UI"/>
                <w:iCs/>
                <w:color w:val="auto"/>
                <w:szCs w:val="16"/>
              </w:rPr>
            </w:pPr>
            <w:r>
              <w:rPr>
                <w:rFonts w:cs="Segoe UI"/>
                <w:iCs/>
                <w:color w:val="auto"/>
                <w:szCs w:val="16"/>
              </w:rPr>
              <w:t>As above, except a BWR is not required for domestic journeys (i.e., when moving between Australian ports and 200 nm of the coastline).</w:t>
            </w:r>
          </w:p>
          <w:p w14:paraId="3E9A9FD3" w14:textId="77777777" w:rsidR="00AA2B67" w:rsidRPr="00800E78" w:rsidRDefault="00AA2B67" w:rsidP="00E20D33">
            <w:pPr>
              <w:pStyle w:val="Tablenotes0"/>
              <w:rPr>
                <w:rFonts w:cs="Segoe UI"/>
                <w:i/>
                <w:color w:val="auto"/>
                <w:szCs w:val="16"/>
              </w:rPr>
            </w:pPr>
            <w:r w:rsidRPr="00800E78">
              <w:rPr>
                <w:rFonts w:cs="Segoe UI"/>
                <w:i/>
                <w:color w:val="auto"/>
                <w:szCs w:val="16"/>
              </w:rPr>
              <w:t xml:space="preserve">Note: ballast water management is not required between Australian ports and platforms if: </w:t>
            </w:r>
          </w:p>
          <w:p w14:paraId="4CF23B57" w14:textId="77777777" w:rsidR="00AA2B67" w:rsidRPr="00800E78" w:rsidRDefault="00AA2B67" w:rsidP="00E20D33">
            <w:pPr>
              <w:pStyle w:val="Tablebullet1"/>
              <w:numPr>
                <w:ilvl w:val="0"/>
                <w:numId w:val="34"/>
              </w:numPr>
              <w:ind w:left="340" w:hanging="340"/>
              <w:rPr>
                <w:i/>
                <w:lang w:eastAsia="en-AU"/>
              </w:rPr>
            </w:pPr>
            <w:r w:rsidRPr="00800E78">
              <w:rPr>
                <w:i/>
                <w:lang w:eastAsia="en-AU"/>
              </w:rPr>
              <w:t xml:space="preserve">Ballast water is taken up and discharged in the same place. </w:t>
            </w:r>
          </w:p>
          <w:p w14:paraId="03DB62B5" w14:textId="77777777" w:rsidR="00AA2B67" w:rsidRPr="00800E78" w:rsidRDefault="00AA2B67" w:rsidP="00E20D33">
            <w:pPr>
              <w:pStyle w:val="Tablebullet1"/>
              <w:numPr>
                <w:ilvl w:val="0"/>
                <w:numId w:val="34"/>
              </w:numPr>
              <w:ind w:left="340" w:hanging="340"/>
              <w:rPr>
                <w:i/>
                <w:lang w:eastAsia="en-AU"/>
              </w:rPr>
            </w:pPr>
            <w:r w:rsidRPr="00800E78">
              <w:rPr>
                <w:i/>
                <w:lang w:eastAsia="en-AU"/>
              </w:rPr>
              <w:t>Potable water is used as ballast.</w:t>
            </w:r>
          </w:p>
          <w:p w14:paraId="12667506" w14:textId="77777777" w:rsidR="00AA2B67" w:rsidRPr="00800E78" w:rsidRDefault="00AA2B67" w:rsidP="00E20D33">
            <w:pPr>
              <w:pStyle w:val="Tablebullet1"/>
              <w:numPr>
                <w:ilvl w:val="0"/>
                <w:numId w:val="34"/>
              </w:numPr>
              <w:ind w:left="340" w:hanging="340"/>
              <w:rPr>
                <w:i/>
                <w:lang w:eastAsia="en-AU"/>
              </w:rPr>
            </w:pPr>
            <w:r w:rsidRPr="00800E78">
              <w:rPr>
                <w:i/>
                <w:lang w:eastAsia="en-AU"/>
              </w:rPr>
              <w:t xml:space="preserve">Ballast water was taken up on the high seas only. </w:t>
            </w:r>
          </w:p>
          <w:p w14:paraId="6821F8C1" w14:textId="7FA434A7" w:rsidR="00AA2B67" w:rsidRDefault="00AA2B67" w:rsidP="00E20D33">
            <w:pPr>
              <w:pStyle w:val="Tablenotes0"/>
              <w:numPr>
                <w:ilvl w:val="0"/>
                <w:numId w:val="34"/>
              </w:numPr>
              <w:rPr>
                <w:rFonts w:cs="Segoe UI"/>
                <w:color w:val="auto"/>
                <w:szCs w:val="16"/>
                <w:lang w:eastAsia="en-AU"/>
              </w:rPr>
            </w:pPr>
            <w:r w:rsidRPr="00F74CD1">
              <w:rPr>
                <w:i/>
                <w:color w:val="auto"/>
                <w:lang w:eastAsia="en-AU"/>
              </w:rPr>
              <w:t>The vessel receives a risk-based exemption from ballast water management.</w:t>
            </w:r>
          </w:p>
        </w:tc>
        <w:tc>
          <w:tcPr>
            <w:tcW w:w="2126" w:type="dxa"/>
            <w:gridSpan w:val="2"/>
            <w:vMerge/>
          </w:tcPr>
          <w:p w14:paraId="7A50E8BD"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0CFD98B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77D785DB"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153C36B0" w14:textId="77777777" w:rsidTr="00E20D33">
        <w:tc>
          <w:tcPr>
            <w:tcW w:w="1201" w:type="dxa"/>
            <w:vMerge/>
          </w:tcPr>
          <w:p w14:paraId="03BCD6C2"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Pr>
          <w:p w14:paraId="7E87900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Pr>
          <w:p w14:paraId="31ACC47E"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Pr>
          <w:p w14:paraId="4BFAE3E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Pr>
          <w:p w14:paraId="7306BFE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4FC1133" w14:textId="53AC0AC9" w:rsidR="00AA2B67" w:rsidRDefault="00AA2B67" w:rsidP="00E20D33">
            <w:pPr>
              <w:pStyle w:val="Tablenotes0"/>
              <w:rPr>
                <w:rFonts w:cs="Segoe UI"/>
                <w:color w:val="auto"/>
                <w:szCs w:val="16"/>
                <w:lang w:eastAsia="en-AU"/>
              </w:rPr>
            </w:pPr>
            <w:r>
              <w:rPr>
                <w:rFonts w:cs="Segoe UI"/>
                <w:color w:val="auto"/>
                <w:szCs w:val="16"/>
                <w:lang w:eastAsia="en-AU"/>
              </w:rPr>
              <w:t>Prior to vessel transits out of Port Phillip Bay to the operational area, Beach will ensure that the vessel contractor undertakes a ballast water risk assessment (based on the controls outlined above) and submits this to Beach prior to voyage to ensure that the vessel has a low risk of transferring IMS.</w:t>
            </w:r>
          </w:p>
        </w:tc>
        <w:tc>
          <w:tcPr>
            <w:tcW w:w="2126" w:type="dxa"/>
            <w:gridSpan w:val="2"/>
            <w:vMerge/>
          </w:tcPr>
          <w:p w14:paraId="352CB21C"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Pr>
          <w:p w14:paraId="0EB9BB2F"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Pr>
          <w:p w14:paraId="064EB9D8"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13E5C94F" w14:textId="77777777" w:rsidTr="00E20D33">
        <w:tc>
          <w:tcPr>
            <w:tcW w:w="1201" w:type="dxa"/>
            <w:vMerge/>
            <w:tcBorders>
              <w:bottom w:val="single" w:sz="4" w:space="0" w:color="3DDAFF" w:themeColor="background2" w:themeTint="99"/>
            </w:tcBorders>
          </w:tcPr>
          <w:p w14:paraId="58F73EA3"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202ADAB1"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27148C39"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5A542AF7"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6A0131C6"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hemeColor="background2" w:themeTint="99"/>
            </w:tcBorders>
          </w:tcPr>
          <w:p w14:paraId="4ADF7649" w14:textId="6B0D6C47" w:rsidR="00AA2B67" w:rsidRDefault="00AA2B67" w:rsidP="00E20D33">
            <w:pPr>
              <w:pStyle w:val="Tablenotes0"/>
              <w:rPr>
                <w:rFonts w:cs="Segoe UI"/>
                <w:color w:val="auto"/>
                <w:szCs w:val="16"/>
                <w:lang w:eastAsia="en-AU"/>
              </w:rPr>
            </w:pPr>
            <w:r w:rsidRPr="00982664">
              <w:rPr>
                <w:rFonts w:cs="Segoe UI"/>
                <w:color w:val="auto"/>
                <w:szCs w:val="16"/>
                <w:lang w:eastAsia="en-AU"/>
              </w:rPr>
              <w:t xml:space="preserve">Non-compliant discharges of domestic ballast water are to be reported to the DAWR immediately (contact details in </w:t>
            </w:r>
            <w:r w:rsidRPr="001C542F">
              <w:rPr>
                <w:rFonts w:cs="Segoe UI"/>
                <w:color w:val="000000" w:themeColor="text1"/>
                <w:szCs w:val="16"/>
                <w:lang w:eastAsia="en-AU"/>
              </w:rPr>
              <w:t>Section 8.9). </w:t>
            </w:r>
          </w:p>
        </w:tc>
        <w:tc>
          <w:tcPr>
            <w:tcW w:w="2126" w:type="dxa"/>
            <w:gridSpan w:val="2"/>
            <w:vMerge/>
            <w:tcBorders>
              <w:bottom w:val="single" w:sz="4" w:space="0" w:color="3DDAFF" w:themeColor="background2" w:themeTint="99"/>
            </w:tcBorders>
          </w:tcPr>
          <w:p w14:paraId="79C9A3EF"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1134" w:type="dxa"/>
            <w:vMerge/>
            <w:tcBorders>
              <w:bottom w:val="single" w:sz="4" w:space="0" w:color="3DDAFF" w:themeColor="background2" w:themeTint="99"/>
            </w:tcBorders>
          </w:tcPr>
          <w:p w14:paraId="47A30AB9" w14:textId="77777777" w:rsidR="00AA2B67" w:rsidRPr="000F62B6" w:rsidRDefault="00AA2B67"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54DF41A2" w14:textId="77777777" w:rsidR="00AA2B67" w:rsidRPr="000F62B6" w:rsidRDefault="00AA2B67" w:rsidP="00E20D33">
            <w:pPr>
              <w:pStyle w:val="BodyText"/>
              <w:spacing w:before="60" w:after="60"/>
              <w:ind w:left="0"/>
              <w:rPr>
                <w:rFonts w:ascii="Segoe UI" w:hAnsi="Segoe UI" w:cs="Segoe UI"/>
                <w:sz w:val="16"/>
                <w:szCs w:val="16"/>
                <w:lang w:val="en-GB"/>
              </w:rPr>
            </w:pPr>
          </w:p>
        </w:tc>
      </w:tr>
      <w:tr w:rsidR="003F7136" w:rsidRPr="000F62B6" w14:paraId="510EDFC7" w14:textId="77777777" w:rsidTr="00E20D33">
        <w:tc>
          <w:tcPr>
            <w:tcW w:w="1201" w:type="dxa"/>
            <w:vMerge w:val="restart"/>
            <w:tcBorders>
              <w:top w:val="single" w:sz="4" w:space="0" w:color="3DDAFF" w:themeColor="background2" w:themeTint="99"/>
              <w:bottom w:val="single" w:sz="4" w:space="0" w:color="3DDAFF" w:themeColor="background2" w:themeTint="99"/>
            </w:tcBorders>
          </w:tcPr>
          <w:p w14:paraId="7C8C558F" w14:textId="75817D1C" w:rsidR="006904F5" w:rsidRPr="000F62B6" w:rsidRDefault="006904F5"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Risk 4 – </w:t>
            </w:r>
            <w:r w:rsidR="00914C3D">
              <w:rPr>
                <w:rFonts w:ascii="Segoe UI" w:hAnsi="Segoe UI" w:cs="Segoe UI"/>
                <w:sz w:val="16"/>
                <w:szCs w:val="16"/>
                <w:lang w:val="en-GB"/>
              </w:rPr>
              <w:br/>
            </w:r>
            <w:r>
              <w:rPr>
                <w:rFonts w:ascii="Segoe UI" w:hAnsi="Segoe UI" w:cs="Segoe UI"/>
                <w:sz w:val="16"/>
                <w:szCs w:val="16"/>
                <w:lang w:val="en-GB"/>
              </w:rPr>
              <w:t xml:space="preserve">Loss of </w:t>
            </w:r>
            <w:r>
              <w:rPr>
                <w:rFonts w:ascii="Segoe UI" w:hAnsi="Segoe UI" w:cs="Segoe UI"/>
                <w:sz w:val="16"/>
                <w:szCs w:val="16"/>
                <w:lang w:val="en-GB"/>
              </w:rPr>
              <w:lastRenderedPageBreak/>
              <w:t xml:space="preserve">containment (LoC) of bulk chemicals and hydrocarbons </w:t>
            </w:r>
          </w:p>
        </w:tc>
        <w:tc>
          <w:tcPr>
            <w:tcW w:w="1692" w:type="dxa"/>
            <w:vMerge w:val="restart"/>
            <w:tcBorders>
              <w:top w:val="single" w:sz="4" w:space="0" w:color="3DDAFF" w:themeColor="background2" w:themeTint="99"/>
              <w:bottom w:val="single" w:sz="4" w:space="0" w:color="3DDAFF" w:themeColor="background2" w:themeTint="99"/>
            </w:tcBorders>
          </w:tcPr>
          <w:p w14:paraId="4B9F0692" w14:textId="77777777" w:rsidR="006904F5" w:rsidRPr="00A1724A" w:rsidRDefault="006904F5" w:rsidP="00E20D33">
            <w:pPr>
              <w:spacing w:after="120"/>
              <w:rPr>
                <w:rFonts w:ascii="Segoe UI" w:eastAsiaTheme="minorHAnsi" w:hAnsi="Segoe UI" w:cstheme="minorBidi"/>
                <w:sz w:val="16"/>
                <w:szCs w:val="16"/>
                <w:lang w:val="en-GB"/>
              </w:rPr>
            </w:pPr>
            <w:r w:rsidRPr="00A1724A">
              <w:rPr>
                <w:rFonts w:ascii="Segoe UI" w:eastAsiaTheme="minorHAnsi" w:hAnsi="Segoe UI" w:cstheme="minorBidi"/>
                <w:sz w:val="16"/>
                <w:szCs w:val="16"/>
                <w:lang w:val="en-GB"/>
              </w:rPr>
              <w:lastRenderedPageBreak/>
              <w:t xml:space="preserve">The known and potential risks of the </w:t>
            </w:r>
            <w:r w:rsidRPr="00A1724A">
              <w:rPr>
                <w:rFonts w:ascii="Segoe UI" w:eastAsiaTheme="minorHAnsi" w:hAnsi="Segoe UI" w:cstheme="minorBidi"/>
                <w:sz w:val="16"/>
                <w:szCs w:val="16"/>
                <w:lang w:val="en-GB"/>
              </w:rPr>
              <w:lastRenderedPageBreak/>
              <w:t>LoC of bulk chemicals and hydrocarbons are:  </w:t>
            </w:r>
          </w:p>
          <w:p w14:paraId="2ECBDE3D" w14:textId="77777777" w:rsidR="006904F5" w:rsidRPr="00A1724A" w:rsidRDefault="006904F5"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1724A">
              <w:rPr>
                <w:rFonts w:ascii="Segoe UI" w:eastAsiaTheme="minorHAnsi" w:hAnsi="Segoe UI" w:cstheme="minorBidi"/>
                <w:sz w:val="16"/>
                <w:szCs w:val="16"/>
                <w:lang w:val="en-GB"/>
              </w:rPr>
              <w:t>Temporary and localised reduction of water quality; and</w:t>
            </w:r>
          </w:p>
          <w:p w14:paraId="2EBB3DC5" w14:textId="2B574690" w:rsidR="006904F5" w:rsidRPr="00A1724A" w:rsidRDefault="006904F5" w:rsidP="00E20D33">
            <w:pPr>
              <w:pStyle w:val="bullet"/>
              <w:jc w:val="left"/>
              <w:rPr>
                <w:rFonts w:ascii="Segoe UI" w:hAnsi="Segoe UI" w:cs="Segoe UI"/>
                <w:lang w:val="en-GB"/>
              </w:rPr>
            </w:pPr>
            <w:r w:rsidRPr="00914C3D">
              <w:rPr>
                <w:rFonts w:ascii="Segoe UI" w:eastAsiaTheme="minorHAnsi" w:hAnsi="Segoe UI" w:cstheme="minorBidi"/>
                <w:color w:val="auto"/>
                <w:sz w:val="16"/>
                <w:szCs w:val="16"/>
                <w:lang w:val="en-GB"/>
              </w:rPr>
              <w:t>Acute toxicity to marine fauna through ingestion or absorption</w:t>
            </w:r>
            <w:r w:rsidR="00914C3D" w:rsidRPr="00914C3D">
              <w:rPr>
                <w:rFonts w:ascii="Segoe UI" w:eastAsiaTheme="minorHAnsi" w:hAnsi="Segoe UI" w:cstheme="minorBidi"/>
                <w:color w:val="auto"/>
                <w:sz w:val="16"/>
                <w:szCs w:val="16"/>
                <w:lang w:val="en-GB"/>
              </w:rPr>
              <w:t>.</w:t>
            </w:r>
          </w:p>
        </w:tc>
        <w:tc>
          <w:tcPr>
            <w:tcW w:w="2031" w:type="dxa"/>
            <w:gridSpan w:val="2"/>
            <w:vMerge w:val="restart"/>
            <w:tcBorders>
              <w:top w:val="single" w:sz="4" w:space="0" w:color="3DDAFF" w:themeColor="background2" w:themeTint="99"/>
              <w:bottom w:val="single" w:sz="4" w:space="0" w:color="3DDAFF" w:themeColor="background2" w:themeTint="99"/>
            </w:tcBorders>
          </w:tcPr>
          <w:p w14:paraId="603D7AEB" w14:textId="349850B1"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Minor </w:t>
            </w:r>
          </w:p>
        </w:tc>
        <w:tc>
          <w:tcPr>
            <w:tcW w:w="1002" w:type="dxa"/>
            <w:vMerge w:val="restart"/>
            <w:tcBorders>
              <w:top w:val="single" w:sz="4" w:space="0" w:color="3DDAFF" w:themeColor="background2" w:themeTint="99"/>
              <w:bottom w:val="single" w:sz="4" w:space="0" w:color="3DDAFF" w:themeColor="background2" w:themeTint="99"/>
            </w:tcBorders>
          </w:tcPr>
          <w:p w14:paraId="31A166BC" w14:textId="3C40D5C5"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Highly unlikely </w:t>
            </w:r>
          </w:p>
        </w:tc>
        <w:tc>
          <w:tcPr>
            <w:tcW w:w="737" w:type="dxa"/>
            <w:vMerge w:val="restart"/>
            <w:tcBorders>
              <w:top w:val="single" w:sz="4" w:space="0" w:color="3DDAFF" w:themeColor="background2" w:themeTint="99"/>
              <w:bottom w:val="single" w:sz="4" w:space="0" w:color="3DDAFF" w:themeColor="background2" w:themeTint="99"/>
            </w:tcBorders>
            <w:shd w:val="clear" w:color="auto" w:fill="00B050"/>
          </w:tcPr>
          <w:p w14:paraId="17EEFA37" w14:textId="393898A1"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Low </w:t>
            </w:r>
          </w:p>
        </w:tc>
        <w:tc>
          <w:tcPr>
            <w:tcW w:w="3260" w:type="dxa"/>
            <w:tcBorders>
              <w:top w:val="single" w:sz="4" w:space="0" w:color="3DDAFF" w:themeColor="background2" w:themeTint="99"/>
              <w:bottom w:val="single" w:sz="4" w:space="0" w:color="3DDAFF" w:themeColor="background2" w:themeTint="99"/>
            </w:tcBorders>
          </w:tcPr>
          <w:p w14:paraId="4601C122" w14:textId="6357BA08" w:rsidR="006904F5" w:rsidRPr="00FB5A1E" w:rsidRDefault="006904F5" w:rsidP="00E20D33">
            <w:pPr>
              <w:pStyle w:val="Tablenotes0"/>
              <w:rPr>
                <w:rFonts w:cs="Segoe UI"/>
                <w:color w:val="auto"/>
                <w:szCs w:val="16"/>
                <w:lang w:eastAsia="en-AU"/>
              </w:rPr>
            </w:pPr>
            <w:r w:rsidRPr="008408C5">
              <w:rPr>
                <w:rFonts w:cs="Segoe UI"/>
                <w:color w:val="auto"/>
                <w:szCs w:val="16"/>
                <w:lang w:eastAsia="en-AU"/>
              </w:rPr>
              <w:t xml:space="preserve">All hydrocarbons and chemicals are stored within secure receptacles (DNV rated) </w:t>
            </w:r>
            <w:r w:rsidRPr="008408C5">
              <w:rPr>
                <w:rFonts w:cs="Segoe UI"/>
                <w:color w:val="auto"/>
                <w:szCs w:val="16"/>
                <w:lang w:eastAsia="en-AU"/>
              </w:rPr>
              <w:lastRenderedPageBreak/>
              <w:t>within bunded areas or dedicated chemical lockers that drain to bilge tanks (except methanol, due to safety risk).</w:t>
            </w:r>
          </w:p>
        </w:tc>
        <w:tc>
          <w:tcPr>
            <w:tcW w:w="2126" w:type="dxa"/>
            <w:gridSpan w:val="2"/>
            <w:vMerge w:val="restart"/>
            <w:tcBorders>
              <w:top w:val="single" w:sz="4" w:space="0" w:color="3DDAFF" w:themeColor="background2" w:themeTint="99"/>
              <w:bottom w:val="single" w:sz="4" w:space="0" w:color="3DDAFF" w:themeColor="background2" w:themeTint="99"/>
            </w:tcBorders>
          </w:tcPr>
          <w:p w14:paraId="4C5B152F" w14:textId="21B60960"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Minor </w:t>
            </w:r>
          </w:p>
        </w:tc>
        <w:tc>
          <w:tcPr>
            <w:tcW w:w="1134" w:type="dxa"/>
            <w:vMerge w:val="restart"/>
            <w:tcBorders>
              <w:top w:val="single" w:sz="4" w:space="0" w:color="3DDAFF" w:themeColor="background2" w:themeTint="99"/>
              <w:bottom w:val="single" w:sz="4" w:space="0" w:color="3DDAFF" w:themeColor="background2" w:themeTint="99"/>
            </w:tcBorders>
          </w:tcPr>
          <w:p w14:paraId="5D489220" w14:textId="143051F9"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Highly unlikely </w:t>
            </w:r>
          </w:p>
        </w:tc>
        <w:tc>
          <w:tcPr>
            <w:tcW w:w="709" w:type="dxa"/>
            <w:vMerge w:val="restart"/>
            <w:tcBorders>
              <w:top w:val="single" w:sz="4" w:space="0" w:color="3DDAFF" w:themeColor="background2" w:themeTint="99"/>
              <w:bottom w:val="single" w:sz="4" w:space="0" w:color="3DDAFF" w:themeColor="background2" w:themeTint="99"/>
            </w:tcBorders>
            <w:shd w:val="clear" w:color="auto" w:fill="00B050"/>
          </w:tcPr>
          <w:p w14:paraId="441ABE9A" w14:textId="2EB58CB1" w:rsidR="006904F5" w:rsidRPr="008408C5" w:rsidRDefault="006904F5"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Low </w:t>
            </w:r>
          </w:p>
        </w:tc>
      </w:tr>
      <w:tr w:rsidR="003F7136" w:rsidRPr="000F62B6" w14:paraId="4EAEF709" w14:textId="77777777" w:rsidTr="00E20D33">
        <w:tc>
          <w:tcPr>
            <w:tcW w:w="1201" w:type="dxa"/>
            <w:vMerge/>
            <w:tcBorders>
              <w:top w:val="single" w:sz="4" w:space="0" w:color="3DDAFF" w:themeColor="background2" w:themeTint="99"/>
            </w:tcBorders>
          </w:tcPr>
          <w:p w14:paraId="7656A66B"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Borders>
              <w:top w:val="single" w:sz="4" w:space="0" w:color="3DDAFF" w:themeColor="background2" w:themeTint="99"/>
            </w:tcBorders>
          </w:tcPr>
          <w:p w14:paraId="753B5C3E"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Borders>
              <w:top w:val="single" w:sz="4" w:space="0" w:color="3DDAFF" w:themeColor="background2" w:themeTint="99"/>
            </w:tcBorders>
          </w:tcPr>
          <w:p w14:paraId="014E9CA8"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Borders>
              <w:top w:val="single" w:sz="4" w:space="0" w:color="3DDAFF" w:themeColor="background2" w:themeTint="99"/>
            </w:tcBorders>
          </w:tcPr>
          <w:p w14:paraId="3FDC7C53"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Borders>
              <w:top w:val="single" w:sz="4" w:space="0" w:color="3DDAFF" w:themeColor="background2" w:themeTint="99"/>
            </w:tcBorders>
          </w:tcPr>
          <w:p w14:paraId="089A44D6"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7EE6FF" w:themeColor="background2" w:themeTint="66"/>
            </w:tcBorders>
          </w:tcPr>
          <w:p w14:paraId="214F8C07" w14:textId="4D49C195" w:rsidR="006904F5" w:rsidRDefault="006904F5" w:rsidP="00E20D33">
            <w:pPr>
              <w:pStyle w:val="Tablenotes0"/>
              <w:rPr>
                <w:rFonts w:cs="Segoe UI"/>
                <w:color w:val="auto"/>
                <w:szCs w:val="16"/>
                <w:lang w:eastAsia="en-AU"/>
              </w:rPr>
            </w:pPr>
            <w:r w:rsidRPr="00905F27">
              <w:rPr>
                <w:rFonts w:cs="Segoe UI"/>
                <w:color w:val="auto"/>
                <w:szCs w:val="16"/>
                <w:lang w:eastAsia="en-AU"/>
              </w:rPr>
              <w:t xml:space="preserve">The vessels’ PMS </w:t>
            </w:r>
            <w:r>
              <w:rPr>
                <w:rFonts w:cs="Segoe UI"/>
                <w:color w:val="auto"/>
                <w:szCs w:val="16"/>
                <w:lang w:eastAsia="en-AU"/>
              </w:rPr>
              <w:t>is</w:t>
            </w:r>
            <w:r w:rsidRPr="00905F27">
              <w:rPr>
                <w:rFonts w:cs="Segoe UI"/>
                <w:color w:val="auto"/>
                <w:szCs w:val="16"/>
                <w:lang w:eastAsia="en-AU"/>
              </w:rPr>
              <w:t xml:space="preserve"> </w:t>
            </w:r>
            <w:r>
              <w:rPr>
                <w:rFonts w:cs="Segoe UI"/>
                <w:color w:val="auto"/>
                <w:szCs w:val="16"/>
                <w:lang w:eastAsia="en-AU"/>
              </w:rPr>
              <w:t>implemented</w:t>
            </w:r>
            <w:r w:rsidRPr="00905F27">
              <w:rPr>
                <w:rFonts w:cs="Segoe UI"/>
                <w:color w:val="auto"/>
                <w:szCs w:val="16"/>
                <w:lang w:eastAsia="en-AU"/>
              </w:rPr>
              <w:t xml:space="preserve"> to ensure the integrity of chemical and hydrocarbon storage areas and transfer systems are maintained in good order</w:t>
            </w:r>
            <w:r>
              <w:rPr>
                <w:rFonts w:cs="Segoe UI"/>
                <w:color w:val="auto"/>
                <w:szCs w:val="16"/>
                <w:lang w:eastAsia="en-AU"/>
              </w:rPr>
              <w:t>.</w:t>
            </w:r>
          </w:p>
        </w:tc>
        <w:tc>
          <w:tcPr>
            <w:tcW w:w="2126" w:type="dxa"/>
            <w:gridSpan w:val="2"/>
            <w:vMerge/>
            <w:tcBorders>
              <w:top w:val="single" w:sz="4" w:space="0" w:color="3DDAFF" w:themeColor="background2" w:themeTint="99"/>
            </w:tcBorders>
          </w:tcPr>
          <w:p w14:paraId="03BBAA8F"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Borders>
              <w:top w:val="single" w:sz="4" w:space="0" w:color="3DDAFF" w:themeColor="background2" w:themeTint="99"/>
            </w:tcBorders>
          </w:tcPr>
          <w:p w14:paraId="518AE466"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Borders>
              <w:top w:val="single" w:sz="4" w:space="0" w:color="3DDAFF" w:themeColor="background2" w:themeTint="99"/>
            </w:tcBorders>
          </w:tcPr>
          <w:p w14:paraId="5868FC96"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3FE6FC9E" w14:textId="77777777" w:rsidTr="00E20D33">
        <w:tc>
          <w:tcPr>
            <w:tcW w:w="1201" w:type="dxa"/>
            <w:vMerge/>
          </w:tcPr>
          <w:p w14:paraId="00041100"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Pr>
          <w:p w14:paraId="370CD024"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Pr>
          <w:p w14:paraId="0199D631"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Pr>
          <w:p w14:paraId="05BAC05D"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Pr>
          <w:p w14:paraId="687269DB"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0853D322" w14:textId="3C27B0E2" w:rsidR="006904F5" w:rsidRPr="00905F27" w:rsidRDefault="006904F5" w:rsidP="00E20D33">
            <w:pPr>
              <w:pStyle w:val="Tablenotes0"/>
              <w:rPr>
                <w:rFonts w:cs="Segoe UI"/>
                <w:color w:val="auto"/>
                <w:szCs w:val="16"/>
                <w:lang w:eastAsia="en-AU"/>
              </w:rPr>
            </w:pPr>
            <w:r w:rsidRPr="00D14172">
              <w:rPr>
                <w:rFonts w:cs="Segoe UI"/>
                <w:color w:val="auto"/>
                <w:szCs w:val="16"/>
                <w:lang w:eastAsia="en-AU"/>
              </w:rPr>
              <w:t>Where hydrocarbons and chemicals</w:t>
            </w:r>
            <w:r>
              <w:rPr>
                <w:rFonts w:cs="Segoe UI"/>
                <w:color w:val="auto"/>
                <w:szCs w:val="16"/>
                <w:lang w:eastAsia="en-AU"/>
              </w:rPr>
              <w:t xml:space="preserve"> </w:t>
            </w:r>
            <w:r w:rsidRPr="00D14172">
              <w:rPr>
                <w:rFonts w:cs="Segoe UI"/>
                <w:color w:val="auto"/>
                <w:szCs w:val="16"/>
                <w:lang w:eastAsia="en-AU"/>
              </w:rPr>
              <w:t>are stored within open draining decks,</w:t>
            </w:r>
            <w:r>
              <w:rPr>
                <w:rFonts w:cs="Segoe UI"/>
                <w:color w:val="auto"/>
                <w:szCs w:val="16"/>
                <w:lang w:eastAsia="en-AU"/>
              </w:rPr>
              <w:t xml:space="preserve"> </w:t>
            </w:r>
            <w:r w:rsidRPr="00D14172">
              <w:rPr>
                <w:rFonts w:cs="Segoe UI"/>
                <w:color w:val="auto"/>
                <w:szCs w:val="16"/>
                <w:lang w:eastAsia="en-AU"/>
              </w:rPr>
              <w:t>receptacles are stored on/in temporary</w:t>
            </w:r>
            <w:r>
              <w:rPr>
                <w:rFonts w:cs="Segoe UI"/>
                <w:color w:val="auto"/>
                <w:szCs w:val="16"/>
                <w:lang w:eastAsia="en-AU"/>
              </w:rPr>
              <w:t xml:space="preserve"> </w:t>
            </w:r>
            <w:r w:rsidRPr="00D14172">
              <w:rPr>
                <w:rFonts w:cs="Segoe UI"/>
                <w:color w:val="auto"/>
                <w:szCs w:val="16"/>
                <w:lang w:eastAsia="en-AU"/>
              </w:rPr>
              <w:t>bunds.</w:t>
            </w:r>
          </w:p>
        </w:tc>
        <w:tc>
          <w:tcPr>
            <w:tcW w:w="2126" w:type="dxa"/>
            <w:gridSpan w:val="2"/>
            <w:vMerge/>
          </w:tcPr>
          <w:p w14:paraId="12D7680A"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Pr>
          <w:p w14:paraId="6CBF134F"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Pr>
          <w:p w14:paraId="7954A911"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50F6CC68" w14:textId="77777777" w:rsidTr="00E20D33">
        <w:tc>
          <w:tcPr>
            <w:tcW w:w="1201" w:type="dxa"/>
            <w:vMerge/>
          </w:tcPr>
          <w:p w14:paraId="7F738826"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Pr>
          <w:p w14:paraId="0E3B0B06"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Pr>
          <w:p w14:paraId="0A22AA58"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Pr>
          <w:p w14:paraId="6EED982E"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Pr>
          <w:p w14:paraId="2BF40EFA"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4CEF66CF" w14:textId="3D554041" w:rsidR="006904F5" w:rsidRPr="00905F27" w:rsidRDefault="006904F5" w:rsidP="00E20D33">
            <w:pPr>
              <w:pStyle w:val="Tablenotes0"/>
              <w:rPr>
                <w:rFonts w:cs="Segoe UI"/>
                <w:color w:val="auto"/>
                <w:szCs w:val="16"/>
                <w:lang w:eastAsia="en-AU"/>
              </w:rPr>
            </w:pPr>
            <w:r>
              <w:rPr>
                <w:rFonts w:cs="Segoe UI"/>
                <w:color w:val="auto"/>
                <w:szCs w:val="16"/>
                <w:lang w:eastAsia="en-AU"/>
              </w:rPr>
              <w:t>Crane transfers of bulk chemicals and hydrocarbons are undertaken in accordance with the Lifting and Load Safety Operations Procedure (CDN/ID 3674901) and under a Permit to Work (PTW).</w:t>
            </w:r>
          </w:p>
        </w:tc>
        <w:tc>
          <w:tcPr>
            <w:tcW w:w="2126" w:type="dxa"/>
            <w:gridSpan w:val="2"/>
            <w:vMerge/>
          </w:tcPr>
          <w:p w14:paraId="1747F2CF"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Pr>
          <w:p w14:paraId="3E3AC059"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Pr>
          <w:p w14:paraId="6EF1E54E"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51DB9D94" w14:textId="77777777" w:rsidTr="00E20D33">
        <w:tc>
          <w:tcPr>
            <w:tcW w:w="1201" w:type="dxa"/>
            <w:vMerge/>
          </w:tcPr>
          <w:p w14:paraId="5C2862F4"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Pr>
          <w:p w14:paraId="14692527"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Pr>
          <w:p w14:paraId="20C2FBF9"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Pr>
          <w:p w14:paraId="734938C6"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Pr>
          <w:p w14:paraId="5B140268"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29AD4100" w14:textId="6B1C78FD" w:rsidR="006904F5" w:rsidRPr="00905F27" w:rsidRDefault="006904F5" w:rsidP="00E20D33">
            <w:pPr>
              <w:pStyle w:val="Tablenotes0"/>
              <w:rPr>
                <w:rFonts w:cs="Segoe UI"/>
                <w:color w:val="auto"/>
                <w:szCs w:val="16"/>
                <w:lang w:eastAsia="en-AU"/>
              </w:rPr>
            </w:pPr>
            <w:r>
              <w:rPr>
                <w:rFonts w:cs="Segoe UI"/>
                <w:color w:val="auto"/>
                <w:szCs w:val="16"/>
                <w:lang w:eastAsia="en-AU"/>
              </w:rPr>
              <w:t>Wherever operationally possible,</w:t>
            </w:r>
            <w:r w:rsidRPr="008E6E5A">
              <w:rPr>
                <w:rFonts w:cs="Segoe UI"/>
                <w:color w:val="auto"/>
                <w:szCs w:val="16"/>
                <w:lang w:eastAsia="en-AU"/>
              </w:rPr>
              <w:t xml:space="preserve"> OC</w:t>
            </w:r>
            <w:r>
              <w:rPr>
                <w:rFonts w:cs="Segoe UI"/>
                <w:color w:val="auto"/>
                <w:szCs w:val="16"/>
                <w:lang w:eastAsia="en-AU"/>
              </w:rPr>
              <w:t>N</w:t>
            </w:r>
            <w:r w:rsidRPr="008E6E5A">
              <w:rPr>
                <w:rFonts w:cs="Segoe UI"/>
                <w:color w:val="auto"/>
                <w:szCs w:val="16"/>
                <w:lang w:eastAsia="en-AU"/>
              </w:rPr>
              <w:t xml:space="preserve">S ‘Gold’/’Silver’ (CHARM) or ‘D’/’E’ (non-CHARM)-rated chemicals are used </w:t>
            </w:r>
            <w:r>
              <w:rPr>
                <w:rFonts w:cs="Segoe UI"/>
                <w:color w:val="auto"/>
                <w:szCs w:val="16"/>
                <w:lang w:eastAsia="en-AU"/>
              </w:rPr>
              <w:t>(</w:t>
            </w:r>
            <w:r w:rsidRPr="008E6E5A">
              <w:rPr>
                <w:rFonts w:cs="Segoe UI"/>
                <w:color w:val="auto"/>
                <w:szCs w:val="16"/>
                <w:lang w:eastAsia="en-AU"/>
              </w:rPr>
              <w:t xml:space="preserve">in </w:t>
            </w:r>
            <w:r>
              <w:rPr>
                <w:rFonts w:cs="Segoe UI"/>
                <w:color w:val="auto"/>
                <w:szCs w:val="16"/>
                <w:lang w:eastAsia="en-AU"/>
              </w:rPr>
              <w:t>preference to higher toxicity chemicals)</w:t>
            </w:r>
            <w:r w:rsidRPr="008E6E5A">
              <w:rPr>
                <w:rFonts w:cs="Segoe UI"/>
                <w:color w:val="auto"/>
                <w:szCs w:val="16"/>
                <w:lang w:eastAsia="en-AU"/>
              </w:rPr>
              <w:t>. </w:t>
            </w:r>
          </w:p>
        </w:tc>
        <w:tc>
          <w:tcPr>
            <w:tcW w:w="2126" w:type="dxa"/>
            <w:gridSpan w:val="2"/>
            <w:vMerge/>
          </w:tcPr>
          <w:p w14:paraId="76A36215"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Pr>
          <w:p w14:paraId="74F6AB99"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Pr>
          <w:p w14:paraId="3622030B"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45028810" w14:textId="77777777" w:rsidTr="00E20D33">
        <w:tc>
          <w:tcPr>
            <w:tcW w:w="1201" w:type="dxa"/>
            <w:vMerge/>
          </w:tcPr>
          <w:p w14:paraId="1F1CD752"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Pr>
          <w:p w14:paraId="307D2A79"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Pr>
          <w:p w14:paraId="4CD33AF3"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Pr>
          <w:p w14:paraId="5E8951B2"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Pr>
          <w:p w14:paraId="550FF633"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064E8E1" w14:textId="7CEC0D6C" w:rsidR="006904F5" w:rsidRPr="00905F27" w:rsidRDefault="006904F5" w:rsidP="00E20D33">
            <w:pPr>
              <w:pStyle w:val="Tablenotes0"/>
              <w:rPr>
                <w:rFonts w:cs="Segoe UI"/>
                <w:color w:val="auto"/>
                <w:szCs w:val="16"/>
                <w:lang w:eastAsia="en-AU"/>
              </w:rPr>
            </w:pPr>
            <w:r>
              <w:rPr>
                <w:rFonts w:cs="Segoe UI"/>
                <w:color w:val="auto"/>
                <w:szCs w:val="16"/>
                <w:lang w:eastAsia="en-AU"/>
              </w:rPr>
              <w:t>V</w:t>
            </w:r>
            <w:r w:rsidRPr="00905F27">
              <w:rPr>
                <w:rFonts w:cs="Segoe UI"/>
                <w:color w:val="auto"/>
                <w:szCs w:val="16"/>
                <w:lang w:eastAsia="en-AU"/>
              </w:rPr>
              <w:t xml:space="preserve">essels have approved SMPEPs (or equivalent appropriate to class) that </w:t>
            </w:r>
            <w:r>
              <w:rPr>
                <w:rFonts w:cs="Segoe UI"/>
                <w:color w:val="auto"/>
                <w:szCs w:val="16"/>
                <w:lang w:eastAsia="en-AU"/>
              </w:rPr>
              <w:t>are</w:t>
            </w:r>
            <w:r w:rsidRPr="00905F27">
              <w:rPr>
                <w:rFonts w:cs="Segoe UI"/>
                <w:color w:val="auto"/>
                <w:szCs w:val="16"/>
                <w:lang w:eastAsia="en-AU"/>
              </w:rPr>
              <w:t xml:space="preserve"> implemented in the event of a</w:t>
            </w:r>
            <w:r>
              <w:rPr>
                <w:rFonts w:cs="Segoe UI"/>
                <w:color w:val="auto"/>
                <w:szCs w:val="16"/>
                <w:lang w:eastAsia="en-AU"/>
              </w:rPr>
              <w:t xml:space="preserve"> bulk </w:t>
            </w:r>
            <w:proofErr w:type="spellStart"/>
            <w:r>
              <w:rPr>
                <w:rFonts w:cs="Segoe UI"/>
                <w:color w:val="auto"/>
                <w:szCs w:val="16"/>
                <w:lang w:eastAsia="en-AU"/>
              </w:rPr>
              <w:t>LoC</w:t>
            </w:r>
            <w:r w:rsidRPr="00905F27">
              <w:rPr>
                <w:rFonts w:cs="Segoe UI"/>
                <w:color w:val="auto"/>
                <w:szCs w:val="16"/>
                <w:lang w:eastAsia="en-AU"/>
              </w:rPr>
              <w:t>.</w:t>
            </w:r>
            <w:proofErr w:type="spellEnd"/>
          </w:p>
        </w:tc>
        <w:tc>
          <w:tcPr>
            <w:tcW w:w="2126" w:type="dxa"/>
            <w:gridSpan w:val="2"/>
            <w:vMerge/>
          </w:tcPr>
          <w:p w14:paraId="1A46DE3A"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Pr>
          <w:p w14:paraId="2BC80C6C"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Pr>
          <w:p w14:paraId="34914B4D"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3476F44D" w14:textId="77777777" w:rsidTr="00E20D33">
        <w:tc>
          <w:tcPr>
            <w:tcW w:w="1201" w:type="dxa"/>
            <w:vMerge/>
          </w:tcPr>
          <w:p w14:paraId="396E734D"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Pr>
          <w:p w14:paraId="5D4A2351"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Pr>
          <w:p w14:paraId="0039CC2C"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Pr>
          <w:p w14:paraId="445A5D1F"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Pr>
          <w:p w14:paraId="59B33D63"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4C46DFFF" w14:textId="491A1819" w:rsidR="006904F5" w:rsidRPr="00905F27" w:rsidRDefault="006904F5" w:rsidP="00E20D33">
            <w:pPr>
              <w:pStyle w:val="Tablenotes0"/>
              <w:rPr>
                <w:rFonts w:cs="Segoe UI"/>
                <w:color w:val="auto"/>
                <w:szCs w:val="16"/>
                <w:lang w:eastAsia="en-AU"/>
              </w:rPr>
            </w:pPr>
            <w:r>
              <w:rPr>
                <w:rFonts w:cs="Segoe UI"/>
                <w:color w:val="auto"/>
                <w:szCs w:val="16"/>
                <w:lang w:eastAsia="en-AU"/>
              </w:rPr>
              <w:t>V</w:t>
            </w:r>
            <w:r w:rsidRPr="009A02E1">
              <w:rPr>
                <w:rFonts w:cs="Segoe UI"/>
                <w:color w:val="auto"/>
                <w:szCs w:val="16"/>
                <w:lang w:eastAsia="en-AU"/>
              </w:rPr>
              <w:t xml:space="preserve">essel crews are </w:t>
            </w:r>
            <w:r>
              <w:rPr>
                <w:rFonts w:cs="Segoe UI"/>
                <w:color w:val="auto"/>
                <w:szCs w:val="16"/>
                <w:lang w:eastAsia="en-AU"/>
              </w:rPr>
              <w:t xml:space="preserve">regularly </w:t>
            </w:r>
            <w:r w:rsidRPr="009A02E1">
              <w:rPr>
                <w:rFonts w:cs="Segoe UI"/>
                <w:color w:val="auto"/>
                <w:szCs w:val="16"/>
                <w:lang w:eastAsia="en-AU"/>
              </w:rPr>
              <w:t>trained in spill response techniques in accordance with their SMPEP.</w:t>
            </w:r>
            <w:r w:rsidRPr="00905F27">
              <w:rPr>
                <w:rFonts w:cs="Segoe UI"/>
                <w:color w:val="auto"/>
                <w:szCs w:val="16"/>
                <w:lang w:eastAsia="en-AU"/>
              </w:rPr>
              <w:t xml:space="preserve">  </w:t>
            </w:r>
          </w:p>
        </w:tc>
        <w:tc>
          <w:tcPr>
            <w:tcW w:w="2126" w:type="dxa"/>
            <w:gridSpan w:val="2"/>
            <w:vMerge/>
          </w:tcPr>
          <w:p w14:paraId="560C1C17"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Pr>
          <w:p w14:paraId="299E921F"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Pr>
          <w:p w14:paraId="43587B17"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4DA1C447" w14:textId="77777777" w:rsidTr="00E20D33">
        <w:tc>
          <w:tcPr>
            <w:tcW w:w="1201" w:type="dxa"/>
            <w:vMerge/>
            <w:tcBorders>
              <w:bottom w:val="single" w:sz="4" w:space="0" w:color="3DDAFF" w:themeColor="background2" w:themeTint="99"/>
            </w:tcBorders>
          </w:tcPr>
          <w:p w14:paraId="774299C5"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5112014B"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3AC87549"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37483F98"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69BC8E65"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hemeColor="background2" w:themeTint="99"/>
            </w:tcBorders>
          </w:tcPr>
          <w:p w14:paraId="01AFB347" w14:textId="10B5B40E" w:rsidR="006904F5" w:rsidRPr="00905F27" w:rsidRDefault="006904F5" w:rsidP="00E20D33">
            <w:pPr>
              <w:pStyle w:val="Tablenotes0"/>
              <w:rPr>
                <w:rFonts w:cs="Segoe UI"/>
                <w:color w:val="auto"/>
                <w:szCs w:val="16"/>
                <w:lang w:eastAsia="en-AU"/>
              </w:rPr>
            </w:pPr>
            <w:r w:rsidRPr="009A02E1">
              <w:rPr>
                <w:rFonts w:cs="Segoe UI"/>
                <w:color w:val="auto"/>
                <w:szCs w:val="16"/>
                <w:lang w:eastAsia="en-AU"/>
              </w:rPr>
              <w:t xml:space="preserve">In accordance with the SMPEP, oil spill response kits are available in relevant locations around the </w:t>
            </w:r>
            <w:r>
              <w:rPr>
                <w:rFonts w:cs="Segoe UI"/>
                <w:color w:val="auto"/>
                <w:szCs w:val="16"/>
                <w:lang w:eastAsia="en-AU"/>
              </w:rPr>
              <w:t>vessel</w:t>
            </w:r>
            <w:r w:rsidRPr="009A02E1">
              <w:rPr>
                <w:rFonts w:cs="Segoe UI"/>
                <w:color w:val="auto"/>
                <w:szCs w:val="16"/>
                <w:lang w:eastAsia="en-AU"/>
              </w:rPr>
              <w:t xml:space="preserve">, are fully </w:t>
            </w:r>
            <w:r w:rsidRPr="009A02E1">
              <w:rPr>
                <w:rFonts w:cs="Segoe UI"/>
                <w:color w:val="auto"/>
                <w:szCs w:val="16"/>
                <w:lang w:eastAsia="en-AU"/>
              </w:rPr>
              <w:lastRenderedPageBreak/>
              <w:t>stocked and are used in the event of hydrocarbon or chemical spills to deck.</w:t>
            </w:r>
          </w:p>
        </w:tc>
        <w:tc>
          <w:tcPr>
            <w:tcW w:w="2126" w:type="dxa"/>
            <w:gridSpan w:val="2"/>
            <w:vMerge/>
            <w:tcBorders>
              <w:bottom w:val="single" w:sz="4" w:space="0" w:color="3DDAFF" w:themeColor="background2" w:themeTint="99"/>
            </w:tcBorders>
          </w:tcPr>
          <w:p w14:paraId="4C7D6490"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1134" w:type="dxa"/>
            <w:vMerge/>
            <w:tcBorders>
              <w:bottom w:val="single" w:sz="4" w:space="0" w:color="3DDAFF" w:themeColor="background2" w:themeTint="99"/>
            </w:tcBorders>
          </w:tcPr>
          <w:p w14:paraId="0187C3E2" w14:textId="77777777" w:rsidR="006904F5" w:rsidRPr="000F62B6" w:rsidRDefault="006904F5"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507257DE" w14:textId="77777777" w:rsidR="006904F5" w:rsidRPr="000F62B6" w:rsidRDefault="006904F5" w:rsidP="00E20D33">
            <w:pPr>
              <w:pStyle w:val="BodyText"/>
              <w:spacing w:before="60" w:after="60"/>
              <w:ind w:left="0"/>
              <w:rPr>
                <w:rFonts w:ascii="Segoe UI" w:hAnsi="Segoe UI" w:cs="Segoe UI"/>
                <w:sz w:val="16"/>
                <w:szCs w:val="16"/>
                <w:lang w:val="en-GB"/>
              </w:rPr>
            </w:pPr>
          </w:p>
        </w:tc>
      </w:tr>
      <w:tr w:rsidR="003F7136" w:rsidRPr="000F62B6" w14:paraId="06D060B3" w14:textId="77777777" w:rsidTr="00E20D33">
        <w:tc>
          <w:tcPr>
            <w:tcW w:w="1201" w:type="dxa"/>
            <w:tcBorders>
              <w:top w:val="single" w:sz="4" w:space="0" w:color="3DDAFF" w:themeColor="background2" w:themeTint="99"/>
              <w:bottom w:val="single" w:sz="4" w:space="0" w:color="3DDAFF" w:themeColor="background2" w:themeTint="99"/>
            </w:tcBorders>
          </w:tcPr>
          <w:p w14:paraId="4AAB7F25" w14:textId="1B2A08D4" w:rsidR="00970CA1" w:rsidRPr="000F62B6" w:rsidRDefault="001F141A"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Risk 5 – </w:t>
            </w:r>
            <w:r w:rsidR="00914C3D">
              <w:rPr>
                <w:rFonts w:ascii="Segoe UI" w:hAnsi="Segoe UI" w:cs="Segoe UI"/>
                <w:sz w:val="16"/>
                <w:szCs w:val="16"/>
                <w:lang w:val="en-GB"/>
              </w:rPr>
              <w:br/>
            </w:r>
            <w:r>
              <w:rPr>
                <w:rFonts w:ascii="Segoe UI" w:hAnsi="Segoe UI" w:cs="Segoe UI"/>
                <w:sz w:val="16"/>
                <w:szCs w:val="16"/>
                <w:lang w:val="en-GB"/>
              </w:rPr>
              <w:t>Loss of well control (Yolla wells)</w:t>
            </w:r>
          </w:p>
        </w:tc>
        <w:tc>
          <w:tcPr>
            <w:tcW w:w="1692" w:type="dxa"/>
            <w:tcBorders>
              <w:top w:val="single" w:sz="4" w:space="0" w:color="3DDAFF" w:themeColor="background2" w:themeTint="99"/>
              <w:bottom w:val="single" w:sz="4" w:space="0" w:color="3DDAFF" w:themeColor="background2" w:themeTint="99"/>
            </w:tcBorders>
          </w:tcPr>
          <w:p w14:paraId="1A2FD8C3" w14:textId="77777777" w:rsidR="00970CA1" w:rsidRDefault="001F141A" w:rsidP="00E20D33">
            <w:pPr>
              <w:pStyle w:val="BodyText"/>
              <w:spacing w:before="60" w:after="60"/>
              <w:ind w:left="0"/>
              <w:jc w:val="left"/>
              <w:rPr>
                <w:rFonts w:ascii="Segoe UI" w:eastAsiaTheme="minorHAnsi" w:hAnsi="Segoe UI" w:cstheme="minorBidi"/>
                <w:sz w:val="16"/>
                <w:szCs w:val="16"/>
                <w:lang w:val="en-GB"/>
              </w:rPr>
            </w:pPr>
            <w:r>
              <w:rPr>
                <w:rFonts w:ascii="Segoe UI" w:eastAsiaTheme="minorHAnsi" w:hAnsi="Segoe UI" w:cstheme="minorBidi"/>
                <w:sz w:val="16"/>
                <w:szCs w:val="16"/>
                <w:lang w:val="en-GB"/>
              </w:rPr>
              <w:t>Not relevant to the RGP component of the activity.</w:t>
            </w:r>
          </w:p>
          <w:p w14:paraId="407D79E5" w14:textId="77777777" w:rsidR="00F66645" w:rsidRDefault="00F66645" w:rsidP="00E20D33">
            <w:pPr>
              <w:pStyle w:val="BodyText"/>
              <w:spacing w:before="60" w:after="60"/>
              <w:ind w:left="0"/>
              <w:jc w:val="left"/>
              <w:rPr>
                <w:rFonts w:ascii="Segoe UI" w:eastAsiaTheme="minorHAnsi" w:hAnsi="Segoe UI" w:cstheme="minorBidi"/>
                <w:sz w:val="16"/>
                <w:szCs w:val="16"/>
                <w:lang w:val="en-GB"/>
              </w:rPr>
            </w:pPr>
          </w:p>
          <w:p w14:paraId="303998EA" w14:textId="389B7FAA" w:rsidR="00F66645" w:rsidRPr="000F62B6" w:rsidRDefault="00F66645" w:rsidP="00E20D33">
            <w:pPr>
              <w:pStyle w:val="BodyText"/>
              <w:spacing w:before="60" w:after="60"/>
              <w:ind w:left="0"/>
              <w:jc w:val="left"/>
              <w:rPr>
                <w:rFonts w:ascii="Segoe UI" w:hAnsi="Segoe UI" w:cs="Segoe UI"/>
                <w:sz w:val="16"/>
                <w:szCs w:val="16"/>
                <w:lang w:val="en-GB"/>
              </w:rPr>
            </w:pPr>
          </w:p>
        </w:tc>
        <w:tc>
          <w:tcPr>
            <w:tcW w:w="2031" w:type="dxa"/>
            <w:gridSpan w:val="2"/>
            <w:tcBorders>
              <w:top w:val="single" w:sz="4" w:space="0" w:color="3DDAFF" w:themeColor="background2" w:themeTint="99"/>
              <w:bottom w:val="single" w:sz="4" w:space="0" w:color="3DDAFF" w:themeColor="background2" w:themeTint="99"/>
            </w:tcBorders>
          </w:tcPr>
          <w:p w14:paraId="2CAC271F" w14:textId="2843E2A9"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c>
          <w:tcPr>
            <w:tcW w:w="1002" w:type="dxa"/>
            <w:tcBorders>
              <w:top w:val="single" w:sz="4" w:space="0" w:color="3DDAFF" w:themeColor="background2" w:themeTint="99"/>
              <w:bottom w:val="single" w:sz="4" w:space="0" w:color="3DDAFF" w:themeColor="background2" w:themeTint="99"/>
            </w:tcBorders>
          </w:tcPr>
          <w:p w14:paraId="63658921" w14:textId="355A8273"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c>
          <w:tcPr>
            <w:tcW w:w="737" w:type="dxa"/>
            <w:tcBorders>
              <w:top w:val="single" w:sz="4" w:space="0" w:color="3DDAFF" w:themeColor="background2" w:themeTint="99"/>
              <w:bottom w:val="single" w:sz="4" w:space="0" w:color="3DDAFF" w:themeColor="background2" w:themeTint="99"/>
            </w:tcBorders>
            <w:shd w:val="clear" w:color="auto" w:fill="D9D9D9" w:themeFill="background1" w:themeFillShade="D9"/>
          </w:tcPr>
          <w:p w14:paraId="494AB205" w14:textId="06F7D73D"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c>
          <w:tcPr>
            <w:tcW w:w="3260" w:type="dxa"/>
            <w:tcBorders>
              <w:top w:val="single" w:sz="4" w:space="0" w:color="3DDAFF" w:themeColor="background2" w:themeTint="99"/>
              <w:bottom w:val="single" w:sz="4" w:space="0" w:color="3DDAFF" w:themeColor="background2" w:themeTint="99"/>
            </w:tcBorders>
          </w:tcPr>
          <w:p w14:paraId="519C4D65" w14:textId="21167DE4" w:rsidR="00970CA1" w:rsidRPr="008408C5" w:rsidRDefault="001F141A" w:rsidP="00E20D33">
            <w:pPr>
              <w:pStyle w:val="Tablenotes0"/>
              <w:rPr>
                <w:rFonts w:cs="Segoe UI"/>
                <w:color w:val="auto"/>
                <w:szCs w:val="16"/>
                <w:lang w:eastAsia="en-AU"/>
              </w:rPr>
            </w:pPr>
            <w:r w:rsidRPr="008408C5">
              <w:rPr>
                <w:color w:val="auto"/>
                <w:szCs w:val="16"/>
              </w:rPr>
              <w:t>Not relevant to the RGP component of the activity.</w:t>
            </w:r>
          </w:p>
        </w:tc>
        <w:tc>
          <w:tcPr>
            <w:tcW w:w="2126" w:type="dxa"/>
            <w:gridSpan w:val="2"/>
            <w:tcBorders>
              <w:top w:val="single" w:sz="4" w:space="0" w:color="3DDAFF" w:themeColor="background2" w:themeTint="99"/>
              <w:bottom w:val="single" w:sz="4" w:space="0" w:color="3DDAFF" w:themeColor="background2" w:themeTint="99"/>
            </w:tcBorders>
          </w:tcPr>
          <w:p w14:paraId="745204E3" w14:textId="0B877D57"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c>
          <w:tcPr>
            <w:tcW w:w="1134" w:type="dxa"/>
            <w:tcBorders>
              <w:top w:val="single" w:sz="4" w:space="0" w:color="3DDAFF" w:themeColor="background2" w:themeTint="99"/>
              <w:bottom w:val="single" w:sz="4" w:space="0" w:color="3DDAFF" w:themeColor="background2" w:themeTint="99"/>
            </w:tcBorders>
          </w:tcPr>
          <w:p w14:paraId="09927992" w14:textId="3A432AD8"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c>
          <w:tcPr>
            <w:tcW w:w="709" w:type="dxa"/>
            <w:tcBorders>
              <w:top w:val="single" w:sz="4" w:space="0" w:color="3DDAFF" w:themeColor="background2" w:themeTint="99"/>
              <w:bottom w:val="single" w:sz="4" w:space="0" w:color="3DDAFF" w:themeColor="background2" w:themeTint="99"/>
            </w:tcBorders>
            <w:shd w:val="clear" w:color="auto" w:fill="D9D9D9" w:themeFill="background1" w:themeFillShade="D9"/>
          </w:tcPr>
          <w:p w14:paraId="534E8851" w14:textId="470718C0" w:rsidR="00970CA1" w:rsidRPr="008408C5" w:rsidRDefault="001F141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N/A</w:t>
            </w:r>
          </w:p>
        </w:tc>
      </w:tr>
      <w:tr w:rsidR="003F7136" w:rsidRPr="000F62B6" w14:paraId="5B202A78" w14:textId="77777777" w:rsidTr="00E20D33">
        <w:trPr>
          <w:trHeight w:val="1116"/>
        </w:trPr>
        <w:tc>
          <w:tcPr>
            <w:tcW w:w="1201" w:type="dxa"/>
            <w:vMerge w:val="restart"/>
            <w:tcBorders>
              <w:top w:val="single" w:sz="4" w:space="0" w:color="3DDAFF" w:themeColor="background2" w:themeTint="99"/>
              <w:bottom w:val="single" w:sz="4" w:space="0" w:color="3DDAFF" w:themeColor="background2" w:themeTint="99"/>
            </w:tcBorders>
          </w:tcPr>
          <w:p w14:paraId="0527081D" w14:textId="354510DA" w:rsidR="004303DA" w:rsidRPr="000F62B6" w:rsidRDefault="004303DA"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Risk 6 – </w:t>
            </w:r>
            <w:r w:rsidR="00914C3D">
              <w:rPr>
                <w:rFonts w:ascii="Segoe UI" w:hAnsi="Segoe UI" w:cs="Segoe UI"/>
                <w:sz w:val="16"/>
                <w:szCs w:val="16"/>
                <w:lang w:val="en-GB"/>
              </w:rPr>
              <w:br/>
              <w:t>LoC</w:t>
            </w:r>
            <w:r>
              <w:rPr>
                <w:rFonts w:ascii="Segoe UI" w:hAnsi="Segoe UI" w:cs="Segoe UI"/>
                <w:sz w:val="16"/>
                <w:szCs w:val="16"/>
                <w:lang w:val="en-GB"/>
              </w:rPr>
              <w:t xml:space="preserve"> from rupture of the RGP </w:t>
            </w:r>
          </w:p>
        </w:tc>
        <w:tc>
          <w:tcPr>
            <w:tcW w:w="1692" w:type="dxa"/>
            <w:vMerge w:val="restart"/>
            <w:tcBorders>
              <w:top w:val="single" w:sz="4" w:space="0" w:color="3DDAFF" w:themeColor="background2" w:themeTint="99"/>
              <w:bottom w:val="single" w:sz="4" w:space="0" w:color="3DDAFF" w:themeColor="background2" w:themeTint="99"/>
            </w:tcBorders>
          </w:tcPr>
          <w:p w14:paraId="5567BBF8" w14:textId="1D284AFA" w:rsidR="004303DA" w:rsidRPr="00A6655E" w:rsidRDefault="00914C3D" w:rsidP="00E20D33">
            <w:pPr>
              <w:spacing w:after="120"/>
              <w:rPr>
                <w:rFonts w:ascii="Segoe UI" w:eastAsiaTheme="minorHAnsi" w:hAnsi="Segoe UI" w:cstheme="minorBidi"/>
                <w:sz w:val="16"/>
                <w:szCs w:val="16"/>
                <w:lang w:val="en-GB"/>
              </w:rPr>
            </w:pPr>
            <w:r>
              <w:rPr>
                <w:rFonts w:ascii="Segoe UI" w:eastAsiaTheme="minorHAnsi" w:hAnsi="Segoe UI" w:cstheme="minorBidi"/>
                <w:sz w:val="16"/>
                <w:szCs w:val="16"/>
                <w:lang w:val="en-GB"/>
              </w:rPr>
              <w:t>T</w:t>
            </w:r>
            <w:r w:rsidR="004303DA" w:rsidRPr="00A6655E">
              <w:rPr>
                <w:rFonts w:ascii="Segoe UI" w:eastAsiaTheme="minorHAnsi" w:hAnsi="Segoe UI" w:cstheme="minorBidi"/>
                <w:sz w:val="16"/>
                <w:szCs w:val="16"/>
                <w:lang w:val="en-GB"/>
              </w:rPr>
              <w:t xml:space="preserve">here is the risk that there could be an uncontrolled release of hydrocarbons </w:t>
            </w:r>
            <w:proofErr w:type="gramStart"/>
            <w:r w:rsidR="004303DA" w:rsidRPr="00A6655E">
              <w:rPr>
                <w:rFonts w:ascii="Segoe UI" w:eastAsiaTheme="minorHAnsi" w:hAnsi="Segoe UI" w:cstheme="minorBidi"/>
                <w:sz w:val="16"/>
                <w:szCs w:val="16"/>
                <w:lang w:val="en-GB"/>
              </w:rPr>
              <w:t>as a result of</w:t>
            </w:r>
            <w:proofErr w:type="gramEnd"/>
            <w:r w:rsidR="004303DA" w:rsidRPr="00A6655E">
              <w:rPr>
                <w:rFonts w:ascii="Segoe UI" w:eastAsiaTheme="minorHAnsi" w:hAnsi="Segoe UI" w:cstheme="minorBidi"/>
                <w:sz w:val="16"/>
                <w:szCs w:val="16"/>
                <w:lang w:val="en-GB"/>
              </w:rPr>
              <w:t xml:space="preserve">: </w:t>
            </w:r>
          </w:p>
          <w:p w14:paraId="07A304EB" w14:textId="61EF334B" w:rsidR="004303DA" w:rsidRPr="00A6655E"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t>Pipeline failure through internal or external corrosion</w:t>
            </w:r>
            <w:r>
              <w:rPr>
                <w:rFonts w:ascii="Segoe UI" w:eastAsiaTheme="minorHAnsi" w:hAnsi="Segoe UI" w:cstheme="minorBidi"/>
                <w:sz w:val="16"/>
                <w:szCs w:val="16"/>
                <w:lang w:val="en-GB"/>
              </w:rPr>
              <w:t>.</w:t>
            </w:r>
          </w:p>
          <w:p w14:paraId="14006D76" w14:textId="3E76F486" w:rsidR="004303DA" w:rsidRPr="00A6655E"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t>Unsupported pipeline span due to erosion and causing metal fatigue</w:t>
            </w:r>
            <w:r>
              <w:rPr>
                <w:rFonts w:ascii="Segoe UI" w:eastAsiaTheme="minorHAnsi" w:hAnsi="Segoe UI" w:cstheme="minorBidi"/>
                <w:sz w:val="16"/>
                <w:szCs w:val="16"/>
                <w:lang w:val="en-GB"/>
              </w:rPr>
              <w:t>.</w:t>
            </w:r>
          </w:p>
          <w:p w14:paraId="6F740348" w14:textId="2ABFBF31" w:rsidR="004303DA" w:rsidRPr="00A6655E"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t>Dropped objects (while carrying out platform crane lifts etc)</w:t>
            </w:r>
            <w:r>
              <w:rPr>
                <w:rFonts w:ascii="Segoe UI" w:eastAsiaTheme="minorHAnsi" w:hAnsi="Segoe UI" w:cstheme="minorBidi"/>
                <w:sz w:val="16"/>
                <w:szCs w:val="16"/>
                <w:lang w:val="en-GB"/>
              </w:rPr>
              <w:t>.</w:t>
            </w:r>
          </w:p>
          <w:p w14:paraId="50AEE2EE" w14:textId="44C88A00" w:rsidR="004303DA" w:rsidRPr="00AB6AF7"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da-DK"/>
              </w:rPr>
            </w:pPr>
            <w:r w:rsidRPr="00AB6AF7">
              <w:rPr>
                <w:rFonts w:ascii="Segoe UI" w:eastAsiaTheme="minorHAnsi" w:hAnsi="Segoe UI" w:cstheme="minorBidi"/>
                <w:sz w:val="16"/>
                <w:szCs w:val="16"/>
                <w:lang w:val="da-DK"/>
              </w:rPr>
              <w:t>Vessel anchor drag/trailer net drag.</w:t>
            </w:r>
          </w:p>
          <w:p w14:paraId="6044B560" w14:textId="15E1EC6F" w:rsidR="004303DA" w:rsidRPr="00A6655E"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t>Extreme weather</w:t>
            </w:r>
            <w:r>
              <w:rPr>
                <w:rFonts w:ascii="Segoe UI" w:eastAsiaTheme="minorHAnsi" w:hAnsi="Segoe UI" w:cstheme="minorBidi"/>
                <w:sz w:val="16"/>
                <w:szCs w:val="16"/>
                <w:lang w:val="en-GB"/>
              </w:rPr>
              <w:t>.</w:t>
            </w:r>
          </w:p>
          <w:p w14:paraId="46EF19D0" w14:textId="067FBED1" w:rsidR="004303DA" w:rsidRPr="00A6655E"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lastRenderedPageBreak/>
              <w:t>Human error</w:t>
            </w:r>
            <w:r>
              <w:rPr>
                <w:rFonts w:ascii="Segoe UI" w:eastAsiaTheme="minorHAnsi" w:hAnsi="Segoe UI" w:cstheme="minorBidi"/>
                <w:sz w:val="16"/>
                <w:szCs w:val="16"/>
                <w:lang w:val="en-GB"/>
              </w:rPr>
              <w:t>.</w:t>
            </w:r>
          </w:p>
          <w:p w14:paraId="5DBE16A7" w14:textId="5C941CB4" w:rsidR="004303DA" w:rsidRPr="007A186C" w:rsidRDefault="004303DA"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A6655E">
              <w:rPr>
                <w:rFonts w:ascii="Segoe UI" w:eastAsiaTheme="minorHAnsi" w:hAnsi="Segoe UI" w:cstheme="minorBidi"/>
                <w:sz w:val="16"/>
                <w:szCs w:val="16"/>
                <w:lang w:val="en-GB"/>
              </w:rPr>
              <w:t>Sabotage</w:t>
            </w:r>
            <w:r>
              <w:rPr>
                <w:rFonts w:ascii="Segoe UI" w:eastAsiaTheme="minorHAnsi" w:hAnsi="Segoe UI" w:cstheme="minorBidi"/>
                <w:sz w:val="16"/>
                <w:szCs w:val="16"/>
                <w:lang w:val="en-GB"/>
              </w:rPr>
              <w:t>.</w:t>
            </w:r>
          </w:p>
          <w:p w14:paraId="0EE9236C" w14:textId="77777777" w:rsidR="004303DA" w:rsidRPr="007A186C" w:rsidRDefault="004303DA" w:rsidP="00E20D33">
            <w:pPr>
              <w:pStyle w:val="BodyText1"/>
              <w:spacing w:after="120" w:line="240" w:lineRule="auto"/>
              <w:rPr>
                <w:sz w:val="16"/>
                <w:szCs w:val="16"/>
              </w:rPr>
            </w:pPr>
            <w:r w:rsidRPr="007A186C">
              <w:rPr>
                <w:sz w:val="16"/>
                <w:szCs w:val="16"/>
              </w:rPr>
              <w:t xml:space="preserve">Potential environmental risks resulting from a LoC from the pipeline are:  </w:t>
            </w:r>
          </w:p>
          <w:p w14:paraId="21009FEE" w14:textId="2EE5DA88"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Increase in methane emissions</w:t>
            </w:r>
            <w:r>
              <w:rPr>
                <w:sz w:val="16"/>
                <w:szCs w:val="16"/>
              </w:rPr>
              <w:t>.</w:t>
            </w:r>
            <w:r w:rsidRPr="007A186C">
              <w:rPr>
                <w:sz w:val="16"/>
                <w:szCs w:val="16"/>
              </w:rPr>
              <w:t xml:space="preserve"> </w:t>
            </w:r>
          </w:p>
          <w:p w14:paraId="3004420E" w14:textId="10E6A58C"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Localised and temporary reduction of water quality</w:t>
            </w:r>
            <w:r>
              <w:rPr>
                <w:sz w:val="16"/>
                <w:szCs w:val="16"/>
              </w:rPr>
              <w:t>.</w:t>
            </w:r>
          </w:p>
          <w:p w14:paraId="2E66EFB3" w14:textId="213FF351"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Potential injury or death of marine life</w:t>
            </w:r>
            <w:r>
              <w:rPr>
                <w:sz w:val="16"/>
                <w:szCs w:val="16"/>
              </w:rPr>
              <w:t>.</w:t>
            </w:r>
            <w:r w:rsidRPr="007A186C">
              <w:rPr>
                <w:sz w:val="16"/>
                <w:szCs w:val="16"/>
              </w:rPr>
              <w:t xml:space="preserve">  </w:t>
            </w:r>
          </w:p>
          <w:p w14:paraId="3E066CFC" w14:textId="487F7D3A"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 xml:space="preserve">Disruption to third-party operations such as shipping and commercial fishing (e.g., potential loss of fisheries income resulting from temporary fisheries closures, mortalities from fish stocks [reducing target species </w:t>
            </w:r>
            <w:r w:rsidRPr="007A186C">
              <w:rPr>
                <w:sz w:val="16"/>
                <w:szCs w:val="16"/>
              </w:rPr>
              <w:lastRenderedPageBreak/>
              <w:t>availability and subsequently catch per unit effort] or tainted catches)</w:t>
            </w:r>
            <w:r>
              <w:rPr>
                <w:sz w:val="16"/>
                <w:szCs w:val="16"/>
              </w:rPr>
              <w:t>.</w:t>
            </w:r>
          </w:p>
          <w:p w14:paraId="178FD9EA" w14:textId="4580359B"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 xml:space="preserve">Damage to water filtering equipment at the Victorian desalination plant (at </w:t>
            </w:r>
            <w:proofErr w:type="spellStart"/>
            <w:r w:rsidRPr="007A186C">
              <w:rPr>
                <w:sz w:val="16"/>
                <w:szCs w:val="16"/>
              </w:rPr>
              <w:t>Wonthaggi</w:t>
            </w:r>
            <w:proofErr w:type="spellEnd"/>
            <w:r w:rsidRPr="007A186C">
              <w:rPr>
                <w:sz w:val="16"/>
                <w:szCs w:val="16"/>
              </w:rPr>
              <w:t>), contamination of water supply and disruption to the supply of water services</w:t>
            </w:r>
            <w:r>
              <w:rPr>
                <w:sz w:val="16"/>
                <w:szCs w:val="16"/>
              </w:rPr>
              <w:t>.</w:t>
            </w:r>
          </w:p>
          <w:p w14:paraId="04A79BBC" w14:textId="239648A1" w:rsidR="004303DA" w:rsidRPr="007A186C"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Temporary reduction in some values of some coastal marine reserves</w:t>
            </w:r>
            <w:r>
              <w:rPr>
                <w:sz w:val="16"/>
                <w:szCs w:val="16"/>
              </w:rPr>
              <w:t>.</w:t>
            </w:r>
          </w:p>
          <w:p w14:paraId="456EE0AE" w14:textId="4B4AD47D" w:rsidR="004303DA" w:rsidRPr="00AC161A" w:rsidRDefault="004303DA" w:rsidP="00E20D33">
            <w:pPr>
              <w:pStyle w:val="Bullet1"/>
              <w:numPr>
                <w:ilvl w:val="0"/>
                <w:numId w:val="1"/>
              </w:numPr>
              <w:tabs>
                <w:tab w:val="clear" w:pos="357"/>
              </w:tabs>
              <w:spacing w:after="120" w:line="240" w:lineRule="auto"/>
              <w:ind w:left="340" w:hanging="340"/>
              <w:rPr>
                <w:sz w:val="16"/>
                <w:szCs w:val="16"/>
              </w:rPr>
            </w:pPr>
            <w:r w:rsidRPr="007A186C">
              <w:rPr>
                <w:sz w:val="16"/>
                <w:szCs w:val="16"/>
              </w:rPr>
              <w:t xml:space="preserve">Temporary restriction in recreational values of the coastline.  </w:t>
            </w:r>
          </w:p>
        </w:tc>
        <w:tc>
          <w:tcPr>
            <w:tcW w:w="2031" w:type="dxa"/>
            <w:gridSpan w:val="2"/>
            <w:vMerge w:val="restart"/>
            <w:tcBorders>
              <w:top w:val="single" w:sz="4" w:space="0" w:color="3DDAFF" w:themeColor="background2" w:themeTint="99"/>
              <w:bottom w:val="single" w:sz="4" w:space="0" w:color="3DDAFF" w:themeColor="background2" w:themeTint="99"/>
            </w:tcBorders>
          </w:tcPr>
          <w:p w14:paraId="49AE4A21" w14:textId="0E996860"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Moderate </w:t>
            </w:r>
          </w:p>
        </w:tc>
        <w:tc>
          <w:tcPr>
            <w:tcW w:w="1002" w:type="dxa"/>
            <w:vMerge w:val="restart"/>
            <w:tcBorders>
              <w:top w:val="single" w:sz="4" w:space="0" w:color="3DDAFF" w:themeColor="background2" w:themeTint="99"/>
              <w:bottom w:val="single" w:sz="4" w:space="0" w:color="3DDAFF" w:themeColor="background2" w:themeTint="99"/>
            </w:tcBorders>
          </w:tcPr>
          <w:p w14:paraId="3E5EA270" w14:textId="117DBAD3"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Unlikely </w:t>
            </w:r>
          </w:p>
        </w:tc>
        <w:tc>
          <w:tcPr>
            <w:tcW w:w="737" w:type="dxa"/>
            <w:vMerge w:val="restart"/>
            <w:tcBorders>
              <w:top w:val="single" w:sz="4" w:space="0" w:color="3DDAFF" w:themeColor="background2" w:themeTint="99"/>
              <w:bottom w:val="single" w:sz="4" w:space="0" w:color="3DDAFF" w:themeColor="background2" w:themeTint="99"/>
            </w:tcBorders>
            <w:shd w:val="clear" w:color="auto" w:fill="FFFF00"/>
          </w:tcPr>
          <w:p w14:paraId="4F8A8358" w14:textId="322BA4A2"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Med </w:t>
            </w:r>
          </w:p>
        </w:tc>
        <w:tc>
          <w:tcPr>
            <w:tcW w:w="3260" w:type="dxa"/>
            <w:tcBorders>
              <w:top w:val="single" w:sz="4" w:space="0" w:color="3DDAFF" w:themeColor="background2" w:themeTint="99"/>
              <w:bottom w:val="single" w:sz="4" w:space="0" w:color="3DDAFF" w:themeColor="background2" w:themeTint="99"/>
            </w:tcBorders>
          </w:tcPr>
          <w:p w14:paraId="0FDDACF3" w14:textId="49D65787" w:rsidR="004303DA" w:rsidRPr="00914C3D" w:rsidRDefault="004303DA" w:rsidP="00E20D33">
            <w:pPr>
              <w:pStyle w:val="Tablenotes0"/>
              <w:rPr>
                <w:rFonts w:cs="Segoe UI"/>
                <w:i/>
                <w:color w:val="auto"/>
                <w:szCs w:val="16"/>
              </w:rPr>
            </w:pPr>
            <w:r w:rsidRPr="008408C5">
              <w:rPr>
                <w:rFonts w:cs="Segoe UI"/>
                <w:i/>
                <w:color w:val="auto"/>
                <w:szCs w:val="16"/>
              </w:rPr>
              <w:t>Note that design elements of the pipeline that assists in preventing the uncontrolled release of hydrocarbons are not detailed here. These are addressed in the original EIS.</w:t>
            </w:r>
          </w:p>
        </w:tc>
        <w:tc>
          <w:tcPr>
            <w:tcW w:w="2126" w:type="dxa"/>
            <w:gridSpan w:val="2"/>
            <w:vMerge w:val="restart"/>
            <w:tcBorders>
              <w:top w:val="single" w:sz="4" w:space="0" w:color="3DDAFF" w:themeColor="background2" w:themeTint="99"/>
              <w:bottom w:val="single" w:sz="4" w:space="0" w:color="3DDAFF" w:themeColor="background2" w:themeTint="99"/>
            </w:tcBorders>
          </w:tcPr>
          <w:p w14:paraId="4640A1EC" w14:textId="6D83241B"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Moderate </w:t>
            </w:r>
          </w:p>
        </w:tc>
        <w:tc>
          <w:tcPr>
            <w:tcW w:w="1134" w:type="dxa"/>
            <w:vMerge w:val="restart"/>
            <w:tcBorders>
              <w:top w:val="single" w:sz="4" w:space="0" w:color="3DDAFF" w:themeColor="background2" w:themeTint="99"/>
              <w:bottom w:val="single" w:sz="4" w:space="0" w:color="3DDAFF" w:themeColor="background2" w:themeTint="99"/>
            </w:tcBorders>
          </w:tcPr>
          <w:p w14:paraId="3890A4B0" w14:textId="312A67C2"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Remote </w:t>
            </w:r>
          </w:p>
        </w:tc>
        <w:tc>
          <w:tcPr>
            <w:tcW w:w="709" w:type="dxa"/>
            <w:vMerge w:val="restart"/>
            <w:tcBorders>
              <w:top w:val="single" w:sz="4" w:space="0" w:color="3DDAFF" w:themeColor="background2" w:themeTint="99"/>
              <w:bottom w:val="single" w:sz="4" w:space="0" w:color="3DDAFF" w:themeColor="background2" w:themeTint="99"/>
            </w:tcBorders>
            <w:shd w:val="clear" w:color="auto" w:fill="00B050"/>
          </w:tcPr>
          <w:p w14:paraId="200AD87E" w14:textId="4ED77945" w:rsidR="004303DA" w:rsidRPr="008408C5" w:rsidRDefault="004303DA"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Low </w:t>
            </w:r>
          </w:p>
        </w:tc>
      </w:tr>
      <w:tr w:rsidR="003F7136" w:rsidRPr="000F62B6" w14:paraId="3853B32C" w14:textId="77777777" w:rsidTr="00E20D33">
        <w:tc>
          <w:tcPr>
            <w:tcW w:w="1201" w:type="dxa"/>
            <w:vMerge/>
            <w:tcBorders>
              <w:top w:val="single" w:sz="4" w:space="0" w:color="3DDAFF" w:themeColor="background2" w:themeTint="99"/>
            </w:tcBorders>
          </w:tcPr>
          <w:p w14:paraId="2FCD326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Borders>
              <w:top w:val="single" w:sz="4" w:space="0" w:color="3DDAFF" w:themeColor="background2" w:themeTint="99"/>
            </w:tcBorders>
          </w:tcPr>
          <w:p w14:paraId="6E1461E7"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Borders>
              <w:top w:val="single" w:sz="4" w:space="0" w:color="3DDAFF" w:themeColor="background2" w:themeTint="99"/>
            </w:tcBorders>
          </w:tcPr>
          <w:p w14:paraId="1EFCC0B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Borders>
              <w:top w:val="single" w:sz="4" w:space="0" w:color="3DDAFF" w:themeColor="background2" w:themeTint="99"/>
            </w:tcBorders>
          </w:tcPr>
          <w:p w14:paraId="617B3388"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Borders>
              <w:top w:val="single" w:sz="4" w:space="0" w:color="3DDAFF" w:themeColor="background2" w:themeTint="99"/>
            </w:tcBorders>
          </w:tcPr>
          <w:p w14:paraId="4E74C192"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7EE6FF" w:themeColor="background2" w:themeTint="66"/>
            </w:tcBorders>
          </w:tcPr>
          <w:p w14:paraId="7032DDB8" w14:textId="4EE21C58" w:rsidR="004303DA" w:rsidRPr="00914C3D" w:rsidRDefault="004303DA" w:rsidP="00E20D33">
            <w:pPr>
              <w:pStyle w:val="Tablenotes0"/>
              <w:rPr>
                <w:rFonts w:cs="Segoe UI"/>
                <w:szCs w:val="16"/>
                <w:lang w:eastAsia="en-AU"/>
              </w:rPr>
            </w:pPr>
            <w:r w:rsidRPr="005236B7">
              <w:rPr>
                <w:rFonts w:cs="Segoe UI"/>
                <w:color w:val="auto"/>
                <w:szCs w:val="16"/>
                <w:lang w:eastAsia="en-AU"/>
              </w:rPr>
              <w:t xml:space="preserve">The pipeline is operated and maintained in line with the </w:t>
            </w:r>
            <w:r>
              <w:rPr>
                <w:rFonts w:cs="Segoe UI"/>
                <w:color w:val="auto"/>
                <w:szCs w:val="16"/>
                <w:lang w:eastAsia="en-AU"/>
              </w:rPr>
              <w:t xml:space="preserve">NOPSEMA-accepted </w:t>
            </w:r>
            <w:proofErr w:type="spellStart"/>
            <w:r w:rsidRPr="005236B7">
              <w:rPr>
                <w:rFonts w:cs="Segoe UI"/>
                <w:color w:val="auto"/>
                <w:szCs w:val="16"/>
                <w:lang w:eastAsia="en-AU"/>
              </w:rPr>
              <w:t>BassGas</w:t>
            </w:r>
            <w:proofErr w:type="spellEnd"/>
            <w:r w:rsidRPr="005236B7">
              <w:rPr>
                <w:rFonts w:cs="Segoe UI"/>
                <w:color w:val="auto"/>
                <w:szCs w:val="16"/>
                <w:lang w:eastAsia="en-AU"/>
              </w:rPr>
              <w:t xml:space="preserve"> Offshore Pipeline Safety </w:t>
            </w:r>
            <w:r w:rsidRPr="00E06A86">
              <w:rPr>
                <w:rFonts w:cs="Segoe UI"/>
                <w:color w:val="auto"/>
                <w:szCs w:val="16"/>
                <w:lang w:eastAsia="en-AU"/>
              </w:rPr>
              <w:t>Case (CDN/ID 5214688)</w:t>
            </w:r>
            <w:r>
              <w:rPr>
                <w:rFonts w:cs="Segoe UI"/>
                <w:color w:val="auto"/>
                <w:szCs w:val="16"/>
                <w:lang w:eastAsia="en-AU"/>
              </w:rPr>
              <w:t>.</w:t>
            </w:r>
            <w:r w:rsidRPr="00E06A86">
              <w:rPr>
                <w:rFonts w:cs="Segoe UI"/>
                <w:color w:val="auto"/>
                <w:szCs w:val="16"/>
                <w:lang w:eastAsia="en-AU"/>
              </w:rPr>
              <w:t xml:space="preserve"> </w:t>
            </w:r>
          </w:p>
        </w:tc>
        <w:tc>
          <w:tcPr>
            <w:tcW w:w="2126" w:type="dxa"/>
            <w:gridSpan w:val="2"/>
            <w:vMerge/>
            <w:tcBorders>
              <w:top w:val="single" w:sz="4" w:space="0" w:color="3DDAFF" w:themeColor="background2" w:themeTint="99"/>
            </w:tcBorders>
          </w:tcPr>
          <w:p w14:paraId="6A70DA52"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Borders>
              <w:top w:val="single" w:sz="4" w:space="0" w:color="3DDAFF" w:themeColor="background2" w:themeTint="99"/>
            </w:tcBorders>
          </w:tcPr>
          <w:p w14:paraId="06746D02"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Borders>
              <w:top w:val="single" w:sz="4" w:space="0" w:color="3DDAFF" w:themeColor="background2" w:themeTint="99"/>
            </w:tcBorders>
          </w:tcPr>
          <w:p w14:paraId="3B86AAD0"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67C745EF" w14:textId="77777777" w:rsidTr="00E20D33">
        <w:tc>
          <w:tcPr>
            <w:tcW w:w="1201" w:type="dxa"/>
            <w:vMerge/>
          </w:tcPr>
          <w:p w14:paraId="51EFBB3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74EDE147"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64E858C0"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40A1B69C"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16E757FD"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620E7461" w14:textId="42CAB1C5" w:rsidR="004303DA" w:rsidRPr="00AC6EAF" w:rsidRDefault="004303DA" w:rsidP="00E20D33">
            <w:pPr>
              <w:pStyle w:val="Tablenotes0"/>
              <w:rPr>
                <w:rFonts w:cs="Segoe UI"/>
                <w:color w:val="auto"/>
                <w:szCs w:val="16"/>
                <w:lang w:eastAsia="en-AU"/>
              </w:rPr>
            </w:pPr>
            <w:r w:rsidRPr="00AC6EAF">
              <w:rPr>
                <w:rFonts w:cs="Segoe UI"/>
                <w:color w:val="auto"/>
                <w:szCs w:val="16"/>
                <w:lang w:eastAsia="en-AU"/>
              </w:rPr>
              <w:t xml:space="preserve">The CMMS is used to manage (schedule, </w:t>
            </w:r>
            <w:proofErr w:type="gramStart"/>
            <w:r w:rsidRPr="00AC6EAF">
              <w:rPr>
                <w:rFonts w:cs="Segoe UI"/>
                <w:color w:val="auto"/>
                <w:szCs w:val="16"/>
                <w:lang w:eastAsia="en-AU"/>
              </w:rPr>
              <w:t>record</w:t>
            </w:r>
            <w:proofErr w:type="gramEnd"/>
            <w:r w:rsidRPr="00AC6EAF">
              <w:rPr>
                <w:rFonts w:cs="Segoe UI"/>
                <w:color w:val="auto"/>
                <w:szCs w:val="16"/>
                <w:lang w:eastAsia="en-AU"/>
              </w:rPr>
              <w:t xml:space="preserve"> and report) the operations and maintenance of the </w:t>
            </w:r>
            <w:r w:rsidR="003A2D32">
              <w:rPr>
                <w:rFonts w:cs="Segoe UI"/>
                <w:color w:val="auto"/>
                <w:szCs w:val="16"/>
                <w:lang w:eastAsia="en-AU"/>
              </w:rPr>
              <w:t>RGP</w:t>
            </w:r>
            <w:r w:rsidRPr="00AC6EAF">
              <w:rPr>
                <w:rFonts w:cs="Segoe UI"/>
                <w:color w:val="auto"/>
                <w:szCs w:val="16"/>
                <w:lang w:eastAsia="en-AU"/>
              </w:rPr>
              <w:t xml:space="preserve">. This includes, but is not limited to: </w:t>
            </w:r>
          </w:p>
          <w:p w14:paraId="5F93971C" w14:textId="77777777" w:rsidR="004303DA" w:rsidRPr="00AC6EAF" w:rsidRDefault="004303DA" w:rsidP="00E20D33">
            <w:pPr>
              <w:pStyle w:val="Tablebullet1"/>
              <w:numPr>
                <w:ilvl w:val="0"/>
                <w:numId w:val="34"/>
              </w:numPr>
              <w:ind w:left="340" w:hanging="340"/>
              <w:rPr>
                <w:lang w:eastAsia="en-AU"/>
              </w:rPr>
            </w:pPr>
            <w:r w:rsidRPr="00AC6EAF">
              <w:rPr>
                <w:lang w:eastAsia="en-AU"/>
              </w:rPr>
              <w:t>Glycol dehydration of the well stream</w:t>
            </w:r>
            <w:r>
              <w:rPr>
                <w:lang w:eastAsia="en-AU"/>
              </w:rPr>
              <w:t xml:space="preserve"> (to minimise corrosion</w:t>
            </w:r>
            <w:proofErr w:type="gramStart"/>
            <w:r>
              <w:rPr>
                <w:lang w:eastAsia="en-AU"/>
              </w:rPr>
              <w:t>)</w:t>
            </w:r>
            <w:r w:rsidRPr="00AC6EAF">
              <w:rPr>
                <w:lang w:eastAsia="en-AU"/>
              </w:rPr>
              <w:t>;</w:t>
            </w:r>
            <w:proofErr w:type="gramEnd"/>
          </w:p>
          <w:p w14:paraId="3C190043" w14:textId="77777777" w:rsidR="004303DA" w:rsidRPr="00AC6EAF" w:rsidRDefault="004303DA" w:rsidP="00E20D33">
            <w:pPr>
              <w:pStyle w:val="Tablebullet1"/>
              <w:numPr>
                <w:ilvl w:val="0"/>
                <w:numId w:val="34"/>
              </w:numPr>
              <w:ind w:left="340" w:hanging="340"/>
              <w:rPr>
                <w:lang w:eastAsia="en-AU"/>
              </w:rPr>
            </w:pPr>
            <w:r w:rsidRPr="00AC6EAF">
              <w:rPr>
                <w:lang w:eastAsia="en-AU"/>
              </w:rPr>
              <w:t xml:space="preserve">Continuous corrosion inhibitor </w:t>
            </w:r>
            <w:proofErr w:type="gramStart"/>
            <w:r w:rsidRPr="00AC6EAF">
              <w:rPr>
                <w:lang w:eastAsia="en-AU"/>
              </w:rPr>
              <w:t>injection;</w:t>
            </w:r>
            <w:proofErr w:type="gramEnd"/>
          </w:p>
          <w:p w14:paraId="262BE42E" w14:textId="77777777" w:rsidR="004303DA" w:rsidRPr="00AC6EAF" w:rsidRDefault="004303DA" w:rsidP="00E20D33">
            <w:pPr>
              <w:pStyle w:val="Tablebullet1"/>
              <w:numPr>
                <w:ilvl w:val="0"/>
                <w:numId w:val="34"/>
              </w:numPr>
              <w:ind w:left="340" w:hanging="340"/>
              <w:rPr>
                <w:lang w:eastAsia="en-AU"/>
              </w:rPr>
            </w:pPr>
            <w:r w:rsidRPr="00AC6EAF">
              <w:rPr>
                <w:lang w:eastAsia="en-AU"/>
              </w:rPr>
              <w:t xml:space="preserve">Online monitoring using corrosion </w:t>
            </w:r>
            <w:proofErr w:type="gramStart"/>
            <w:r w:rsidRPr="00AC6EAF">
              <w:rPr>
                <w:lang w:eastAsia="en-AU"/>
              </w:rPr>
              <w:t>probes;</w:t>
            </w:r>
            <w:proofErr w:type="gramEnd"/>
          </w:p>
          <w:p w14:paraId="7CDD8A61" w14:textId="77777777" w:rsidR="004303DA" w:rsidRPr="00AC6EAF" w:rsidRDefault="004303DA" w:rsidP="00E20D33">
            <w:pPr>
              <w:pStyle w:val="Tablebullet1"/>
              <w:numPr>
                <w:ilvl w:val="0"/>
                <w:numId w:val="34"/>
              </w:numPr>
              <w:ind w:left="340" w:hanging="340"/>
              <w:rPr>
                <w:rFonts w:cs="Segoe UI"/>
                <w:szCs w:val="16"/>
                <w:lang w:eastAsia="en-AU"/>
              </w:rPr>
            </w:pPr>
            <w:r w:rsidRPr="00AC6EAF">
              <w:rPr>
                <w:lang w:eastAsia="en-AU"/>
              </w:rPr>
              <w:t>ROV inspections; and</w:t>
            </w:r>
          </w:p>
          <w:p w14:paraId="44274C2B" w14:textId="5A12AAFD" w:rsidR="004303DA" w:rsidRPr="00624626" w:rsidRDefault="004303DA" w:rsidP="00E20D33">
            <w:pPr>
              <w:pStyle w:val="BodyText"/>
              <w:numPr>
                <w:ilvl w:val="0"/>
                <w:numId w:val="34"/>
              </w:numPr>
              <w:spacing w:before="60" w:after="60"/>
              <w:rPr>
                <w:rFonts w:ascii="Segoe UI" w:hAnsi="Segoe UI" w:cs="Segoe UI"/>
                <w:sz w:val="16"/>
                <w:szCs w:val="16"/>
                <w:lang w:val="en-GB"/>
              </w:rPr>
            </w:pPr>
            <w:r w:rsidRPr="00624626">
              <w:rPr>
                <w:rFonts w:ascii="Segoe UI" w:hAnsi="Segoe UI" w:cs="Segoe UI"/>
                <w:sz w:val="16"/>
                <w:szCs w:val="18"/>
                <w:lang w:eastAsia="en-AU"/>
              </w:rPr>
              <w:t>Intelligent pigging inspections.</w:t>
            </w:r>
          </w:p>
        </w:tc>
        <w:tc>
          <w:tcPr>
            <w:tcW w:w="2126" w:type="dxa"/>
            <w:gridSpan w:val="2"/>
            <w:vMerge/>
          </w:tcPr>
          <w:p w14:paraId="32A1DD7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06BB1CB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534A6310"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522FFEFF" w14:textId="77777777" w:rsidTr="00E20D33">
        <w:tc>
          <w:tcPr>
            <w:tcW w:w="1201" w:type="dxa"/>
            <w:vMerge/>
          </w:tcPr>
          <w:p w14:paraId="75F9E9C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0F8BA7DB"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7BB3478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27CD325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0610CA9D"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4D399372" w14:textId="63CBDCBE" w:rsidR="004303DA" w:rsidRPr="004303DA" w:rsidRDefault="004303DA" w:rsidP="00E20D33">
            <w:pPr>
              <w:pStyle w:val="BodyText"/>
              <w:spacing w:before="60" w:after="60"/>
              <w:ind w:left="0"/>
              <w:rPr>
                <w:rFonts w:ascii="Segoe UI" w:hAnsi="Segoe UI" w:cs="Segoe UI"/>
                <w:sz w:val="16"/>
                <w:szCs w:val="16"/>
                <w:lang w:val="en-GB"/>
              </w:rPr>
            </w:pPr>
            <w:r w:rsidRPr="004303DA">
              <w:rPr>
                <w:rFonts w:ascii="Segoe UI" w:hAnsi="Segoe UI" w:cs="Segoe UI"/>
                <w:color w:val="auto"/>
                <w:sz w:val="16"/>
                <w:szCs w:val="16"/>
              </w:rPr>
              <w:t xml:space="preserve">The pipeline is marked on navigation maps </w:t>
            </w:r>
            <w:proofErr w:type="gramStart"/>
            <w:r w:rsidRPr="004303DA">
              <w:rPr>
                <w:rFonts w:ascii="Segoe UI" w:hAnsi="Segoe UI" w:cs="Segoe UI"/>
                <w:color w:val="auto"/>
                <w:sz w:val="16"/>
                <w:szCs w:val="16"/>
              </w:rPr>
              <w:t>in order to</w:t>
            </w:r>
            <w:proofErr w:type="gramEnd"/>
            <w:r w:rsidRPr="004303DA">
              <w:rPr>
                <w:rFonts w:ascii="Segoe UI" w:hAnsi="Segoe UI" w:cs="Segoe UI"/>
                <w:color w:val="auto"/>
                <w:sz w:val="16"/>
                <w:szCs w:val="16"/>
              </w:rPr>
              <w:t xml:space="preserve"> minimise the risk of vessel anchoring over the pipeline.</w:t>
            </w:r>
          </w:p>
        </w:tc>
        <w:tc>
          <w:tcPr>
            <w:tcW w:w="2126" w:type="dxa"/>
            <w:gridSpan w:val="2"/>
            <w:vMerge/>
          </w:tcPr>
          <w:p w14:paraId="34DA4EE9"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361219F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6F7AB99F"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4530A587" w14:textId="77777777" w:rsidTr="00E20D33">
        <w:tc>
          <w:tcPr>
            <w:tcW w:w="1201" w:type="dxa"/>
            <w:vMerge/>
          </w:tcPr>
          <w:p w14:paraId="7F2A286C"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0F5DB963"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199DD213"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5690E4D7"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0FA7DFF4"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364750EF" w14:textId="77368FF2" w:rsidR="004303DA" w:rsidRPr="004303DA" w:rsidRDefault="004303DA" w:rsidP="00E20D33">
            <w:pPr>
              <w:pStyle w:val="BodyText"/>
              <w:spacing w:before="60" w:after="60"/>
              <w:ind w:left="0"/>
              <w:jc w:val="left"/>
              <w:rPr>
                <w:rFonts w:ascii="Segoe UI" w:hAnsi="Segoe UI" w:cs="Segoe UI"/>
                <w:sz w:val="16"/>
                <w:szCs w:val="16"/>
                <w:lang w:val="en-GB"/>
              </w:rPr>
            </w:pPr>
            <w:r w:rsidRPr="004303DA">
              <w:rPr>
                <w:rFonts w:ascii="Segoe UI" w:hAnsi="Segoe UI" w:cs="Segoe UI"/>
                <w:color w:val="auto"/>
                <w:sz w:val="16"/>
                <w:szCs w:val="16"/>
                <w:lang w:eastAsia="en-AU"/>
              </w:rPr>
              <w:t xml:space="preserve">Pipeline production parameters, including flows, pressures, </w:t>
            </w:r>
            <w:proofErr w:type="gramStart"/>
            <w:r w:rsidRPr="004303DA">
              <w:rPr>
                <w:rFonts w:ascii="Segoe UI" w:hAnsi="Segoe UI" w:cs="Segoe UI"/>
                <w:color w:val="auto"/>
                <w:sz w:val="16"/>
                <w:szCs w:val="16"/>
                <w:lang w:eastAsia="en-AU"/>
              </w:rPr>
              <w:t>temperatures</w:t>
            </w:r>
            <w:proofErr w:type="gramEnd"/>
            <w:r w:rsidRPr="004303DA">
              <w:rPr>
                <w:rFonts w:ascii="Segoe UI" w:hAnsi="Segoe UI" w:cs="Segoe UI"/>
                <w:color w:val="auto"/>
                <w:sz w:val="16"/>
                <w:szCs w:val="16"/>
                <w:lang w:eastAsia="en-AU"/>
              </w:rPr>
              <w:t xml:space="preserve"> and erosion are monitored on a 24-hr basis by qualified and trained operators so that abnormalities are quickly detected and resolved.</w:t>
            </w:r>
          </w:p>
        </w:tc>
        <w:tc>
          <w:tcPr>
            <w:tcW w:w="2126" w:type="dxa"/>
            <w:gridSpan w:val="2"/>
            <w:vMerge/>
          </w:tcPr>
          <w:p w14:paraId="68F8AAA0"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26B6B91B"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4AE819C0"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5204E8F7" w14:textId="77777777" w:rsidTr="00E20D33">
        <w:tc>
          <w:tcPr>
            <w:tcW w:w="1201" w:type="dxa"/>
            <w:vMerge/>
          </w:tcPr>
          <w:p w14:paraId="5C5FCF9C"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62AC794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0DB557F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00FC3091"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65DFE6F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59AD8094" w14:textId="7996A904" w:rsidR="004303DA" w:rsidRPr="004303DA" w:rsidRDefault="004303DA" w:rsidP="00E20D33">
            <w:pPr>
              <w:pStyle w:val="BodyText"/>
              <w:spacing w:before="60" w:after="60"/>
              <w:ind w:left="0"/>
              <w:rPr>
                <w:rFonts w:ascii="Segoe UI" w:hAnsi="Segoe UI" w:cs="Segoe UI"/>
                <w:sz w:val="16"/>
                <w:szCs w:val="16"/>
                <w:lang w:val="en-GB"/>
              </w:rPr>
            </w:pPr>
            <w:r w:rsidRPr="004303DA">
              <w:rPr>
                <w:rFonts w:ascii="Segoe UI" w:hAnsi="Segoe UI" w:cs="Segoe UI"/>
                <w:color w:val="auto"/>
                <w:sz w:val="16"/>
                <w:szCs w:val="16"/>
                <w:lang w:eastAsia="en-AU"/>
              </w:rPr>
              <w:t>Operations personnel are qualified, trained and certified as competent to operate and maintain the pipeline.</w:t>
            </w:r>
          </w:p>
        </w:tc>
        <w:tc>
          <w:tcPr>
            <w:tcW w:w="2126" w:type="dxa"/>
            <w:gridSpan w:val="2"/>
            <w:vMerge/>
          </w:tcPr>
          <w:p w14:paraId="702A9F0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2E24CE81"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5512EC6D"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7CECEF25" w14:textId="77777777" w:rsidTr="00E20D33">
        <w:tc>
          <w:tcPr>
            <w:tcW w:w="1201" w:type="dxa"/>
            <w:vMerge/>
          </w:tcPr>
          <w:p w14:paraId="741972D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0F58DBD0"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5EF56558"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073DD64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6A535968"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1A99DA47" w14:textId="7D7A63C2" w:rsidR="004303DA" w:rsidRPr="004303DA" w:rsidRDefault="004303DA" w:rsidP="00E20D33">
            <w:pPr>
              <w:pStyle w:val="BodyText"/>
              <w:spacing w:before="60" w:after="60"/>
              <w:ind w:left="0"/>
              <w:jc w:val="left"/>
              <w:rPr>
                <w:rFonts w:ascii="Segoe UI" w:hAnsi="Segoe UI" w:cs="Segoe UI"/>
                <w:sz w:val="16"/>
                <w:szCs w:val="16"/>
                <w:lang w:val="en-GB"/>
              </w:rPr>
            </w:pPr>
            <w:r w:rsidRPr="004303DA">
              <w:rPr>
                <w:rFonts w:ascii="Segoe UI" w:hAnsi="Segoe UI" w:cs="Segoe UI"/>
                <w:color w:val="auto"/>
                <w:sz w:val="16"/>
                <w:szCs w:val="16"/>
                <w:lang w:eastAsia="en-AU"/>
              </w:rPr>
              <w:t>The Beach Lifting and Load Safety Operations Procedure (CDN/ID 3674901) is used for all transfers over the pipeline to minimise the risk of suspended equipment dropping onto the pipeline.</w:t>
            </w:r>
          </w:p>
        </w:tc>
        <w:tc>
          <w:tcPr>
            <w:tcW w:w="2126" w:type="dxa"/>
            <w:gridSpan w:val="2"/>
            <w:vMerge/>
          </w:tcPr>
          <w:p w14:paraId="1B579410"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09D7DB1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38FDD54E"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4D7A9915" w14:textId="77777777" w:rsidTr="00E20D33">
        <w:tc>
          <w:tcPr>
            <w:tcW w:w="1201" w:type="dxa"/>
            <w:vMerge/>
          </w:tcPr>
          <w:p w14:paraId="39D9F811"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7A0E7565"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17BAA000"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6D98E0A9"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1CEFAA3C"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31627692" w14:textId="4F3278FD" w:rsidR="004303DA" w:rsidRPr="004303DA" w:rsidRDefault="004303DA" w:rsidP="00E20D33">
            <w:pPr>
              <w:pStyle w:val="BodyText"/>
              <w:spacing w:before="60" w:after="60"/>
              <w:ind w:left="0"/>
              <w:jc w:val="left"/>
              <w:rPr>
                <w:rFonts w:ascii="Segoe UI" w:hAnsi="Segoe UI" w:cs="Segoe UI"/>
                <w:sz w:val="16"/>
                <w:szCs w:val="16"/>
                <w:lang w:val="en-GB"/>
              </w:rPr>
            </w:pPr>
            <w:r w:rsidRPr="004303DA">
              <w:rPr>
                <w:rFonts w:ascii="Segoe UI" w:hAnsi="Segoe UI" w:cs="Segoe UI"/>
                <w:color w:val="auto"/>
                <w:sz w:val="16"/>
                <w:szCs w:val="16"/>
                <w:lang w:eastAsia="en-AU"/>
              </w:rPr>
              <w:t xml:space="preserve">Approval from the Yolla PIC (or Field Manager) must be granted to Vessel Masters seeking to work over/alongside the pipeline </w:t>
            </w:r>
            <w:proofErr w:type="gramStart"/>
            <w:r w:rsidRPr="004303DA">
              <w:rPr>
                <w:rFonts w:ascii="Segoe UI" w:hAnsi="Segoe UI" w:cs="Segoe UI"/>
                <w:color w:val="auto"/>
                <w:sz w:val="16"/>
                <w:szCs w:val="16"/>
                <w:lang w:eastAsia="en-AU"/>
              </w:rPr>
              <w:t>in order to</w:t>
            </w:r>
            <w:proofErr w:type="gramEnd"/>
            <w:r w:rsidRPr="004303DA">
              <w:rPr>
                <w:rFonts w:ascii="Segoe UI" w:hAnsi="Segoe UI" w:cs="Segoe UI"/>
                <w:color w:val="auto"/>
                <w:sz w:val="16"/>
                <w:szCs w:val="16"/>
                <w:lang w:eastAsia="en-AU"/>
              </w:rPr>
              <w:t xml:space="preserve"> minimise the risk of anchor drag or dropped objects.</w:t>
            </w:r>
          </w:p>
        </w:tc>
        <w:tc>
          <w:tcPr>
            <w:tcW w:w="2126" w:type="dxa"/>
            <w:gridSpan w:val="2"/>
            <w:vMerge/>
          </w:tcPr>
          <w:p w14:paraId="296B906A"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1E8FF007"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12F7F4E4"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52D4ADB8" w14:textId="77777777" w:rsidTr="00E20D33">
        <w:tc>
          <w:tcPr>
            <w:tcW w:w="1201" w:type="dxa"/>
            <w:vMerge/>
          </w:tcPr>
          <w:p w14:paraId="65EC25B1"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Pr>
          <w:p w14:paraId="2F6EE8B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Pr>
          <w:p w14:paraId="4CE3B204"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Pr>
          <w:p w14:paraId="563119F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Pr>
          <w:p w14:paraId="34BF1D9C"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7EE6FF" w:themeColor="background2" w:themeTint="66"/>
            </w:tcBorders>
          </w:tcPr>
          <w:p w14:paraId="22DFB893" w14:textId="00EFDFB2" w:rsidR="004303DA" w:rsidRPr="004303DA" w:rsidRDefault="004303DA" w:rsidP="00E20D33">
            <w:pPr>
              <w:pStyle w:val="BodyText"/>
              <w:spacing w:before="60" w:after="60"/>
              <w:ind w:left="0"/>
              <w:jc w:val="left"/>
              <w:rPr>
                <w:rFonts w:ascii="Segoe UI" w:hAnsi="Segoe UI" w:cs="Segoe UI"/>
                <w:sz w:val="16"/>
                <w:szCs w:val="16"/>
                <w:lang w:val="en-GB"/>
              </w:rPr>
            </w:pPr>
            <w:r w:rsidRPr="004303DA">
              <w:rPr>
                <w:rFonts w:ascii="Segoe UI" w:hAnsi="Segoe UI" w:cs="Segoe UI"/>
                <w:color w:val="auto"/>
                <w:sz w:val="16"/>
                <w:szCs w:val="16"/>
              </w:rPr>
              <w:t>An OPEP and ERP are in place and tested annually in desktop exercises by those nominated in the plans to be part of the response strategies.</w:t>
            </w:r>
          </w:p>
        </w:tc>
        <w:tc>
          <w:tcPr>
            <w:tcW w:w="2126" w:type="dxa"/>
            <w:gridSpan w:val="2"/>
            <w:vMerge/>
          </w:tcPr>
          <w:p w14:paraId="7BB89D24"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Pr>
          <w:p w14:paraId="747161B1"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Pr>
          <w:p w14:paraId="3CBDA7A1"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3F7136" w:rsidRPr="000F62B6" w14:paraId="4A6BF970" w14:textId="77777777" w:rsidTr="000863A5">
        <w:tc>
          <w:tcPr>
            <w:tcW w:w="1201" w:type="dxa"/>
            <w:vMerge/>
            <w:tcBorders>
              <w:bottom w:val="single" w:sz="4" w:space="0" w:color="3DDAFF" w:themeColor="background2" w:themeTint="99"/>
            </w:tcBorders>
          </w:tcPr>
          <w:p w14:paraId="0B20C6FB"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037E4808"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1E9DFAE7"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2DAF38E6"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3626A63F"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3260" w:type="dxa"/>
            <w:tcBorders>
              <w:top w:val="single" w:sz="4" w:space="0" w:color="7EE6FF" w:themeColor="background2" w:themeTint="66"/>
              <w:bottom w:val="single" w:sz="4" w:space="0" w:color="3DDAFF" w:themeColor="background2" w:themeTint="99"/>
            </w:tcBorders>
          </w:tcPr>
          <w:p w14:paraId="03C49ECD" w14:textId="74BDA083" w:rsidR="004303DA" w:rsidRPr="004303DA" w:rsidRDefault="004303DA" w:rsidP="00E20D33">
            <w:pPr>
              <w:pStyle w:val="BodyText"/>
              <w:spacing w:before="60" w:after="60"/>
              <w:ind w:left="0"/>
              <w:jc w:val="left"/>
              <w:rPr>
                <w:rFonts w:ascii="Segoe UI" w:hAnsi="Segoe UI" w:cs="Segoe UI"/>
                <w:sz w:val="16"/>
                <w:szCs w:val="16"/>
                <w:lang w:val="en-GB"/>
              </w:rPr>
            </w:pPr>
            <w:r w:rsidRPr="004303DA">
              <w:rPr>
                <w:rFonts w:ascii="Segoe UI" w:hAnsi="Segoe UI" w:cs="Segoe UI"/>
                <w:color w:val="auto"/>
                <w:sz w:val="16"/>
                <w:szCs w:val="16"/>
              </w:rPr>
              <w:t xml:space="preserve">Beach will report the spill to regulatory authorities within 2 hours of the LoC or becoming aware of the </w:t>
            </w:r>
            <w:proofErr w:type="spellStart"/>
            <w:r w:rsidRPr="004303DA">
              <w:rPr>
                <w:rFonts w:ascii="Segoe UI" w:hAnsi="Segoe UI" w:cs="Segoe UI"/>
                <w:color w:val="auto"/>
                <w:sz w:val="16"/>
                <w:szCs w:val="16"/>
              </w:rPr>
              <w:t>LoC.</w:t>
            </w:r>
            <w:proofErr w:type="spellEnd"/>
          </w:p>
        </w:tc>
        <w:tc>
          <w:tcPr>
            <w:tcW w:w="2126" w:type="dxa"/>
            <w:gridSpan w:val="2"/>
            <w:vMerge/>
            <w:tcBorders>
              <w:bottom w:val="single" w:sz="4" w:space="0" w:color="3DDAFF" w:themeColor="background2" w:themeTint="99"/>
            </w:tcBorders>
          </w:tcPr>
          <w:p w14:paraId="290CBEC5"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1134" w:type="dxa"/>
            <w:vMerge/>
            <w:tcBorders>
              <w:bottom w:val="single" w:sz="4" w:space="0" w:color="3DDAFF" w:themeColor="background2" w:themeTint="99"/>
            </w:tcBorders>
          </w:tcPr>
          <w:p w14:paraId="68FF4A0E" w14:textId="77777777" w:rsidR="004303DA" w:rsidRPr="000F62B6" w:rsidRDefault="004303DA"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24C8E7A9" w14:textId="77777777" w:rsidR="004303DA" w:rsidRPr="000F62B6" w:rsidRDefault="004303DA" w:rsidP="00E20D33">
            <w:pPr>
              <w:pStyle w:val="BodyText"/>
              <w:spacing w:before="60" w:after="60"/>
              <w:ind w:left="0"/>
              <w:rPr>
                <w:rFonts w:ascii="Segoe UI" w:hAnsi="Segoe UI" w:cs="Segoe UI"/>
                <w:sz w:val="16"/>
                <w:szCs w:val="16"/>
                <w:lang w:val="en-GB"/>
              </w:rPr>
            </w:pPr>
          </w:p>
        </w:tc>
      </w:tr>
      <w:tr w:rsidR="00F6290E" w:rsidRPr="000F62B6" w14:paraId="1A3D2842" w14:textId="77777777" w:rsidTr="00304508">
        <w:trPr>
          <w:trHeight w:val="5477"/>
        </w:trPr>
        <w:tc>
          <w:tcPr>
            <w:tcW w:w="1201" w:type="dxa"/>
            <w:vMerge w:val="restart"/>
            <w:tcBorders>
              <w:top w:val="single" w:sz="4" w:space="0" w:color="3DDAFF" w:themeColor="background2" w:themeTint="99"/>
              <w:bottom w:val="single" w:sz="4" w:space="0" w:color="3DDAFF" w:themeColor="background2" w:themeTint="99"/>
            </w:tcBorders>
          </w:tcPr>
          <w:p w14:paraId="106C610D" w14:textId="7EC9BAAD" w:rsidR="007505B4" w:rsidRPr="000F62B6" w:rsidRDefault="007505B4"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Risk 7 – </w:t>
            </w:r>
            <w:r>
              <w:rPr>
                <w:rFonts w:ascii="Segoe UI" w:hAnsi="Segoe UI" w:cs="Segoe UI"/>
                <w:sz w:val="16"/>
                <w:szCs w:val="16"/>
                <w:lang w:val="en-GB"/>
              </w:rPr>
              <w:br/>
              <w:t xml:space="preserve">MDO release </w:t>
            </w:r>
          </w:p>
        </w:tc>
        <w:tc>
          <w:tcPr>
            <w:tcW w:w="1692" w:type="dxa"/>
            <w:vMerge w:val="restart"/>
            <w:tcBorders>
              <w:top w:val="single" w:sz="4" w:space="0" w:color="3DDAFF" w:themeColor="background2" w:themeTint="99"/>
              <w:bottom w:val="single" w:sz="4" w:space="0" w:color="3DDAFF" w:themeColor="background2" w:themeTint="99"/>
            </w:tcBorders>
          </w:tcPr>
          <w:p w14:paraId="358C846D" w14:textId="6A32F8EA" w:rsidR="007505B4" w:rsidRPr="00DF73E7" w:rsidRDefault="007505B4" w:rsidP="00E20D33">
            <w:pPr>
              <w:spacing w:after="12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 xml:space="preserve">A release of MDO may occur from the PSV or vessels undertaking inspection and maintenance activities around the platform or along the </w:t>
            </w:r>
            <w:r w:rsidR="003A2D32">
              <w:rPr>
                <w:rFonts w:ascii="Segoe UI" w:eastAsiaTheme="minorHAnsi" w:hAnsi="Segoe UI" w:cstheme="minorBidi"/>
                <w:sz w:val="16"/>
                <w:szCs w:val="16"/>
                <w:lang w:val="en-GB"/>
              </w:rPr>
              <w:t>RGP</w:t>
            </w:r>
            <w:r w:rsidRPr="00DF73E7">
              <w:rPr>
                <w:rFonts w:ascii="Segoe UI" w:eastAsiaTheme="minorHAnsi" w:hAnsi="Segoe UI" w:cstheme="minorBidi"/>
                <w:sz w:val="16"/>
                <w:szCs w:val="16"/>
                <w:lang w:val="en-GB"/>
              </w:rPr>
              <w:t xml:space="preserve">. An MDO release may occur </w:t>
            </w:r>
            <w:proofErr w:type="gramStart"/>
            <w:r w:rsidRPr="00DF73E7">
              <w:rPr>
                <w:rFonts w:ascii="Segoe UI" w:eastAsiaTheme="minorHAnsi" w:hAnsi="Segoe UI" w:cstheme="minorBidi"/>
                <w:sz w:val="16"/>
                <w:szCs w:val="16"/>
                <w:lang w:val="en-GB"/>
              </w:rPr>
              <w:t>as a result of</w:t>
            </w:r>
            <w:proofErr w:type="gramEnd"/>
            <w:r w:rsidRPr="00DF73E7">
              <w:rPr>
                <w:rFonts w:ascii="Segoe UI" w:eastAsiaTheme="minorHAnsi" w:hAnsi="Segoe UI" w:cstheme="minorBidi"/>
                <w:sz w:val="16"/>
                <w:szCs w:val="16"/>
                <w:lang w:val="en-GB"/>
              </w:rPr>
              <w:t xml:space="preserve">: </w:t>
            </w:r>
          </w:p>
          <w:p w14:paraId="6AC1180C" w14:textId="51DEB231" w:rsidR="007505B4" w:rsidRPr="00DF73E7"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A vessel-to-vessel collision</w:t>
            </w:r>
            <w:r>
              <w:rPr>
                <w:rFonts w:ascii="Segoe UI" w:eastAsiaTheme="minorHAnsi" w:hAnsi="Segoe UI" w:cstheme="minorBidi"/>
                <w:sz w:val="16"/>
                <w:szCs w:val="16"/>
                <w:lang w:val="en-GB"/>
              </w:rPr>
              <w:t>.</w:t>
            </w:r>
          </w:p>
          <w:p w14:paraId="0CC46505" w14:textId="6766F351" w:rsidR="007505B4" w:rsidRPr="00DF73E7"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A vessel-to-platform collision</w:t>
            </w:r>
            <w:r>
              <w:rPr>
                <w:rFonts w:ascii="Segoe UI" w:eastAsiaTheme="minorHAnsi" w:hAnsi="Segoe UI" w:cstheme="minorBidi"/>
                <w:sz w:val="16"/>
                <w:szCs w:val="16"/>
                <w:lang w:val="en-GB"/>
              </w:rPr>
              <w:t>.</w:t>
            </w:r>
          </w:p>
          <w:p w14:paraId="6564306E" w14:textId="5454BCE0" w:rsidR="007505B4" w:rsidRPr="00DF73E7"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Vessel grounding</w:t>
            </w:r>
            <w:r>
              <w:rPr>
                <w:rFonts w:ascii="Segoe UI" w:eastAsiaTheme="minorHAnsi" w:hAnsi="Segoe UI" w:cstheme="minorBidi"/>
                <w:sz w:val="16"/>
                <w:szCs w:val="16"/>
                <w:lang w:val="en-GB"/>
              </w:rPr>
              <w:t>.</w:t>
            </w:r>
          </w:p>
          <w:p w14:paraId="4FA2CDF7" w14:textId="1B9593D3" w:rsidR="007505B4" w:rsidRPr="00DF73E7"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Vessel-to-platform refuelling (e.g., top up of crane pedestal)</w:t>
            </w:r>
            <w:r>
              <w:rPr>
                <w:rFonts w:ascii="Segoe UI" w:eastAsiaTheme="minorHAnsi" w:hAnsi="Segoe UI" w:cstheme="minorBidi"/>
                <w:sz w:val="16"/>
                <w:szCs w:val="16"/>
                <w:lang w:val="en-GB"/>
              </w:rPr>
              <w:t>.</w:t>
            </w:r>
          </w:p>
          <w:p w14:paraId="33C46D0D" w14:textId="6EAA6FF2" w:rsidR="007505B4" w:rsidRPr="00DF73E7"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Vessel refuelling</w:t>
            </w:r>
            <w:r>
              <w:rPr>
                <w:rFonts w:ascii="Segoe UI" w:eastAsiaTheme="minorHAnsi" w:hAnsi="Segoe UI" w:cstheme="minorBidi"/>
                <w:sz w:val="16"/>
                <w:szCs w:val="16"/>
                <w:lang w:val="en-GB"/>
              </w:rPr>
              <w:t>.</w:t>
            </w:r>
          </w:p>
          <w:p w14:paraId="119849EB" w14:textId="0CC43D7A" w:rsidR="007505B4" w:rsidRDefault="007505B4" w:rsidP="00E20D33">
            <w:pPr>
              <w:numPr>
                <w:ilvl w:val="0"/>
                <w:numId w:val="1"/>
              </w:numPr>
              <w:tabs>
                <w:tab w:val="clear" w:pos="357"/>
                <w:tab w:val="num" w:pos="1633"/>
              </w:tabs>
              <w:spacing w:after="120"/>
              <w:ind w:left="340" w:hanging="340"/>
              <w:rPr>
                <w:rFonts w:ascii="Segoe UI" w:eastAsiaTheme="minorHAnsi" w:hAnsi="Segoe UI" w:cstheme="minorBidi"/>
                <w:sz w:val="16"/>
                <w:szCs w:val="16"/>
                <w:lang w:val="en-GB"/>
              </w:rPr>
            </w:pPr>
            <w:r w:rsidRPr="00DF73E7">
              <w:rPr>
                <w:rFonts w:ascii="Segoe UI" w:eastAsiaTheme="minorHAnsi" w:hAnsi="Segoe UI" w:cstheme="minorBidi"/>
                <w:sz w:val="16"/>
                <w:szCs w:val="16"/>
                <w:lang w:val="en-GB"/>
              </w:rPr>
              <w:t>Equipment failure. </w:t>
            </w:r>
          </w:p>
          <w:p w14:paraId="0828AC40" w14:textId="77777777" w:rsidR="007505B4" w:rsidRPr="00AD4EAF" w:rsidRDefault="007505B4" w:rsidP="00E20D33">
            <w:pPr>
              <w:pStyle w:val="BodyText1"/>
              <w:spacing w:after="120" w:line="240" w:lineRule="auto"/>
              <w:rPr>
                <w:sz w:val="16"/>
                <w:szCs w:val="16"/>
              </w:rPr>
            </w:pPr>
            <w:r w:rsidRPr="00AD4EAF">
              <w:rPr>
                <w:sz w:val="16"/>
                <w:szCs w:val="16"/>
              </w:rPr>
              <w:t>The known and potential impacts of an MDO spill are:  </w:t>
            </w:r>
          </w:p>
          <w:p w14:paraId="1B64BE90" w14:textId="77777777" w:rsidR="007505B4" w:rsidRPr="00AD4EAF" w:rsidRDefault="007505B4" w:rsidP="00E20D33">
            <w:pPr>
              <w:pStyle w:val="Bullet1"/>
              <w:numPr>
                <w:ilvl w:val="0"/>
                <w:numId w:val="1"/>
              </w:numPr>
              <w:tabs>
                <w:tab w:val="clear" w:pos="357"/>
              </w:tabs>
              <w:spacing w:after="120" w:line="240" w:lineRule="auto"/>
              <w:ind w:left="340" w:hanging="340"/>
              <w:rPr>
                <w:sz w:val="16"/>
                <w:szCs w:val="16"/>
              </w:rPr>
            </w:pPr>
            <w:r w:rsidRPr="00AD4EAF">
              <w:rPr>
                <w:sz w:val="16"/>
                <w:szCs w:val="16"/>
              </w:rPr>
              <w:lastRenderedPageBreak/>
              <w:t xml:space="preserve">A temporary and localised reduction in water </w:t>
            </w:r>
            <w:proofErr w:type="gramStart"/>
            <w:r w:rsidRPr="00AD4EAF">
              <w:rPr>
                <w:sz w:val="16"/>
                <w:szCs w:val="16"/>
              </w:rPr>
              <w:t>quality;</w:t>
            </w:r>
            <w:proofErr w:type="gramEnd"/>
            <w:r w:rsidRPr="00AD4EAF">
              <w:rPr>
                <w:sz w:val="16"/>
                <w:szCs w:val="16"/>
              </w:rPr>
              <w:t>  </w:t>
            </w:r>
          </w:p>
          <w:p w14:paraId="02EF4D58" w14:textId="77777777" w:rsidR="007505B4" w:rsidRPr="00AD4EAF" w:rsidRDefault="007505B4" w:rsidP="00E20D33">
            <w:pPr>
              <w:pStyle w:val="Bullet1"/>
              <w:numPr>
                <w:ilvl w:val="0"/>
                <w:numId w:val="1"/>
              </w:numPr>
              <w:tabs>
                <w:tab w:val="clear" w:pos="357"/>
              </w:tabs>
              <w:spacing w:after="120" w:line="240" w:lineRule="auto"/>
              <w:ind w:left="340" w:hanging="340"/>
              <w:rPr>
                <w:sz w:val="16"/>
                <w:szCs w:val="16"/>
              </w:rPr>
            </w:pPr>
            <w:r w:rsidRPr="00AD4EAF">
              <w:rPr>
                <w:sz w:val="16"/>
                <w:szCs w:val="16"/>
              </w:rPr>
              <w:t xml:space="preserve">Injury or death of exposed marine fauna and </w:t>
            </w:r>
            <w:proofErr w:type="gramStart"/>
            <w:r w:rsidRPr="00AD4EAF">
              <w:rPr>
                <w:sz w:val="16"/>
                <w:szCs w:val="16"/>
              </w:rPr>
              <w:t>seabirds;</w:t>
            </w:r>
            <w:proofErr w:type="gramEnd"/>
            <w:r w:rsidRPr="00AD4EAF">
              <w:rPr>
                <w:sz w:val="16"/>
                <w:szCs w:val="16"/>
              </w:rPr>
              <w:t xml:space="preserve">  </w:t>
            </w:r>
          </w:p>
          <w:p w14:paraId="3176D0D5" w14:textId="77777777" w:rsidR="007505B4" w:rsidRPr="00AD4EAF" w:rsidRDefault="007505B4" w:rsidP="00E20D33">
            <w:pPr>
              <w:pStyle w:val="Bullet1"/>
              <w:numPr>
                <w:ilvl w:val="0"/>
                <w:numId w:val="1"/>
              </w:numPr>
              <w:tabs>
                <w:tab w:val="clear" w:pos="357"/>
              </w:tabs>
              <w:spacing w:after="120" w:line="240" w:lineRule="auto"/>
              <w:ind w:left="340" w:hanging="340"/>
              <w:rPr>
                <w:sz w:val="16"/>
                <w:szCs w:val="16"/>
              </w:rPr>
            </w:pPr>
            <w:r w:rsidRPr="00AD4EAF">
              <w:rPr>
                <w:sz w:val="16"/>
                <w:szCs w:val="16"/>
              </w:rPr>
              <w:t xml:space="preserve">Habitat damage where the spill reaches </w:t>
            </w:r>
            <w:proofErr w:type="gramStart"/>
            <w:r w:rsidRPr="00AD4EAF">
              <w:rPr>
                <w:sz w:val="16"/>
                <w:szCs w:val="16"/>
              </w:rPr>
              <w:t>shorelines;</w:t>
            </w:r>
            <w:proofErr w:type="gramEnd"/>
            <w:r w:rsidRPr="00AD4EAF">
              <w:rPr>
                <w:sz w:val="16"/>
                <w:szCs w:val="16"/>
              </w:rPr>
              <w:t xml:space="preserve"> </w:t>
            </w:r>
          </w:p>
          <w:p w14:paraId="36364722" w14:textId="77777777" w:rsidR="007505B4" w:rsidRPr="00AD4EAF" w:rsidRDefault="007505B4" w:rsidP="00E20D33">
            <w:pPr>
              <w:pStyle w:val="Bullet1"/>
              <w:numPr>
                <w:ilvl w:val="0"/>
                <w:numId w:val="1"/>
              </w:numPr>
              <w:tabs>
                <w:tab w:val="clear" w:pos="357"/>
              </w:tabs>
              <w:spacing w:after="120" w:line="240" w:lineRule="auto"/>
              <w:ind w:left="340" w:hanging="340"/>
              <w:rPr>
                <w:sz w:val="16"/>
                <w:szCs w:val="16"/>
              </w:rPr>
            </w:pPr>
            <w:r w:rsidRPr="00AD4EAF">
              <w:rPr>
                <w:sz w:val="16"/>
                <w:szCs w:val="16"/>
              </w:rPr>
              <w:t xml:space="preserve">Damage to water filtering equipment at the Victorian desalination plant (at </w:t>
            </w:r>
            <w:proofErr w:type="spellStart"/>
            <w:r w:rsidRPr="00AD4EAF">
              <w:rPr>
                <w:sz w:val="16"/>
                <w:szCs w:val="16"/>
              </w:rPr>
              <w:t>Wonthaggi</w:t>
            </w:r>
            <w:proofErr w:type="spellEnd"/>
            <w:r w:rsidRPr="00AD4EAF">
              <w:rPr>
                <w:sz w:val="16"/>
                <w:szCs w:val="16"/>
              </w:rPr>
              <w:t>), contamination of water supply and disruption to the supply of water services; and</w:t>
            </w:r>
          </w:p>
          <w:p w14:paraId="28D3DDBB" w14:textId="49D57EDC" w:rsidR="007505B4" w:rsidRPr="006D3F4C" w:rsidRDefault="007505B4" w:rsidP="00E20D33">
            <w:pPr>
              <w:pStyle w:val="Bullet1"/>
              <w:numPr>
                <w:ilvl w:val="0"/>
                <w:numId w:val="1"/>
              </w:numPr>
              <w:tabs>
                <w:tab w:val="clear" w:pos="357"/>
              </w:tabs>
              <w:spacing w:after="120" w:line="240" w:lineRule="auto"/>
              <w:ind w:left="340" w:hanging="340"/>
              <w:rPr>
                <w:sz w:val="16"/>
                <w:szCs w:val="16"/>
              </w:rPr>
            </w:pPr>
            <w:r w:rsidRPr="00AD4EAF">
              <w:rPr>
                <w:sz w:val="16"/>
                <w:szCs w:val="16"/>
              </w:rPr>
              <w:t xml:space="preserve">Changes to the functions, </w:t>
            </w:r>
            <w:proofErr w:type="gramStart"/>
            <w:r w:rsidRPr="00AD4EAF">
              <w:rPr>
                <w:sz w:val="16"/>
                <w:szCs w:val="16"/>
              </w:rPr>
              <w:t>interests</w:t>
            </w:r>
            <w:proofErr w:type="gramEnd"/>
            <w:r w:rsidRPr="00AD4EAF">
              <w:rPr>
                <w:sz w:val="16"/>
                <w:szCs w:val="16"/>
              </w:rPr>
              <w:t xml:space="preserve"> or </w:t>
            </w:r>
            <w:r w:rsidRPr="00AD4EAF">
              <w:rPr>
                <w:sz w:val="16"/>
                <w:szCs w:val="16"/>
              </w:rPr>
              <w:lastRenderedPageBreak/>
              <w:t>activities of other users (e.g., commercial fisheries). </w:t>
            </w:r>
          </w:p>
        </w:tc>
        <w:tc>
          <w:tcPr>
            <w:tcW w:w="1124" w:type="dxa"/>
            <w:tcBorders>
              <w:top w:val="single" w:sz="4" w:space="0" w:color="3DDAFF" w:themeColor="background2" w:themeTint="99"/>
              <w:bottom w:val="single" w:sz="4" w:space="0" w:color="3DDAFF" w:themeColor="background2" w:themeTint="99"/>
            </w:tcBorders>
          </w:tcPr>
          <w:p w14:paraId="5B7462FD" w14:textId="670BBBC1"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 xml:space="preserve">Benthic fauna </w:t>
            </w:r>
          </w:p>
        </w:tc>
        <w:tc>
          <w:tcPr>
            <w:tcW w:w="907" w:type="dxa"/>
            <w:tcBorders>
              <w:top w:val="single" w:sz="4" w:space="0" w:color="3DDAFF" w:themeColor="background2" w:themeTint="99"/>
              <w:bottom w:val="single" w:sz="4" w:space="0" w:color="3DDAFF" w:themeColor="background2" w:themeTint="99"/>
            </w:tcBorders>
          </w:tcPr>
          <w:p w14:paraId="62EE16A3" w14:textId="4BF0D89C"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62E764E6" w14:textId="12B7EBC6" w:rsidR="007505B4" w:rsidRPr="008408C5" w:rsidRDefault="007505B4" w:rsidP="00E20D33">
            <w:pPr>
              <w:pStyle w:val="BodyText"/>
              <w:spacing w:before="60" w:after="60"/>
              <w:ind w:left="0"/>
              <w:jc w:val="left"/>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6216A4CB" w14:textId="10E8CE54"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 xml:space="preserve">Low </w:t>
            </w:r>
          </w:p>
        </w:tc>
        <w:tc>
          <w:tcPr>
            <w:tcW w:w="3260" w:type="dxa"/>
            <w:vMerge w:val="restart"/>
            <w:tcBorders>
              <w:top w:val="single" w:sz="4" w:space="0" w:color="3DDAFF" w:themeColor="background2" w:themeTint="99"/>
              <w:bottom w:val="single" w:sz="4" w:space="0" w:color="3DDAFF" w:themeColor="background2" w:themeTint="99"/>
            </w:tcBorders>
          </w:tcPr>
          <w:p w14:paraId="72F21297" w14:textId="77777777" w:rsidR="007505B4" w:rsidRDefault="007505B4" w:rsidP="00E20D33">
            <w:pPr>
              <w:pStyle w:val="BodyText"/>
              <w:spacing w:before="60" w:after="60"/>
              <w:ind w:left="0"/>
              <w:jc w:val="left"/>
              <w:rPr>
                <w:rFonts w:ascii="Segoe UI" w:hAnsi="Segoe UI" w:cs="Segoe UI"/>
                <w:i/>
                <w:color w:val="auto"/>
                <w:sz w:val="16"/>
                <w:szCs w:val="16"/>
              </w:rPr>
            </w:pPr>
            <w:r w:rsidRPr="008408C5">
              <w:rPr>
                <w:rFonts w:ascii="Segoe UI" w:hAnsi="Segoe UI" w:cs="Segoe UI"/>
                <w:i/>
                <w:color w:val="auto"/>
                <w:sz w:val="16"/>
                <w:szCs w:val="16"/>
              </w:rPr>
              <w:t>Preventative controls as per ‘Physical presence of infrastructure’ and ‘Routine light emissions.’ Additional controls are provided here.</w:t>
            </w:r>
          </w:p>
          <w:p w14:paraId="487F6E56" w14:textId="77777777" w:rsidR="007505B4" w:rsidRPr="009F07B4" w:rsidRDefault="007505B4" w:rsidP="00E20D33">
            <w:pPr>
              <w:pStyle w:val="BodyText"/>
              <w:spacing w:before="60" w:after="60"/>
              <w:ind w:left="0"/>
              <w:rPr>
                <w:rFonts w:ascii="Segoe UI" w:hAnsi="Segoe UI" w:cs="Segoe UI"/>
                <w:color w:val="auto"/>
                <w:sz w:val="16"/>
                <w:szCs w:val="16"/>
              </w:rPr>
            </w:pPr>
            <w:r w:rsidRPr="009F07B4">
              <w:rPr>
                <w:rFonts w:ascii="Segoe UI" w:hAnsi="Segoe UI" w:cs="Segoe UI"/>
                <w:color w:val="auto"/>
                <w:sz w:val="16"/>
                <w:szCs w:val="16"/>
              </w:rPr>
              <w:t>No vessel refuelling is undertaken at sea (this will be done in port) for routine PSV visits.</w:t>
            </w:r>
          </w:p>
          <w:p w14:paraId="5BB8BD45" w14:textId="77777777" w:rsidR="007505B4" w:rsidRPr="009F07B4" w:rsidRDefault="007505B4" w:rsidP="00E20D33">
            <w:pPr>
              <w:pStyle w:val="Tablenotes0"/>
              <w:rPr>
                <w:rFonts w:cs="Segoe UI"/>
                <w:color w:val="auto"/>
                <w:szCs w:val="16"/>
              </w:rPr>
            </w:pPr>
            <w:r w:rsidRPr="009F07B4">
              <w:rPr>
                <w:rFonts w:cs="Segoe UI"/>
                <w:color w:val="auto"/>
                <w:szCs w:val="16"/>
              </w:rPr>
              <w:t xml:space="preserve">The Yolla-A Bunkering Procedure (CDN/ID 3973929) and the </w:t>
            </w:r>
            <w:proofErr w:type="spellStart"/>
            <w:r w:rsidRPr="009F07B4">
              <w:rPr>
                <w:rFonts w:cs="Segoe UI"/>
                <w:color w:val="auto"/>
                <w:szCs w:val="16"/>
                <w:lang w:eastAsia="en-AU"/>
              </w:rPr>
              <w:t>BassGas</w:t>
            </w:r>
            <w:proofErr w:type="spellEnd"/>
            <w:r w:rsidRPr="009F07B4">
              <w:rPr>
                <w:rFonts w:cs="Segoe UI"/>
                <w:color w:val="auto"/>
                <w:szCs w:val="16"/>
                <w:lang w:eastAsia="en-AU"/>
              </w:rPr>
              <w:t xml:space="preserve"> Adverse Weather Procedure (CDN/ID 3976810) and Field Support Vessel Operations Procedure</w:t>
            </w:r>
            <w:r w:rsidRPr="009F07B4">
              <w:rPr>
                <w:rFonts w:cs="Segoe UI"/>
                <w:color w:val="auto"/>
                <w:szCs w:val="16"/>
              </w:rPr>
              <w:t xml:space="preserve"> (CDN/ID 3974221) is implemented </w:t>
            </w:r>
            <w:proofErr w:type="gramStart"/>
            <w:r w:rsidRPr="009F07B4">
              <w:rPr>
                <w:rFonts w:cs="Segoe UI"/>
                <w:color w:val="auto"/>
                <w:szCs w:val="16"/>
              </w:rPr>
              <w:t>in order to</w:t>
            </w:r>
            <w:proofErr w:type="gramEnd"/>
            <w:r w:rsidRPr="009F07B4">
              <w:rPr>
                <w:rFonts w:cs="Segoe UI"/>
                <w:color w:val="auto"/>
                <w:szCs w:val="16"/>
              </w:rPr>
              <w:t xml:space="preserve"> prevent an MDO spill during transfers of MDO between the PSV and Yolla-A (if </w:t>
            </w:r>
            <w:proofErr w:type="spellStart"/>
            <w:r w:rsidRPr="009F07B4">
              <w:rPr>
                <w:rFonts w:cs="Segoe UI"/>
                <w:color w:val="auto"/>
                <w:szCs w:val="16"/>
              </w:rPr>
              <w:t>bulkies</w:t>
            </w:r>
            <w:proofErr w:type="spellEnd"/>
            <w:r w:rsidRPr="009F07B4">
              <w:rPr>
                <w:rFonts w:cs="Segoe UI"/>
                <w:color w:val="auto"/>
                <w:szCs w:val="16"/>
              </w:rPr>
              <w:t xml:space="preserve"> are not used) or for at-sea refuelling of vessels undertaking inspection and maintenance activities. This will include (but is not limited to): </w:t>
            </w:r>
          </w:p>
          <w:p w14:paraId="5941ECB6" w14:textId="77777777" w:rsidR="007505B4" w:rsidRPr="009F07B4" w:rsidRDefault="007505B4" w:rsidP="00E20D33">
            <w:pPr>
              <w:pStyle w:val="Tablebullet1"/>
              <w:numPr>
                <w:ilvl w:val="0"/>
                <w:numId w:val="34"/>
              </w:numPr>
              <w:ind w:left="340" w:hanging="340"/>
              <w:rPr>
                <w:rFonts w:cs="Segoe UI"/>
                <w:szCs w:val="16"/>
                <w:lang w:eastAsia="en-AU"/>
              </w:rPr>
            </w:pPr>
            <w:r w:rsidRPr="009F07B4">
              <w:rPr>
                <w:rFonts w:cs="Segoe UI"/>
                <w:szCs w:val="16"/>
                <w:lang w:eastAsia="en-AU"/>
              </w:rPr>
              <w:t xml:space="preserve">A JSA and PTW is signed off for each bunkering event, </w:t>
            </w:r>
            <w:proofErr w:type="gramStart"/>
            <w:r w:rsidRPr="009F07B4">
              <w:rPr>
                <w:rFonts w:cs="Segoe UI"/>
                <w:szCs w:val="16"/>
                <w:lang w:eastAsia="en-AU"/>
              </w:rPr>
              <w:t>taking into account</w:t>
            </w:r>
            <w:proofErr w:type="gramEnd"/>
            <w:r w:rsidRPr="009F07B4">
              <w:rPr>
                <w:rFonts w:cs="Segoe UI"/>
                <w:szCs w:val="16"/>
                <w:lang w:eastAsia="en-AU"/>
              </w:rPr>
              <w:t xml:space="preserve"> spill response considerations.</w:t>
            </w:r>
          </w:p>
          <w:p w14:paraId="5122EA7E" w14:textId="77777777" w:rsidR="007505B4" w:rsidRPr="009F07B4" w:rsidRDefault="007505B4" w:rsidP="00E20D33">
            <w:pPr>
              <w:pStyle w:val="Tablebullet1"/>
              <w:numPr>
                <w:ilvl w:val="0"/>
                <w:numId w:val="34"/>
              </w:numPr>
              <w:ind w:left="340" w:hanging="340"/>
              <w:rPr>
                <w:rFonts w:cs="Segoe UI"/>
                <w:szCs w:val="16"/>
                <w:lang w:eastAsia="en-AU"/>
              </w:rPr>
            </w:pPr>
            <w:r w:rsidRPr="009F07B4">
              <w:rPr>
                <w:rFonts w:cs="Segoe UI"/>
                <w:szCs w:val="16"/>
                <w:lang w:eastAsia="en-AU"/>
              </w:rPr>
              <w:t xml:space="preserve">Bunkering hoses are regularly inspected and replaced as required. </w:t>
            </w:r>
          </w:p>
          <w:p w14:paraId="438ABE96" w14:textId="77777777" w:rsidR="007505B4" w:rsidRPr="009F07B4" w:rsidRDefault="007505B4" w:rsidP="00E20D33">
            <w:pPr>
              <w:pStyle w:val="Tablebullet1"/>
              <w:numPr>
                <w:ilvl w:val="0"/>
                <w:numId w:val="34"/>
              </w:numPr>
              <w:ind w:left="340" w:hanging="340"/>
              <w:rPr>
                <w:rFonts w:cs="Segoe UI"/>
                <w:szCs w:val="16"/>
                <w:lang w:eastAsia="en-AU"/>
              </w:rPr>
            </w:pPr>
            <w:r w:rsidRPr="009F07B4">
              <w:rPr>
                <w:rFonts w:cs="Segoe UI"/>
                <w:szCs w:val="16"/>
                <w:lang w:eastAsia="en-AU"/>
              </w:rPr>
              <w:t xml:space="preserve">Ensuring that the </w:t>
            </w:r>
            <w:proofErr w:type="gramStart"/>
            <w:r w:rsidRPr="009F07B4">
              <w:rPr>
                <w:rFonts w:cs="Segoe UI"/>
                <w:szCs w:val="16"/>
                <w:lang w:eastAsia="en-AU"/>
              </w:rPr>
              <w:t>dry-break</w:t>
            </w:r>
            <w:proofErr w:type="gramEnd"/>
            <w:r w:rsidRPr="009F07B4">
              <w:rPr>
                <w:rFonts w:cs="Segoe UI"/>
                <w:szCs w:val="16"/>
                <w:lang w:eastAsia="en-AU"/>
              </w:rPr>
              <w:t xml:space="preserve"> refuelling hose couplings assembly is in order to minimise the risk of a spill and hose floats are installed on the refuelling hose so that a hose leak is quickly and easily visible.</w:t>
            </w:r>
          </w:p>
          <w:p w14:paraId="3CBE6007" w14:textId="77777777" w:rsidR="007505B4" w:rsidRDefault="007505B4" w:rsidP="00E20D33">
            <w:pPr>
              <w:pStyle w:val="Tablebullet1"/>
              <w:numPr>
                <w:ilvl w:val="0"/>
                <w:numId w:val="34"/>
              </w:numPr>
              <w:ind w:left="340" w:hanging="340"/>
              <w:rPr>
                <w:rFonts w:cs="Segoe UI"/>
                <w:szCs w:val="16"/>
                <w:lang w:eastAsia="en-AU"/>
              </w:rPr>
            </w:pPr>
            <w:r w:rsidRPr="009F07B4">
              <w:rPr>
                <w:rFonts w:cs="Segoe UI"/>
                <w:szCs w:val="16"/>
                <w:lang w:eastAsia="en-AU"/>
              </w:rPr>
              <w:t xml:space="preserve">Ensuring that communications (visual and/or audio) between the platform and the vessel is tested by the PIC </w:t>
            </w:r>
            <w:r w:rsidRPr="009F07B4">
              <w:rPr>
                <w:rFonts w:cs="Segoe UI"/>
                <w:szCs w:val="16"/>
                <w:lang w:eastAsia="en-AU"/>
              </w:rPr>
              <w:lastRenderedPageBreak/>
              <w:t>and Vessel Master prior to bunkering commencing.</w:t>
            </w:r>
          </w:p>
          <w:p w14:paraId="3BCABE01"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Ensuring that fuel transfer hoses are replaced in accordance with the CMMS or when they are visibly degraded.</w:t>
            </w:r>
          </w:p>
          <w:p w14:paraId="6BE80E84"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 xml:space="preserve">The bunkering operation is </w:t>
            </w:r>
            <w:proofErr w:type="gramStart"/>
            <w:r w:rsidRPr="009F07B4">
              <w:rPr>
                <w:rFonts w:cs="Segoe UI"/>
                <w:szCs w:val="16"/>
                <w:lang w:eastAsia="en-AU"/>
              </w:rPr>
              <w:t>supervised at all times</w:t>
            </w:r>
            <w:proofErr w:type="gramEnd"/>
            <w:r w:rsidRPr="009F07B4">
              <w:rPr>
                <w:rFonts w:cs="Segoe UI"/>
                <w:szCs w:val="16"/>
                <w:lang w:eastAsia="en-AU"/>
              </w:rPr>
              <w:t xml:space="preserve"> by trained and competent personnel.</w:t>
            </w:r>
          </w:p>
          <w:p w14:paraId="4081DC35"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Ensuring that bunkering only commences during daylight hours and in calm sea conditions.</w:t>
            </w:r>
          </w:p>
          <w:p w14:paraId="40C340CC"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Ensuring that flotation buoys are fitted to the transfer hoses so that they remain on the sea surface (enabling prompt detection of leaks).</w:t>
            </w:r>
          </w:p>
          <w:p w14:paraId="6E9944C0" w14:textId="77777777" w:rsidR="007505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Ensuring that tank level indicators and level alarms are provided in the control room for the bunkering tanks.</w:t>
            </w:r>
          </w:p>
          <w:p w14:paraId="66711406" w14:textId="77777777" w:rsidR="000863A5" w:rsidRPr="000863A5" w:rsidRDefault="000863A5" w:rsidP="000863A5">
            <w:pPr>
              <w:rPr>
                <w:lang w:val="en-GB" w:eastAsia="en-AU"/>
              </w:rPr>
            </w:pPr>
          </w:p>
          <w:p w14:paraId="5243CC87" w14:textId="77777777" w:rsidR="000863A5" w:rsidRPr="000863A5" w:rsidRDefault="000863A5" w:rsidP="000863A5">
            <w:pPr>
              <w:rPr>
                <w:lang w:val="en-GB" w:eastAsia="en-AU"/>
              </w:rPr>
            </w:pPr>
          </w:p>
          <w:p w14:paraId="397AAED5" w14:textId="77777777" w:rsidR="000863A5" w:rsidRPr="000863A5" w:rsidRDefault="000863A5" w:rsidP="000863A5">
            <w:pPr>
              <w:rPr>
                <w:lang w:val="en-GB" w:eastAsia="en-AU"/>
              </w:rPr>
            </w:pPr>
          </w:p>
          <w:p w14:paraId="24E3CA94" w14:textId="77777777" w:rsidR="000863A5" w:rsidRPr="000863A5" w:rsidRDefault="000863A5" w:rsidP="000863A5">
            <w:pPr>
              <w:rPr>
                <w:lang w:val="en-GB" w:eastAsia="en-AU"/>
              </w:rPr>
            </w:pPr>
          </w:p>
          <w:p w14:paraId="00A16AFB" w14:textId="77777777" w:rsidR="000863A5" w:rsidRPr="000863A5" w:rsidRDefault="000863A5" w:rsidP="000863A5">
            <w:pPr>
              <w:rPr>
                <w:lang w:val="en-GB" w:eastAsia="en-AU"/>
              </w:rPr>
            </w:pPr>
          </w:p>
          <w:p w14:paraId="31E16AE0" w14:textId="77777777" w:rsidR="000863A5" w:rsidRPr="000863A5" w:rsidRDefault="000863A5" w:rsidP="000863A5">
            <w:pPr>
              <w:rPr>
                <w:lang w:val="en-GB" w:eastAsia="en-AU"/>
              </w:rPr>
            </w:pPr>
          </w:p>
          <w:p w14:paraId="19BCE667" w14:textId="2FCDD58A" w:rsidR="000863A5" w:rsidRPr="000863A5" w:rsidRDefault="000863A5" w:rsidP="000863A5">
            <w:pPr>
              <w:rPr>
                <w:lang w:val="en-GB" w:eastAsia="en-AU"/>
              </w:rPr>
            </w:pPr>
          </w:p>
        </w:tc>
        <w:tc>
          <w:tcPr>
            <w:tcW w:w="1134" w:type="dxa"/>
            <w:tcBorders>
              <w:top w:val="single" w:sz="4" w:space="0" w:color="3DDAFF" w:themeColor="background2" w:themeTint="99"/>
              <w:bottom w:val="single" w:sz="4" w:space="0" w:color="3DDAFF" w:themeColor="background2" w:themeTint="99"/>
            </w:tcBorders>
          </w:tcPr>
          <w:p w14:paraId="3A7CA0E4" w14:textId="1002BF53"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lastRenderedPageBreak/>
              <w:t>Benthic fauna</w:t>
            </w:r>
          </w:p>
        </w:tc>
        <w:tc>
          <w:tcPr>
            <w:tcW w:w="992" w:type="dxa"/>
            <w:tcBorders>
              <w:top w:val="single" w:sz="4" w:space="0" w:color="3DDAFF" w:themeColor="background2" w:themeTint="99"/>
              <w:bottom w:val="single" w:sz="4" w:space="0" w:color="3DDAFF" w:themeColor="background2" w:themeTint="99"/>
            </w:tcBorders>
          </w:tcPr>
          <w:p w14:paraId="7EDFAB0C" w14:textId="387AB797"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Min</w:t>
            </w:r>
            <w:r w:rsidR="00F07DF9">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65B1DCF3" w14:textId="72D26B89"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Rem</w:t>
            </w:r>
            <w:r>
              <w:rPr>
                <w:rFonts w:ascii="Segoe UI" w:hAnsi="Segoe UI" w:cs="Segoe UI"/>
                <w:sz w:val="16"/>
                <w:szCs w:val="16"/>
                <w:lang w:val="en-GB"/>
              </w:rPr>
              <w:t>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73763E33" w14:textId="0666B147" w:rsidR="007505B4" w:rsidRPr="008408C5" w:rsidRDefault="007505B4" w:rsidP="00E20D33">
            <w:pPr>
              <w:pStyle w:val="BodyText"/>
              <w:spacing w:before="60" w:after="60"/>
              <w:ind w:left="0"/>
              <w:jc w:val="left"/>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329BA32F" w14:textId="77777777" w:rsidTr="00304508">
        <w:trPr>
          <w:trHeight w:val="715"/>
        </w:trPr>
        <w:tc>
          <w:tcPr>
            <w:tcW w:w="1201" w:type="dxa"/>
            <w:vMerge/>
            <w:tcBorders>
              <w:top w:val="single" w:sz="4" w:space="0" w:color="3DDAFF" w:themeColor="background2" w:themeTint="99"/>
            </w:tcBorders>
          </w:tcPr>
          <w:p w14:paraId="4390C12E"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Borders>
              <w:top w:val="single" w:sz="4" w:space="0" w:color="3DDAFF" w:themeColor="background2" w:themeTint="99"/>
            </w:tcBorders>
          </w:tcPr>
          <w:p w14:paraId="234FCAD8"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144CCCAA" w14:textId="785BB28C"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Macroalgae communities </w:t>
            </w:r>
          </w:p>
        </w:tc>
        <w:tc>
          <w:tcPr>
            <w:tcW w:w="907" w:type="dxa"/>
            <w:tcBorders>
              <w:top w:val="single" w:sz="4" w:space="0" w:color="3DDAFF" w:themeColor="background2" w:themeTint="99"/>
              <w:bottom w:val="single" w:sz="4" w:space="0" w:color="3DDAFF" w:themeColor="background2" w:themeTint="99"/>
            </w:tcBorders>
          </w:tcPr>
          <w:p w14:paraId="47257EBC" w14:textId="5351FF5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047BC9F8" w14:textId="13115280"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tcBorders>
            <w:shd w:val="clear" w:color="auto" w:fill="00B050"/>
          </w:tcPr>
          <w:p w14:paraId="1BFFD024" w14:textId="2555D55B"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3FE0AC87"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048E13FF" w14:textId="08B14806"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Macroalgae communities</w:t>
            </w:r>
          </w:p>
        </w:tc>
        <w:tc>
          <w:tcPr>
            <w:tcW w:w="992" w:type="dxa"/>
            <w:tcBorders>
              <w:top w:val="single" w:sz="4" w:space="0" w:color="3DDAFF" w:themeColor="background2" w:themeTint="99"/>
              <w:bottom w:val="single" w:sz="4" w:space="0" w:color="3DDAFF" w:themeColor="background2" w:themeTint="99"/>
            </w:tcBorders>
          </w:tcPr>
          <w:p w14:paraId="29477A68" w14:textId="368B5692"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F07DF9">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362FA692" w14:textId="056AF827"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Rem</w:t>
            </w:r>
            <w:r>
              <w:rPr>
                <w:rFonts w:ascii="Segoe UI" w:hAnsi="Segoe UI" w:cs="Segoe UI"/>
                <w:sz w:val="16"/>
                <w:szCs w:val="16"/>
                <w:lang w:val="en-GB"/>
              </w:rPr>
              <w:t>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5D16111E" w14:textId="57DC60BE"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79585757" w14:textId="77777777" w:rsidTr="00304508">
        <w:trPr>
          <w:trHeight w:val="715"/>
        </w:trPr>
        <w:tc>
          <w:tcPr>
            <w:tcW w:w="1201" w:type="dxa"/>
            <w:vMerge/>
          </w:tcPr>
          <w:p w14:paraId="17D02282"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26C8A64D"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39697296" w14:textId="795BB0E4"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Plankton</w:t>
            </w:r>
          </w:p>
        </w:tc>
        <w:tc>
          <w:tcPr>
            <w:tcW w:w="907" w:type="dxa"/>
            <w:tcBorders>
              <w:top w:val="single" w:sz="4" w:space="0" w:color="3DDAFF" w:themeColor="background2" w:themeTint="99"/>
              <w:bottom w:val="single" w:sz="4" w:space="0" w:color="3DDAFF" w:themeColor="background2" w:themeTint="99"/>
            </w:tcBorders>
          </w:tcPr>
          <w:p w14:paraId="7AA09FFA" w14:textId="6CF5FA4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7F262903" w14:textId="2255FBBA"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bottom w:val="single" w:sz="4" w:space="0" w:color="3DDAFF" w:themeColor="background2" w:themeTint="99"/>
            </w:tcBorders>
            <w:shd w:val="clear" w:color="auto" w:fill="00B050"/>
          </w:tcPr>
          <w:p w14:paraId="76004735" w14:textId="68E6CE0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03B8A47C"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6DCB824F" w14:textId="2D5BAF9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Plankton </w:t>
            </w:r>
          </w:p>
        </w:tc>
        <w:tc>
          <w:tcPr>
            <w:tcW w:w="992" w:type="dxa"/>
            <w:tcBorders>
              <w:top w:val="single" w:sz="4" w:space="0" w:color="3DDAFF" w:themeColor="background2" w:themeTint="99"/>
              <w:bottom w:val="single" w:sz="4" w:space="0" w:color="3DDAFF" w:themeColor="background2" w:themeTint="99"/>
            </w:tcBorders>
          </w:tcPr>
          <w:p w14:paraId="5D8ACFA2" w14:textId="77E57D15"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F07DF9">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314C6899" w14:textId="52087559"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Rem</w:t>
            </w:r>
            <w:r>
              <w:rPr>
                <w:rFonts w:ascii="Segoe UI" w:hAnsi="Segoe UI" w:cs="Segoe UI"/>
                <w:sz w:val="16"/>
                <w:szCs w:val="16"/>
                <w:lang w:val="en-GB"/>
              </w:rPr>
              <w:t>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5B557AE4" w14:textId="3C783556"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1968E913" w14:textId="77777777" w:rsidTr="00304508">
        <w:trPr>
          <w:trHeight w:val="715"/>
        </w:trPr>
        <w:tc>
          <w:tcPr>
            <w:tcW w:w="1201" w:type="dxa"/>
            <w:vMerge/>
          </w:tcPr>
          <w:p w14:paraId="4D1B8EA1"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353B913A"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57C7E98D" w14:textId="51C80386"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Pelagic fish </w:t>
            </w:r>
          </w:p>
        </w:tc>
        <w:tc>
          <w:tcPr>
            <w:tcW w:w="907" w:type="dxa"/>
            <w:tcBorders>
              <w:top w:val="single" w:sz="4" w:space="0" w:color="3DDAFF" w:themeColor="background2" w:themeTint="99"/>
              <w:bottom w:val="single" w:sz="4" w:space="0" w:color="3DDAFF" w:themeColor="background2" w:themeTint="99"/>
            </w:tcBorders>
          </w:tcPr>
          <w:p w14:paraId="493F36A3" w14:textId="75A4C499"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191FD985" w14:textId="34A869F0"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75E86FAC" w14:textId="797A2DA4"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711107B4"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shd w:val="clear" w:color="auto" w:fill="auto"/>
          </w:tcPr>
          <w:p w14:paraId="592BBDF4" w14:textId="53BD8816"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Pelagic fish</w:t>
            </w:r>
          </w:p>
        </w:tc>
        <w:tc>
          <w:tcPr>
            <w:tcW w:w="992" w:type="dxa"/>
            <w:tcBorders>
              <w:top w:val="single" w:sz="4" w:space="0" w:color="3DDAFF" w:themeColor="background2" w:themeTint="99"/>
              <w:bottom w:val="single" w:sz="4" w:space="0" w:color="3DDAFF" w:themeColor="background2" w:themeTint="99"/>
            </w:tcBorders>
            <w:shd w:val="clear" w:color="auto" w:fill="auto"/>
          </w:tcPr>
          <w:p w14:paraId="356165B9" w14:textId="7462ABE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shd w:val="clear" w:color="auto" w:fill="auto"/>
          </w:tcPr>
          <w:p w14:paraId="7488423F" w14:textId="502A9F32"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tcBorders>
            <w:shd w:val="clear" w:color="auto" w:fill="00B050"/>
          </w:tcPr>
          <w:p w14:paraId="2A625523" w14:textId="6AA2F5B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5D55ACD2" w14:textId="77777777" w:rsidTr="00304508">
        <w:trPr>
          <w:trHeight w:val="715"/>
        </w:trPr>
        <w:tc>
          <w:tcPr>
            <w:tcW w:w="1201" w:type="dxa"/>
            <w:vMerge/>
          </w:tcPr>
          <w:p w14:paraId="68C22AB5"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7BED536B"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2D1076CF" w14:textId="29D3F59F"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Cetaceans</w:t>
            </w:r>
          </w:p>
        </w:tc>
        <w:tc>
          <w:tcPr>
            <w:tcW w:w="907" w:type="dxa"/>
            <w:tcBorders>
              <w:top w:val="single" w:sz="4" w:space="0" w:color="3DDAFF" w:themeColor="background2" w:themeTint="99"/>
              <w:bottom w:val="single" w:sz="4" w:space="0" w:color="3DDAFF" w:themeColor="background2" w:themeTint="99"/>
            </w:tcBorders>
          </w:tcPr>
          <w:p w14:paraId="5AA61EC3" w14:textId="0878703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31F71873" w14:textId="3B6A8BF0"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6F71C60C" w14:textId="5F35E3A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7AC7A521"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58D8577B" w14:textId="66E82A0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Cetaceans </w:t>
            </w:r>
          </w:p>
        </w:tc>
        <w:tc>
          <w:tcPr>
            <w:tcW w:w="992" w:type="dxa"/>
            <w:tcBorders>
              <w:top w:val="single" w:sz="4" w:space="0" w:color="3DDAFF" w:themeColor="background2" w:themeTint="99"/>
              <w:bottom w:val="single" w:sz="4" w:space="0" w:color="3DDAFF" w:themeColor="background2" w:themeTint="99"/>
            </w:tcBorders>
          </w:tcPr>
          <w:p w14:paraId="5816DD0C" w14:textId="349580B7"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002AEB28" w14:textId="00D6617A"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bottom w:val="single" w:sz="4" w:space="0" w:color="3DDAFF" w:themeColor="background2" w:themeTint="99"/>
            </w:tcBorders>
            <w:shd w:val="clear" w:color="auto" w:fill="00B050"/>
          </w:tcPr>
          <w:p w14:paraId="098C1030" w14:textId="08B84BC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64B2C87D" w14:textId="77777777" w:rsidTr="00304508">
        <w:trPr>
          <w:trHeight w:val="715"/>
        </w:trPr>
        <w:tc>
          <w:tcPr>
            <w:tcW w:w="1201" w:type="dxa"/>
            <w:vMerge/>
          </w:tcPr>
          <w:p w14:paraId="3AD3E306"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6DB93990"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2BBE9735" w14:textId="2FDAEEC5"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Pinnipeds</w:t>
            </w:r>
          </w:p>
        </w:tc>
        <w:tc>
          <w:tcPr>
            <w:tcW w:w="907" w:type="dxa"/>
            <w:tcBorders>
              <w:top w:val="single" w:sz="4" w:space="0" w:color="3DDAFF" w:themeColor="background2" w:themeTint="99"/>
              <w:bottom w:val="single" w:sz="4" w:space="0" w:color="3DDAFF" w:themeColor="background2" w:themeTint="99"/>
            </w:tcBorders>
          </w:tcPr>
          <w:p w14:paraId="75E24817" w14:textId="3E19466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04F48116" w14:textId="3CF0E6EB"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3308DDAB" w14:textId="316AD62F"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762CB732"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1BAE8BD8" w14:textId="6106990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Pinnipeds</w:t>
            </w:r>
          </w:p>
        </w:tc>
        <w:tc>
          <w:tcPr>
            <w:tcW w:w="992" w:type="dxa"/>
            <w:tcBorders>
              <w:top w:val="single" w:sz="4" w:space="0" w:color="3DDAFF" w:themeColor="background2" w:themeTint="99"/>
              <w:bottom w:val="single" w:sz="4" w:space="0" w:color="3DDAFF" w:themeColor="background2" w:themeTint="99"/>
            </w:tcBorders>
          </w:tcPr>
          <w:p w14:paraId="2C7CDD58" w14:textId="15A9789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4D444D43" w14:textId="5DBD0357"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5054EA71" w14:textId="2140389C"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24307AF4" w14:textId="77777777" w:rsidTr="00304508">
        <w:trPr>
          <w:trHeight w:val="715"/>
        </w:trPr>
        <w:tc>
          <w:tcPr>
            <w:tcW w:w="1201" w:type="dxa"/>
            <w:vMerge/>
          </w:tcPr>
          <w:p w14:paraId="39C262A4"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714EF163"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50FC9827" w14:textId="310DF1C8"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Marine reptiles</w:t>
            </w:r>
          </w:p>
        </w:tc>
        <w:tc>
          <w:tcPr>
            <w:tcW w:w="907" w:type="dxa"/>
            <w:tcBorders>
              <w:top w:val="single" w:sz="4" w:space="0" w:color="3DDAFF" w:themeColor="background2" w:themeTint="99"/>
              <w:bottom w:val="single" w:sz="4" w:space="0" w:color="3DDAFF" w:themeColor="background2" w:themeTint="99"/>
            </w:tcBorders>
          </w:tcPr>
          <w:p w14:paraId="7C8F4B90" w14:textId="358C1011"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2052C308" w14:textId="682C7878"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2210DD27" w14:textId="6AA7871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7C00F370"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5B510017" w14:textId="7561E53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Marine reptiles </w:t>
            </w:r>
          </w:p>
        </w:tc>
        <w:tc>
          <w:tcPr>
            <w:tcW w:w="992" w:type="dxa"/>
            <w:tcBorders>
              <w:top w:val="single" w:sz="4" w:space="0" w:color="3DDAFF" w:themeColor="background2" w:themeTint="99"/>
              <w:bottom w:val="single" w:sz="4" w:space="0" w:color="3DDAFF" w:themeColor="background2" w:themeTint="99"/>
            </w:tcBorders>
          </w:tcPr>
          <w:p w14:paraId="4B87FA76" w14:textId="3867F0AC"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3AA05490" w14:textId="2CBEBA1F"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33D8EE08" w14:textId="37C8834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493FBC76" w14:textId="77777777" w:rsidTr="00304508">
        <w:trPr>
          <w:trHeight w:val="715"/>
        </w:trPr>
        <w:tc>
          <w:tcPr>
            <w:tcW w:w="1201" w:type="dxa"/>
            <w:vMerge/>
          </w:tcPr>
          <w:p w14:paraId="72E9B881"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0B583337"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75163F66" w14:textId="790156D5"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Seabirds</w:t>
            </w:r>
          </w:p>
        </w:tc>
        <w:tc>
          <w:tcPr>
            <w:tcW w:w="907" w:type="dxa"/>
            <w:tcBorders>
              <w:top w:val="single" w:sz="4" w:space="0" w:color="3DDAFF" w:themeColor="background2" w:themeTint="99"/>
              <w:bottom w:val="single" w:sz="4" w:space="0" w:color="3DDAFF" w:themeColor="background2" w:themeTint="99"/>
            </w:tcBorders>
          </w:tcPr>
          <w:p w14:paraId="51B16C51" w14:textId="1C699F6E"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Pr>
                <w:rFonts w:ascii="Segoe UI" w:hAnsi="Segoe UI" w:cs="Segoe UI"/>
                <w:sz w:val="16"/>
                <w:szCs w:val="16"/>
                <w:lang w:val="en-GB"/>
              </w:rPr>
              <w:t>or</w:t>
            </w:r>
          </w:p>
        </w:tc>
        <w:tc>
          <w:tcPr>
            <w:tcW w:w="1002" w:type="dxa"/>
            <w:tcBorders>
              <w:top w:val="single" w:sz="4" w:space="0" w:color="3DDAFF" w:themeColor="background2" w:themeTint="99"/>
              <w:bottom w:val="single" w:sz="4" w:space="0" w:color="3DDAFF" w:themeColor="background2" w:themeTint="99"/>
            </w:tcBorders>
          </w:tcPr>
          <w:p w14:paraId="1E954721" w14:textId="35F19917"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5FD67F73" w14:textId="1FAB682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42E43D0A" w14:textId="77777777" w:rsidR="007505B4" w:rsidRPr="008408C5"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6338688A" w14:textId="1B644952"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Seabirds </w:t>
            </w:r>
          </w:p>
        </w:tc>
        <w:tc>
          <w:tcPr>
            <w:tcW w:w="992" w:type="dxa"/>
            <w:tcBorders>
              <w:top w:val="single" w:sz="4" w:space="0" w:color="3DDAFF" w:themeColor="background2" w:themeTint="99"/>
              <w:bottom w:val="single" w:sz="4" w:space="0" w:color="3DDAFF" w:themeColor="background2" w:themeTint="99"/>
            </w:tcBorders>
          </w:tcPr>
          <w:p w14:paraId="49066F71" w14:textId="4773AB6E"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16EE0E7B" w14:textId="3F77AE34"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45AE42A6" w14:textId="2261F784"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4E9FBC10" w14:textId="77777777" w:rsidTr="00304508">
        <w:trPr>
          <w:trHeight w:val="715"/>
        </w:trPr>
        <w:tc>
          <w:tcPr>
            <w:tcW w:w="1201" w:type="dxa"/>
            <w:vMerge/>
          </w:tcPr>
          <w:p w14:paraId="2D2DD2C2"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51FB38CA"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796C5271" w14:textId="57DAD142"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Shorebirds</w:t>
            </w:r>
          </w:p>
        </w:tc>
        <w:tc>
          <w:tcPr>
            <w:tcW w:w="907" w:type="dxa"/>
            <w:tcBorders>
              <w:top w:val="single" w:sz="4" w:space="0" w:color="3DDAFF" w:themeColor="background2" w:themeTint="99"/>
              <w:bottom w:val="single" w:sz="4" w:space="0" w:color="3DDAFF" w:themeColor="background2" w:themeTint="99"/>
            </w:tcBorders>
          </w:tcPr>
          <w:p w14:paraId="2DBE6ED5" w14:textId="16A46111"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Moderate</w:t>
            </w:r>
          </w:p>
        </w:tc>
        <w:tc>
          <w:tcPr>
            <w:tcW w:w="1002" w:type="dxa"/>
            <w:tcBorders>
              <w:top w:val="single" w:sz="4" w:space="0" w:color="3DDAFF" w:themeColor="background2" w:themeTint="99"/>
              <w:bottom w:val="single" w:sz="4" w:space="0" w:color="3DDAFF" w:themeColor="background2" w:themeTint="99"/>
            </w:tcBorders>
          </w:tcPr>
          <w:p w14:paraId="7DAEA5DC" w14:textId="3BBFE365"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301DE9E0" w14:textId="0DC7E30F"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06A20115" w14:textId="77777777" w:rsidR="007505B4" w:rsidRPr="000F62B6"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4361FB05" w14:textId="39F3CBD4"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Shorebirds</w:t>
            </w:r>
          </w:p>
        </w:tc>
        <w:tc>
          <w:tcPr>
            <w:tcW w:w="992" w:type="dxa"/>
            <w:tcBorders>
              <w:top w:val="single" w:sz="4" w:space="0" w:color="3DDAFF" w:themeColor="background2" w:themeTint="99"/>
              <w:bottom w:val="single" w:sz="4" w:space="0" w:color="3DDAFF" w:themeColor="background2" w:themeTint="99"/>
            </w:tcBorders>
          </w:tcPr>
          <w:p w14:paraId="101039C8" w14:textId="258531C5"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Mod</w:t>
            </w:r>
            <w:r w:rsidR="00A473EA">
              <w:rPr>
                <w:rFonts w:ascii="Segoe UI" w:hAnsi="Segoe UI" w:cs="Segoe UI"/>
                <w:sz w:val="16"/>
                <w:szCs w:val="16"/>
                <w:lang w:val="en-GB"/>
              </w:rPr>
              <w:t>erate</w:t>
            </w:r>
          </w:p>
        </w:tc>
        <w:tc>
          <w:tcPr>
            <w:tcW w:w="1134" w:type="dxa"/>
            <w:tcBorders>
              <w:top w:val="single" w:sz="4" w:space="0" w:color="3DDAFF" w:themeColor="background2" w:themeTint="99"/>
              <w:bottom w:val="single" w:sz="4" w:space="0" w:color="3DDAFF" w:themeColor="background2" w:themeTint="99"/>
            </w:tcBorders>
          </w:tcPr>
          <w:p w14:paraId="59855524" w14:textId="068A714C"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6B203BB7" w14:textId="236154E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71C7BE11" w14:textId="77777777" w:rsidTr="00304508">
        <w:trPr>
          <w:trHeight w:val="715"/>
        </w:trPr>
        <w:tc>
          <w:tcPr>
            <w:tcW w:w="1201" w:type="dxa"/>
            <w:vMerge/>
          </w:tcPr>
          <w:p w14:paraId="60FE90E5"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21098E4A"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2DA32C09" w14:textId="3498AA6C"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Sandy beaches</w:t>
            </w:r>
          </w:p>
        </w:tc>
        <w:tc>
          <w:tcPr>
            <w:tcW w:w="907" w:type="dxa"/>
            <w:tcBorders>
              <w:top w:val="single" w:sz="4" w:space="0" w:color="3DDAFF" w:themeColor="background2" w:themeTint="99"/>
              <w:bottom w:val="single" w:sz="4" w:space="0" w:color="3DDAFF" w:themeColor="background2" w:themeTint="99"/>
            </w:tcBorders>
          </w:tcPr>
          <w:p w14:paraId="06A47258" w14:textId="5604057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Minor</w:t>
            </w:r>
          </w:p>
        </w:tc>
        <w:tc>
          <w:tcPr>
            <w:tcW w:w="1002" w:type="dxa"/>
            <w:tcBorders>
              <w:top w:val="single" w:sz="4" w:space="0" w:color="3DDAFF" w:themeColor="background2" w:themeTint="99"/>
              <w:bottom w:val="single" w:sz="4" w:space="0" w:color="3DDAFF" w:themeColor="background2" w:themeTint="99"/>
            </w:tcBorders>
          </w:tcPr>
          <w:p w14:paraId="6DC35C0E" w14:textId="0DCB9062" w:rsidR="007505B4" w:rsidRPr="008408C5" w:rsidRDefault="007505B4" w:rsidP="00E20D33">
            <w:pPr>
              <w:pStyle w:val="BodyText"/>
              <w:spacing w:before="60" w:after="60"/>
              <w:ind w:left="0"/>
              <w:rPr>
                <w:rFonts w:ascii="Segoe UI" w:hAnsi="Segoe UI" w:cs="Segoe UI"/>
                <w:sz w:val="16"/>
                <w:szCs w:val="16"/>
                <w:lang w:val="en-GB"/>
              </w:rPr>
            </w:pPr>
            <w:r w:rsidRPr="00F951DD">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7AAF66DD" w14:textId="485E7B15"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360A2E23" w14:textId="77777777" w:rsidR="007505B4" w:rsidRPr="000F62B6"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7A1E2959" w14:textId="1CDB1D77"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Sandy beaches </w:t>
            </w:r>
          </w:p>
        </w:tc>
        <w:tc>
          <w:tcPr>
            <w:tcW w:w="992" w:type="dxa"/>
            <w:tcBorders>
              <w:top w:val="single" w:sz="4" w:space="0" w:color="3DDAFF" w:themeColor="background2" w:themeTint="99"/>
              <w:bottom w:val="single" w:sz="4" w:space="0" w:color="3DDAFF" w:themeColor="background2" w:themeTint="99"/>
            </w:tcBorders>
          </w:tcPr>
          <w:p w14:paraId="3F98C650" w14:textId="72DBF330"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62FCBD7B" w14:textId="2C2F3F1E" w:rsidR="007505B4" w:rsidRPr="008408C5" w:rsidRDefault="007505B4" w:rsidP="00E20D33">
            <w:pPr>
              <w:pStyle w:val="BodyText"/>
              <w:spacing w:before="60" w:after="60"/>
              <w:ind w:left="0"/>
              <w:rPr>
                <w:rFonts w:ascii="Segoe UI" w:hAnsi="Segoe UI" w:cs="Segoe UI"/>
                <w:sz w:val="16"/>
                <w:szCs w:val="16"/>
                <w:lang w:val="en-GB"/>
              </w:rPr>
            </w:pPr>
            <w:r w:rsidRPr="00DE122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14FE1065" w14:textId="6803D6FF"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4BF094C0" w14:textId="77777777" w:rsidTr="00304508">
        <w:trPr>
          <w:trHeight w:val="715"/>
        </w:trPr>
        <w:tc>
          <w:tcPr>
            <w:tcW w:w="1201" w:type="dxa"/>
            <w:vMerge/>
          </w:tcPr>
          <w:p w14:paraId="16D3880A"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4C16B6D5"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7CFAA928" w14:textId="695B222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Commercial fisheries</w:t>
            </w:r>
          </w:p>
        </w:tc>
        <w:tc>
          <w:tcPr>
            <w:tcW w:w="907" w:type="dxa"/>
            <w:tcBorders>
              <w:top w:val="single" w:sz="4" w:space="0" w:color="3DDAFF" w:themeColor="background2" w:themeTint="99"/>
              <w:bottom w:val="single" w:sz="4" w:space="0" w:color="3DDAFF" w:themeColor="background2" w:themeTint="99"/>
            </w:tcBorders>
          </w:tcPr>
          <w:p w14:paraId="1E70E2FF" w14:textId="42BB0B3F"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Minor</w:t>
            </w:r>
          </w:p>
        </w:tc>
        <w:tc>
          <w:tcPr>
            <w:tcW w:w="1002" w:type="dxa"/>
            <w:tcBorders>
              <w:top w:val="single" w:sz="4" w:space="0" w:color="3DDAFF" w:themeColor="background2" w:themeTint="99"/>
              <w:bottom w:val="single" w:sz="4" w:space="0" w:color="3DDAFF" w:themeColor="background2" w:themeTint="99"/>
            </w:tcBorders>
          </w:tcPr>
          <w:p w14:paraId="6BC10D67" w14:textId="5BB248D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H</w:t>
            </w:r>
            <w:r>
              <w:rPr>
                <w:rFonts w:ascii="Segoe UI" w:hAnsi="Segoe UI" w:cs="Segoe UI"/>
                <w:sz w:val="16"/>
                <w:szCs w:val="16"/>
                <w:lang w:val="en-GB"/>
              </w:rPr>
              <w:t>ighly unlikely</w:t>
            </w:r>
          </w:p>
        </w:tc>
        <w:tc>
          <w:tcPr>
            <w:tcW w:w="737" w:type="dxa"/>
            <w:tcBorders>
              <w:top w:val="single" w:sz="4" w:space="0" w:color="3DDAFF" w:themeColor="background2" w:themeTint="99"/>
              <w:bottom w:val="single" w:sz="4" w:space="0" w:color="3DDAFF" w:themeColor="background2" w:themeTint="99"/>
            </w:tcBorders>
            <w:shd w:val="clear" w:color="auto" w:fill="00B050"/>
          </w:tcPr>
          <w:p w14:paraId="682C0E2B" w14:textId="6BA4BD27"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c>
          <w:tcPr>
            <w:tcW w:w="3260" w:type="dxa"/>
            <w:vMerge/>
            <w:tcBorders>
              <w:top w:val="single" w:sz="4" w:space="0" w:color="auto"/>
              <w:bottom w:val="single" w:sz="4" w:space="0" w:color="3DDAFF" w:themeColor="background2" w:themeTint="99"/>
            </w:tcBorders>
          </w:tcPr>
          <w:p w14:paraId="7D287B3B" w14:textId="77777777" w:rsidR="007505B4" w:rsidRPr="000F62B6"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50B1B56F" w14:textId="4EE177F2"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Commercial fisheries </w:t>
            </w:r>
          </w:p>
        </w:tc>
        <w:tc>
          <w:tcPr>
            <w:tcW w:w="992" w:type="dxa"/>
            <w:tcBorders>
              <w:top w:val="single" w:sz="4" w:space="0" w:color="3DDAFF" w:themeColor="background2" w:themeTint="99"/>
              <w:bottom w:val="single" w:sz="4" w:space="0" w:color="3DDAFF" w:themeColor="background2" w:themeTint="99"/>
            </w:tcBorders>
          </w:tcPr>
          <w:p w14:paraId="150C910E" w14:textId="4D6CEDA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Min</w:t>
            </w:r>
            <w:r w:rsidR="00A473EA">
              <w:rPr>
                <w:rFonts w:ascii="Segoe UI" w:hAnsi="Segoe UI" w:cs="Segoe UI"/>
                <w:sz w:val="16"/>
                <w:szCs w:val="16"/>
                <w:lang w:val="en-GB"/>
              </w:rPr>
              <w:t>or</w:t>
            </w:r>
          </w:p>
        </w:tc>
        <w:tc>
          <w:tcPr>
            <w:tcW w:w="1134" w:type="dxa"/>
            <w:tcBorders>
              <w:top w:val="single" w:sz="4" w:space="0" w:color="3DDAFF" w:themeColor="background2" w:themeTint="99"/>
              <w:bottom w:val="single" w:sz="4" w:space="0" w:color="3DDAFF" w:themeColor="background2" w:themeTint="99"/>
            </w:tcBorders>
          </w:tcPr>
          <w:p w14:paraId="1E257B10" w14:textId="5A5083A6" w:rsidR="007505B4" w:rsidRPr="008408C5" w:rsidRDefault="007505B4" w:rsidP="00E20D33">
            <w:pPr>
              <w:pStyle w:val="BodyText"/>
              <w:spacing w:before="60" w:after="60"/>
              <w:ind w:left="0"/>
              <w:rPr>
                <w:rFonts w:ascii="Segoe UI" w:hAnsi="Segoe UI" w:cs="Segoe UI"/>
                <w:sz w:val="16"/>
                <w:szCs w:val="16"/>
                <w:lang w:val="en-GB"/>
              </w:rPr>
            </w:pPr>
            <w:r w:rsidRPr="00F8166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1EEED866" w14:textId="765BD8BD"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01DFAF43" w14:textId="77777777" w:rsidTr="00304508">
        <w:trPr>
          <w:trHeight w:val="715"/>
        </w:trPr>
        <w:tc>
          <w:tcPr>
            <w:tcW w:w="1201" w:type="dxa"/>
            <w:vMerge/>
          </w:tcPr>
          <w:p w14:paraId="67875F77"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4F6650A4"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55E7FBF6" w14:textId="4099971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Public amenity </w:t>
            </w:r>
          </w:p>
        </w:tc>
        <w:tc>
          <w:tcPr>
            <w:tcW w:w="907" w:type="dxa"/>
            <w:tcBorders>
              <w:top w:val="single" w:sz="4" w:space="0" w:color="3DDAFF" w:themeColor="background2" w:themeTint="99"/>
              <w:bottom w:val="single" w:sz="4" w:space="0" w:color="3DDAFF" w:themeColor="background2" w:themeTint="99"/>
            </w:tcBorders>
          </w:tcPr>
          <w:p w14:paraId="23307973" w14:textId="3401482B"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Ser</w:t>
            </w:r>
            <w:r>
              <w:rPr>
                <w:rFonts w:ascii="Segoe UI" w:hAnsi="Segoe UI" w:cs="Segoe UI"/>
                <w:sz w:val="16"/>
                <w:szCs w:val="16"/>
                <w:lang w:val="en-GB"/>
              </w:rPr>
              <w:t>ious</w:t>
            </w:r>
          </w:p>
        </w:tc>
        <w:tc>
          <w:tcPr>
            <w:tcW w:w="1002" w:type="dxa"/>
            <w:tcBorders>
              <w:top w:val="single" w:sz="4" w:space="0" w:color="3DDAFF" w:themeColor="background2" w:themeTint="99"/>
              <w:bottom w:val="single" w:sz="4" w:space="0" w:color="3DDAFF" w:themeColor="background2" w:themeTint="99"/>
            </w:tcBorders>
          </w:tcPr>
          <w:p w14:paraId="15AFEA66" w14:textId="240F5A6D" w:rsidR="007505B4" w:rsidRPr="008408C5" w:rsidRDefault="007505B4" w:rsidP="00E20D33">
            <w:pPr>
              <w:pStyle w:val="BodyText"/>
              <w:spacing w:before="60" w:after="60"/>
              <w:ind w:left="0"/>
              <w:rPr>
                <w:rFonts w:ascii="Segoe UI" w:hAnsi="Segoe UI" w:cs="Segoe UI"/>
                <w:sz w:val="16"/>
                <w:szCs w:val="16"/>
                <w:lang w:val="en-GB"/>
              </w:rPr>
            </w:pPr>
            <w:r w:rsidRPr="0089122B">
              <w:rPr>
                <w:rFonts w:ascii="Segoe UI" w:hAnsi="Segoe UI" w:cs="Segoe UI"/>
                <w:sz w:val="16"/>
                <w:szCs w:val="16"/>
                <w:lang w:val="en-GB"/>
              </w:rPr>
              <w:t>Highly unlikely</w:t>
            </w:r>
          </w:p>
        </w:tc>
        <w:tc>
          <w:tcPr>
            <w:tcW w:w="737" w:type="dxa"/>
            <w:tcBorders>
              <w:top w:val="single" w:sz="4" w:space="0" w:color="3DDAFF" w:themeColor="background2" w:themeTint="99"/>
              <w:bottom w:val="single" w:sz="4" w:space="0" w:color="3DDAFF" w:themeColor="background2" w:themeTint="99"/>
            </w:tcBorders>
            <w:shd w:val="clear" w:color="auto" w:fill="FFFF00"/>
          </w:tcPr>
          <w:p w14:paraId="18C018AF" w14:textId="4F57B36B"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Med </w:t>
            </w:r>
          </w:p>
        </w:tc>
        <w:tc>
          <w:tcPr>
            <w:tcW w:w="3260" w:type="dxa"/>
            <w:vMerge/>
            <w:tcBorders>
              <w:top w:val="single" w:sz="4" w:space="0" w:color="auto"/>
              <w:bottom w:val="single" w:sz="4" w:space="0" w:color="3DDAFF" w:themeColor="background2" w:themeTint="99"/>
            </w:tcBorders>
          </w:tcPr>
          <w:p w14:paraId="1C7FABF2" w14:textId="77777777" w:rsidR="007505B4" w:rsidRPr="000F62B6"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39393C0C" w14:textId="403CD11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Public amenity </w:t>
            </w:r>
          </w:p>
        </w:tc>
        <w:tc>
          <w:tcPr>
            <w:tcW w:w="992" w:type="dxa"/>
            <w:tcBorders>
              <w:top w:val="single" w:sz="4" w:space="0" w:color="3DDAFF" w:themeColor="background2" w:themeTint="99"/>
              <w:bottom w:val="single" w:sz="4" w:space="0" w:color="3DDAFF" w:themeColor="background2" w:themeTint="99"/>
            </w:tcBorders>
          </w:tcPr>
          <w:p w14:paraId="68F4297F" w14:textId="697633E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Ser</w:t>
            </w:r>
            <w:r>
              <w:rPr>
                <w:rFonts w:ascii="Segoe UI" w:hAnsi="Segoe UI" w:cs="Segoe UI"/>
                <w:sz w:val="16"/>
                <w:szCs w:val="16"/>
                <w:lang w:val="en-GB"/>
              </w:rPr>
              <w:t>i</w:t>
            </w:r>
            <w:r w:rsidR="00A473EA">
              <w:rPr>
                <w:rFonts w:ascii="Segoe UI" w:hAnsi="Segoe UI" w:cs="Segoe UI"/>
                <w:sz w:val="16"/>
                <w:szCs w:val="16"/>
                <w:lang w:val="en-GB"/>
              </w:rPr>
              <w:t>ous</w:t>
            </w:r>
          </w:p>
        </w:tc>
        <w:tc>
          <w:tcPr>
            <w:tcW w:w="1134" w:type="dxa"/>
            <w:tcBorders>
              <w:top w:val="single" w:sz="4" w:space="0" w:color="3DDAFF" w:themeColor="background2" w:themeTint="99"/>
              <w:bottom w:val="single" w:sz="4" w:space="0" w:color="3DDAFF" w:themeColor="background2" w:themeTint="99"/>
            </w:tcBorders>
          </w:tcPr>
          <w:p w14:paraId="79E8CB05" w14:textId="27BB50D7" w:rsidR="007505B4" w:rsidRPr="008408C5" w:rsidRDefault="007505B4" w:rsidP="00E20D33">
            <w:pPr>
              <w:pStyle w:val="BodyText"/>
              <w:spacing w:before="60" w:after="60"/>
              <w:ind w:left="0"/>
              <w:rPr>
                <w:rFonts w:ascii="Segoe UI" w:hAnsi="Segoe UI" w:cs="Segoe UI"/>
                <w:sz w:val="16"/>
                <w:szCs w:val="16"/>
                <w:lang w:val="en-GB"/>
              </w:rPr>
            </w:pPr>
            <w:r w:rsidRPr="00F8166F">
              <w:rPr>
                <w:rFonts w:ascii="Segoe UI" w:hAnsi="Segoe UI" w:cs="Segoe UI"/>
                <w:sz w:val="16"/>
                <w:szCs w:val="16"/>
                <w:lang w:val="en-GB"/>
              </w:rPr>
              <w:t>Remote</w:t>
            </w:r>
          </w:p>
        </w:tc>
        <w:tc>
          <w:tcPr>
            <w:tcW w:w="709" w:type="dxa"/>
            <w:tcBorders>
              <w:top w:val="single" w:sz="4" w:space="0" w:color="3DDAFF" w:themeColor="background2" w:themeTint="99"/>
              <w:bottom w:val="single" w:sz="4" w:space="0" w:color="3DDAFF" w:themeColor="background2" w:themeTint="99"/>
            </w:tcBorders>
            <w:shd w:val="clear" w:color="auto" w:fill="00B050"/>
          </w:tcPr>
          <w:p w14:paraId="72C16F81" w14:textId="705EA3B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F6290E" w:rsidRPr="000F62B6" w14:paraId="719A2B79" w14:textId="77777777" w:rsidTr="00304508">
        <w:trPr>
          <w:trHeight w:val="715"/>
        </w:trPr>
        <w:tc>
          <w:tcPr>
            <w:tcW w:w="1201" w:type="dxa"/>
            <w:vMerge/>
          </w:tcPr>
          <w:p w14:paraId="7D535981" w14:textId="77777777" w:rsidR="007505B4" w:rsidRDefault="007505B4" w:rsidP="00E20D33">
            <w:pPr>
              <w:pStyle w:val="BodyText"/>
              <w:spacing w:before="60" w:after="60"/>
              <w:ind w:left="0"/>
              <w:jc w:val="left"/>
              <w:rPr>
                <w:rFonts w:ascii="Segoe UI" w:hAnsi="Segoe UI" w:cs="Segoe UI"/>
                <w:sz w:val="16"/>
                <w:szCs w:val="16"/>
                <w:lang w:val="en-GB"/>
              </w:rPr>
            </w:pPr>
          </w:p>
        </w:tc>
        <w:tc>
          <w:tcPr>
            <w:tcW w:w="1692" w:type="dxa"/>
            <w:vMerge/>
          </w:tcPr>
          <w:p w14:paraId="019DA49A" w14:textId="77777777" w:rsidR="007505B4" w:rsidRPr="00DF73E7" w:rsidRDefault="007505B4" w:rsidP="00E20D33">
            <w:pPr>
              <w:spacing w:after="120" w:line="259" w:lineRule="auto"/>
              <w:rPr>
                <w:rFonts w:ascii="Segoe UI" w:eastAsiaTheme="minorHAnsi" w:hAnsi="Segoe UI" w:cstheme="minorBidi"/>
                <w:sz w:val="16"/>
                <w:szCs w:val="16"/>
                <w:lang w:val="en-GB"/>
              </w:rPr>
            </w:pPr>
          </w:p>
        </w:tc>
        <w:tc>
          <w:tcPr>
            <w:tcW w:w="1124" w:type="dxa"/>
            <w:tcBorders>
              <w:top w:val="single" w:sz="4" w:space="0" w:color="3DDAFF" w:themeColor="background2" w:themeTint="99"/>
              <w:bottom w:val="single" w:sz="4" w:space="0" w:color="3DDAFF" w:themeColor="background2" w:themeTint="99"/>
            </w:tcBorders>
          </w:tcPr>
          <w:p w14:paraId="499CC922" w14:textId="58C2E189"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Desalination plant </w:t>
            </w:r>
          </w:p>
        </w:tc>
        <w:tc>
          <w:tcPr>
            <w:tcW w:w="907" w:type="dxa"/>
            <w:tcBorders>
              <w:top w:val="single" w:sz="4" w:space="0" w:color="3DDAFF" w:themeColor="background2" w:themeTint="99"/>
              <w:bottom w:val="single" w:sz="4" w:space="0" w:color="3DDAFF" w:themeColor="background2" w:themeTint="99"/>
            </w:tcBorders>
          </w:tcPr>
          <w:p w14:paraId="17C0605E" w14:textId="555545A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Maj</w:t>
            </w:r>
            <w:r>
              <w:rPr>
                <w:rFonts w:ascii="Segoe UI" w:hAnsi="Segoe UI" w:cs="Segoe UI"/>
                <w:sz w:val="16"/>
                <w:szCs w:val="16"/>
                <w:lang w:val="en-GB"/>
              </w:rPr>
              <w:t>or</w:t>
            </w:r>
            <w:r w:rsidRPr="008408C5">
              <w:rPr>
                <w:rFonts w:ascii="Segoe UI" w:hAnsi="Segoe UI" w:cs="Segoe UI"/>
                <w:sz w:val="16"/>
                <w:szCs w:val="16"/>
                <w:lang w:val="en-GB"/>
              </w:rPr>
              <w:t xml:space="preserve"> </w:t>
            </w:r>
          </w:p>
        </w:tc>
        <w:tc>
          <w:tcPr>
            <w:tcW w:w="1002" w:type="dxa"/>
            <w:tcBorders>
              <w:top w:val="single" w:sz="4" w:space="0" w:color="3DDAFF" w:themeColor="background2" w:themeTint="99"/>
              <w:bottom w:val="single" w:sz="4" w:space="0" w:color="3DDAFF" w:themeColor="background2" w:themeTint="99"/>
            </w:tcBorders>
          </w:tcPr>
          <w:p w14:paraId="4A3DC75F" w14:textId="150BF90B" w:rsidR="007505B4" w:rsidRPr="008408C5" w:rsidRDefault="007505B4" w:rsidP="00E20D33">
            <w:pPr>
              <w:pStyle w:val="BodyText"/>
              <w:spacing w:before="60" w:after="60"/>
              <w:ind w:left="0"/>
              <w:rPr>
                <w:rFonts w:ascii="Segoe UI" w:hAnsi="Segoe UI" w:cs="Segoe UI"/>
                <w:sz w:val="16"/>
                <w:szCs w:val="16"/>
                <w:lang w:val="en-GB"/>
              </w:rPr>
            </w:pPr>
            <w:r w:rsidRPr="0089122B">
              <w:rPr>
                <w:rFonts w:ascii="Segoe UI" w:hAnsi="Segoe UI" w:cs="Segoe UI"/>
                <w:sz w:val="16"/>
                <w:szCs w:val="16"/>
                <w:lang w:val="en-GB"/>
              </w:rPr>
              <w:t>Highly unlikely</w:t>
            </w:r>
          </w:p>
        </w:tc>
        <w:tc>
          <w:tcPr>
            <w:tcW w:w="737" w:type="dxa"/>
            <w:tcBorders>
              <w:top w:val="single" w:sz="4" w:space="0" w:color="3DDAFF" w:themeColor="background2" w:themeTint="99"/>
            </w:tcBorders>
            <w:shd w:val="clear" w:color="auto" w:fill="FFFF00"/>
          </w:tcPr>
          <w:p w14:paraId="3F1668F5" w14:textId="0A0FE09B"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Med </w:t>
            </w:r>
          </w:p>
        </w:tc>
        <w:tc>
          <w:tcPr>
            <w:tcW w:w="3260" w:type="dxa"/>
            <w:vMerge/>
            <w:tcBorders>
              <w:top w:val="single" w:sz="4" w:space="0" w:color="auto"/>
              <w:bottom w:val="single" w:sz="4" w:space="0" w:color="3DDAFF" w:themeColor="background2" w:themeTint="99"/>
            </w:tcBorders>
          </w:tcPr>
          <w:p w14:paraId="59C54E47" w14:textId="77777777" w:rsidR="007505B4" w:rsidRPr="000F62B6" w:rsidRDefault="007505B4" w:rsidP="00E20D33">
            <w:pPr>
              <w:pStyle w:val="BodyText"/>
              <w:spacing w:before="60" w:after="60"/>
              <w:ind w:left="0"/>
              <w:rPr>
                <w:rFonts w:ascii="Segoe UI" w:hAnsi="Segoe UI" w:cs="Segoe UI"/>
                <w:sz w:val="16"/>
                <w:szCs w:val="16"/>
                <w:lang w:val="en-GB"/>
              </w:rPr>
            </w:pPr>
          </w:p>
        </w:tc>
        <w:tc>
          <w:tcPr>
            <w:tcW w:w="1134" w:type="dxa"/>
            <w:tcBorders>
              <w:top w:val="single" w:sz="4" w:space="0" w:color="3DDAFF" w:themeColor="background2" w:themeTint="99"/>
              <w:bottom w:val="single" w:sz="4" w:space="0" w:color="3DDAFF" w:themeColor="background2" w:themeTint="99"/>
            </w:tcBorders>
          </w:tcPr>
          <w:p w14:paraId="32EC792E" w14:textId="00105553"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 xml:space="preserve">Desalination plan </w:t>
            </w:r>
          </w:p>
        </w:tc>
        <w:tc>
          <w:tcPr>
            <w:tcW w:w="992" w:type="dxa"/>
            <w:tcBorders>
              <w:top w:val="single" w:sz="4" w:space="0" w:color="3DDAFF" w:themeColor="background2" w:themeTint="99"/>
              <w:bottom w:val="single" w:sz="4" w:space="0" w:color="3DDAFF" w:themeColor="background2" w:themeTint="99"/>
            </w:tcBorders>
          </w:tcPr>
          <w:p w14:paraId="0158DA61" w14:textId="726A990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Ser</w:t>
            </w:r>
            <w:r>
              <w:rPr>
                <w:rFonts w:ascii="Segoe UI" w:hAnsi="Segoe UI" w:cs="Segoe UI"/>
                <w:sz w:val="16"/>
                <w:szCs w:val="16"/>
                <w:lang w:val="en-GB"/>
              </w:rPr>
              <w:t>i</w:t>
            </w:r>
            <w:r w:rsidR="00A473EA">
              <w:rPr>
                <w:rFonts w:ascii="Segoe UI" w:hAnsi="Segoe UI" w:cs="Segoe UI"/>
                <w:sz w:val="16"/>
                <w:szCs w:val="16"/>
                <w:lang w:val="en-GB"/>
              </w:rPr>
              <w:t>ous</w:t>
            </w:r>
          </w:p>
        </w:tc>
        <w:tc>
          <w:tcPr>
            <w:tcW w:w="1134" w:type="dxa"/>
            <w:tcBorders>
              <w:top w:val="single" w:sz="4" w:space="0" w:color="3DDAFF" w:themeColor="background2" w:themeTint="99"/>
              <w:bottom w:val="single" w:sz="4" w:space="0" w:color="3DDAFF" w:themeColor="background2" w:themeTint="99"/>
            </w:tcBorders>
          </w:tcPr>
          <w:p w14:paraId="48BE73E2" w14:textId="54C56EC7" w:rsidR="007505B4" w:rsidRPr="008408C5" w:rsidRDefault="007505B4" w:rsidP="00E20D33">
            <w:pPr>
              <w:pStyle w:val="BodyText"/>
              <w:spacing w:before="60" w:after="60"/>
              <w:ind w:left="0"/>
              <w:rPr>
                <w:rFonts w:ascii="Segoe UI" w:hAnsi="Segoe UI" w:cs="Segoe UI"/>
                <w:sz w:val="16"/>
                <w:szCs w:val="16"/>
                <w:lang w:val="en-GB"/>
              </w:rPr>
            </w:pPr>
            <w:r w:rsidRPr="00F8166F">
              <w:rPr>
                <w:rFonts w:ascii="Segoe UI" w:hAnsi="Segoe UI" w:cs="Segoe UI"/>
                <w:sz w:val="16"/>
                <w:szCs w:val="16"/>
                <w:lang w:val="en-GB"/>
              </w:rPr>
              <w:t>Remote</w:t>
            </w:r>
          </w:p>
        </w:tc>
        <w:tc>
          <w:tcPr>
            <w:tcW w:w="709" w:type="dxa"/>
            <w:tcBorders>
              <w:top w:val="single" w:sz="4" w:space="0" w:color="3DDAFF" w:themeColor="background2" w:themeTint="99"/>
            </w:tcBorders>
            <w:shd w:val="clear" w:color="auto" w:fill="00B050"/>
          </w:tcPr>
          <w:p w14:paraId="4D708B3B" w14:textId="79BC101A" w:rsidR="007505B4" w:rsidRPr="008408C5" w:rsidRDefault="007505B4" w:rsidP="00E20D33">
            <w:pPr>
              <w:pStyle w:val="BodyText"/>
              <w:spacing w:before="60" w:after="60"/>
              <w:ind w:left="0"/>
              <w:rPr>
                <w:rFonts w:ascii="Segoe UI" w:hAnsi="Segoe UI" w:cs="Segoe UI"/>
                <w:sz w:val="16"/>
                <w:szCs w:val="16"/>
                <w:lang w:val="en-GB"/>
              </w:rPr>
            </w:pPr>
            <w:r w:rsidRPr="008408C5">
              <w:rPr>
                <w:rFonts w:ascii="Segoe UI" w:hAnsi="Segoe UI" w:cs="Segoe UI"/>
                <w:sz w:val="16"/>
                <w:szCs w:val="16"/>
                <w:lang w:val="en-GB"/>
              </w:rPr>
              <w:t>Low</w:t>
            </w:r>
          </w:p>
        </w:tc>
      </w:tr>
      <w:tr w:rsidR="003F7136" w:rsidRPr="000F62B6" w14:paraId="6522762A" w14:textId="77777777" w:rsidTr="000863A5">
        <w:trPr>
          <w:trHeight w:val="5758"/>
        </w:trPr>
        <w:tc>
          <w:tcPr>
            <w:tcW w:w="1201" w:type="dxa"/>
            <w:vMerge/>
          </w:tcPr>
          <w:p w14:paraId="756A725B"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1692" w:type="dxa"/>
            <w:vMerge/>
          </w:tcPr>
          <w:p w14:paraId="0FB207CB"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2031" w:type="dxa"/>
            <w:gridSpan w:val="2"/>
            <w:vMerge w:val="restart"/>
            <w:tcBorders>
              <w:top w:val="single" w:sz="4" w:space="0" w:color="3DDAFF" w:themeColor="background2" w:themeTint="99"/>
            </w:tcBorders>
          </w:tcPr>
          <w:p w14:paraId="3BE1BE9A"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1002" w:type="dxa"/>
            <w:vMerge w:val="restart"/>
            <w:tcBorders>
              <w:top w:val="single" w:sz="4" w:space="0" w:color="3DDAFF" w:themeColor="background2" w:themeTint="99"/>
            </w:tcBorders>
          </w:tcPr>
          <w:p w14:paraId="5E59FB33" w14:textId="77FA97AE" w:rsidR="00641C2B" w:rsidRPr="000F62B6" w:rsidRDefault="00641C2B" w:rsidP="00E20D33">
            <w:pPr>
              <w:pStyle w:val="BodyText"/>
              <w:spacing w:before="60" w:after="60"/>
              <w:ind w:left="0"/>
              <w:rPr>
                <w:rFonts w:ascii="Segoe UI" w:hAnsi="Segoe UI" w:cs="Segoe UI"/>
                <w:sz w:val="16"/>
                <w:szCs w:val="16"/>
                <w:lang w:val="en-GB"/>
              </w:rPr>
            </w:pPr>
          </w:p>
        </w:tc>
        <w:tc>
          <w:tcPr>
            <w:tcW w:w="737" w:type="dxa"/>
            <w:vMerge w:val="restart"/>
          </w:tcPr>
          <w:p w14:paraId="3D06CAE3"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387B3FAE" w14:textId="77777777" w:rsidR="00641C2B" w:rsidRPr="009F07B4" w:rsidRDefault="00641C2B" w:rsidP="00E20D33">
            <w:pPr>
              <w:pStyle w:val="Tablenotes0"/>
              <w:rPr>
                <w:rFonts w:cs="Segoe UI"/>
                <w:color w:val="auto"/>
                <w:szCs w:val="16"/>
              </w:rPr>
            </w:pPr>
            <w:proofErr w:type="gramStart"/>
            <w:r w:rsidRPr="009F07B4">
              <w:rPr>
                <w:rFonts w:cs="Segoe UI"/>
                <w:color w:val="auto"/>
                <w:szCs w:val="16"/>
              </w:rPr>
              <w:t>In order to</w:t>
            </w:r>
            <w:proofErr w:type="gramEnd"/>
            <w:r w:rsidRPr="009F07B4">
              <w:rPr>
                <w:rFonts w:cs="Segoe UI"/>
                <w:color w:val="auto"/>
                <w:szCs w:val="16"/>
              </w:rPr>
              <w:t xml:space="preserve"> minimise the risk of vessel-to-vessel collisions, vessels contracted to work on </w:t>
            </w:r>
            <w:proofErr w:type="spellStart"/>
            <w:r w:rsidRPr="009F07B4">
              <w:rPr>
                <w:rFonts w:cs="Segoe UI"/>
                <w:color w:val="auto"/>
                <w:szCs w:val="16"/>
              </w:rPr>
              <w:t>BassGas</w:t>
            </w:r>
            <w:proofErr w:type="spellEnd"/>
            <w:r w:rsidRPr="009F07B4">
              <w:rPr>
                <w:rFonts w:cs="Segoe UI"/>
                <w:color w:val="auto"/>
                <w:szCs w:val="16"/>
              </w:rPr>
              <w:t xml:space="preserve"> activities: </w:t>
            </w:r>
          </w:p>
          <w:p w14:paraId="6B46D465"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Comply with the requirements of:</w:t>
            </w:r>
          </w:p>
          <w:p w14:paraId="174F0CE5" w14:textId="77777777" w:rsidR="00641C2B" w:rsidRPr="009F07B4" w:rsidRDefault="00641C2B" w:rsidP="00E20D33">
            <w:pPr>
              <w:pStyle w:val="Tablebullet1"/>
              <w:numPr>
                <w:ilvl w:val="1"/>
                <w:numId w:val="34"/>
              </w:numPr>
              <w:ind w:left="739" w:hanging="283"/>
              <w:rPr>
                <w:rFonts w:cs="Segoe UI"/>
                <w:szCs w:val="16"/>
                <w:lang w:eastAsia="en-AU"/>
              </w:rPr>
            </w:pPr>
            <w:r w:rsidRPr="009F07B4">
              <w:rPr>
                <w:rFonts w:cs="Segoe UI"/>
                <w:i/>
                <w:iCs/>
                <w:szCs w:val="16"/>
                <w:lang w:eastAsia="en-AU"/>
              </w:rPr>
              <w:t>Navigation Act</w:t>
            </w:r>
            <w:r w:rsidRPr="009F07B4">
              <w:rPr>
                <w:rFonts w:cs="Segoe UI"/>
                <w:szCs w:val="16"/>
                <w:lang w:eastAsia="en-AU"/>
              </w:rPr>
              <w:t xml:space="preserve"> 2012 (</w:t>
            </w:r>
            <w:proofErr w:type="spellStart"/>
            <w:r w:rsidRPr="009F07B4">
              <w:rPr>
                <w:rFonts w:cs="Segoe UI"/>
                <w:szCs w:val="16"/>
                <w:lang w:eastAsia="en-AU"/>
              </w:rPr>
              <w:t>Cth</w:t>
            </w:r>
            <w:proofErr w:type="spellEnd"/>
            <w:r w:rsidRPr="009F07B4">
              <w:rPr>
                <w:rFonts w:cs="Segoe UI"/>
                <w:szCs w:val="16"/>
                <w:lang w:eastAsia="en-AU"/>
              </w:rPr>
              <w:t>), Chapter 3, Part 3 (Seaworthiness of vessels).</w:t>
            </w:r>
          </w:p>
          <w:p w14:paraId="4EAE7DBD" w14:textId="77777777" w:rsidR="00641C2B" w:rsidRPr="009F07B4" w:rsidRDefault="00641C2B" w:rsidP="00E20D33">
            <w:pPr>
              <w:pStyle w:val="Tablebullet1"/>
              <w:numPr>
                <w:ilvl w:val="1"/>
                <w:numId w:val="34"/>
              </w:numPr>
              <w:ind w:left="739" w:hanging="283"/>
              <w:rPr>
                <w:rFonts w:cs="Segoe UI"/>
                <w:szCs w:val="16"/>
                <w:lang w:eastAsia="en-AU"/>
              </w:rPr>
            </w:pPr>
            <w:r w:rsidRPr="009F07B4">
              <w:rPr>
                <w:rFonts w:cs="Segoe UI"/>
                <w:szCs w:val="16"/>
                <w:lang w:eastAsia="en-AU"/>
              </w:rPr>
              <w:t>Marine Order 21 (Safety and emergency arrangements).</w:t>
            </w:r>
          </w:p>
          <w:p w14:paraId="171A9F9E" w14:textId="77777777" w:rsidR="00641C2B" w:rsidRPr="009F07B4" w:rsidRDefault="00641C2B" w:rsidP="00E20D33">
            <w:pPr>
              <w:pStyle w:val="Tablebullet1"/>
              <w:numPr>
                <w:ilvl w:val="1"/>
                <w:numId w:val="34"/>
              </w:numPr>
              <w:ind w:left="739" w:hanging="283"/>
              <w:rPr>
                <w:rFonts w:cs="Segoe UI"/>
                <w:szCs w:val="16"/>
                <w:lang w:eastAsia="en-AU"/>
              </w:rPr>
            </w:pPr>
            <w:r w:rsidRPr="009F07B4">
              <w:rPr>
                <w:rFonts w:cs="Segoe UI"/>
                <w:szCs w:val="16"/>
                <w:lang w:eastAsia="en-AU"/>
              </w:rPr>
              <w:t xml:space="preserve">Marine Order 30 (Prevention of Collisions). </w:t>
            </w:r>
          </w:p>
          <w:p w14:paraId="736A2FB6" w14:textId="77777777" w:rsidR="00641C2B" w:rsidRPr="009F07B4" w:rsidRDefault="00641C2B" w:rsidP="00E20D33">
            <w:pPr>
              <w:pStyle w:val="Tablebullet1"/>
              <w:numPr>
                <w:ilvl w:val="1"/>
                <w:numId w:val="34"/>
              </w:numPr>
              <w:ind w:left="739" w:hanging="283"/>
              <w:rPr>
                <w:rFonts w:cs="Segoe UI"/>
                <w:szCs w:val="16"/>
                <w:lang w:eastAsia="en-AU"/>
              </w:rPr>
            </w:pPr>
            <w:r w:rsidRPr="009F07B4">
              <w:rPr>
                <w:rFonts w:cs="Segoe UI"/>
                <w:szCs w:val="16"/>
                <w:lang w:eastAsia="en-AU"/>
              </w:rPr>
              <w:t>Marine Order 31 (SOLAS and non-SOLAS certification).</w:t>
            </w:r>
          </w:p>
          <w:p w14:paraId="4BB5459D" w14:textId="77777777" w:rsidR="00641C2B" w:rsidRPr="009F07B4" w:rsidRDefault="00641C2B" w:rsidP="00E20D33">
            <w:pPr>
              <w:pStyle w:val="Tablebullet1"/>
              <w:numPr>
                <w:ilvl w:val="1"/>
                <w:numId w:val="34"/>
              </w:numPr>
              <w:ind w:left="739" w:hanging="283"/>
              <w:rPr>
                <w:rFonts w:cs="Segoe UI"/>
                <w:szCs w:val="16"/>
                <w:lang w:eastAsia="en-AU"/>
              </w:rPr>
            </w:pPr>
            <w:r w:rsidRPr="009F07B4">
              <w:rPr>
                <w:rFonts w:cs="Segoe UI"/>
                <w:szCs w:val="16"/>
                <w:lang w:eastAsia="en-AU"/>
              </w:rPr>
              <w:t xml:space="preserve">Marine Order 91 (Marine pollution prevention - oil). </w:t>
            </w:r>
          </w:p>
          <w:p w14:paraId="043C727A"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Operate navigational lights and communication systems.</w:t>
            </w:r>
          </w:p>
          <w:p w14:paraId="1E006F04" w14:textId="77777777" w:rsidR="00641C2B" w:rsidRPr="009F07B4" w:rsidRDefault="00641C2B" w:rsidP="00E20D33">
            <w:pPr>
              <w:pStyle w:val="Tablebullet1"/>
              <w:numPr>
                <w:ilvl w:val="0"/>
                <w:numId w:val="34"/>
              </w:numPr>
              <w:ind w:left="340" w:hanging="340"/>
              <w:rPr>
                <w:rFonts w:cs="Segoe UI"/>
                <w:szCs w:val="16"/>
                <w:lang w:eastAsia="en-AU"/>
              </w:rPr>
            </w:pPr>
            <w:r w:rsidRPr="009F07B4">
              <w:rPr>
                <w:rFonts w:cs="Segoe UI"/>
                <w:szCs w:val="16"/>
                <w:lang w:eastAsia="en-AU"/>
              </w:rPr>
              <w:t>Maintain navigational lights and communication systems in accordance with their PMS.</w:t>
            </w:r>
          </w:p>
          <w:p w14:paraId="48A24DDE" w14:textId="11AFA4E1" w:rsidR="00641C2B" w:rsidRPr="009F07B4" w:rsidRDefault="00641C2B" w:rsidP="00E20D33">
            <w:pPr>
              <w:pStyle w:val="Tablebullet1"/>
              <w:numPr>
                <w:ilvl w:val="0"/>
                <w:numId w:val="34"/>
              </w:numPr>
              <w:ind w:left="340" w:hanging="340"/>
              <w:rPr>
                <w:rFonts w:cs="Segoe UI"/>
                <w:szCs w:val="16"/>
              </w:rPr>
            </w:pPr>
            <w:r w:rsidRPr="009F07B4">
              <w:rPr>
                <w:rFonts w:cs="Segoe UI"/>
                <w:szCs w:val="16"/>
                <w:lang w:eastAsia="en-AU"/>
              </w:rPr>
              <w:t>Have trained and competent crew maintaining 24-hour visual, radar and radio watch for other vessels.</w:t>
            </w:r>
          </w:p>
        </w:tc>
        <w:tc>
          <w:tcPr>
            <w:tcW w:w="2126" w:type="dxa"/>
            <w:gridSpan w:val="2"/>
            <w:vMerge w:val="restart"/>
            <w:tcBorders>
              <w:top w:val="single" w:sz="4" w:space="0" w:color="3DDAFF" w:themeColor="background2" w:themeTint="99"/>
            </w:tcBorders>
          </w:tcPr>
          <w:p w14:paraId="15920A9A"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1134" w:type="dxa"/>
            <w:vMerge w:val="restart"/>
            <w:tcBorders>
              <w:top w:val="single" w:sz="4" w:space="0" w:color="3DDAFF" w:themeColor="background2" w:themeTint="99"/>
            </w:tcBorders>
          </w:tcPr>
          <w:p w14:paraId="1EAD7E54" w14:textId="77777777" w:rsidR="00641C2B" w:rsidRPr="000F62B6" w:rsidRDefault="00641C2B" w:rsidP="00E20D33">
            <w:pPr>
              <w:pStyle w:val="BodyText"/>
              <w:spacing w:before="60" w:after="60"/>
              <w:ind w:left="0"/>
              <w:rPr>
                <w:rFonts w:ascii="Segoe UI" w:hAnsi="Segoe UI" w:cs="Segoe UI"/>
                <w:sz w:val="16"/>
                <w:szCs w:val="16"/>
                <w:lang w:val="en-GB"/>
              </w:rPr>
            </w:pPr>
          </w:p>
        </w:tc>
        <w:tc>
          <w:tcPr>
            <w:tcW w:w="709" w:type="dxa"/>
            <w:vMerge w:val="restart"/>
          </w:tcPr>
          <w:p w14:paraId="00D421D4" w14:textId="77777777" w:rsidR="00641C2B" w:rsidRPr="000F62B6" w:rsidRDefault="00641C2B" w:rsidP="00E20D33">
            <w:pPr>
              <w:pStyle w:val="BodyText"/>
              <w:spacing w:before="60" w:after="60"/>
              <w:ind w:left="0"/>
              <w:rPr>
                <w:rFonts w:ascii="Segoe UI" w:hAnsi="Segoe UI" w:cs="Segoe UI"/>
                <w:sz w:val="16"/>
                <w:szCs w:val="16"/>
                <w:lang w:val="en-GB"/>
              </w:rPr>
            </w:pPr>
          </w:p>
        </w:tc>
      </w:tr>
      <w:tr w:rsidR="003F7136" w:rsidRPr="000F62B6" w14:paraId="72D29043" w14:textId="77777777" w:rsidTr="00E20D33">
        <w:tc>
          <w:tcPr>
            <w:tcW w:w="1201" w:type="dxa"/>
            <w:vMerge/>
          </w:tcPr>
          <w:p w14:paraId="63C80CD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0CA1658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26C1BD1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717F3620"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384C5A9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643D35F0" w14:textId="3329D7FA" w:rsidR="006C4A0F" w:rsidRPr="009F07B4" w:rsidRDefault="006C4A0F" w:rsidP="00E20D33">
            <w:pPr>
              <w:pStyle w:val="BodyText"/>
              <w:spacing w:before="60" w:after="60"/>
              <w:ind w:left="0"/>
              <w:jc w:val="left"/>
              <w:rPr>
                <w:rFonts w:ascii="Segoe UI" w:hAnsi="Segoe UI" w:cs="Segoe UI"/>
                <w:sz w:val="16"/>
                <w:szCs w:val="16"/>
                <w:lang w:val="en-GB"/>
              </w:rPr>
            </w:pPr>
            <w:r w:rsidRPr="009F07B4">
              <w:rPr>
                <w:rFonts w:ascii="Segoe UI" w:hAnsi="Segoe UI" w:cs="Segoe UI"/>
                <w:color w:val="auto"/>
                <w:sz w:val="16"/>
                <w:szCs w:val="16"/>
              </w:rPr>
              <w:t>For vessels undertaking work along the pipeline, AMSA and DJPR (EMD) are notified within two weeks of the commencement of the activity so that Notices to Mariners can be generated.</w:t>
            </w:r>
          </w:p>
        </w:tc>
        <w:tc>
          <w:tcPr>
            <w:tcW w:w="2126" w:type="dxa"/>
            <w:gridSpan w:val="2"/>
            <w:vMerge/>
          </w:tcPr>
          <w:p w14:paraId="1B4B308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2E915395"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184038DF"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58899631" w14:textId="77777777" w:rsidTr="00304508">
        <w:tc>
          <w:tcPr>
            <w:tcW w:w="1201" w:type="dxa"/>
            <w:vMerge/>
          </w:tcPr>
          <w:p w14:paraId="050C9D9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500758D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44E90567"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3A81289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07FE2EF3"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3D5BE5D0" w14:textId="51EF092A" w:rsidR="006C4A0F" w:rsidRPr="009F07B4" w:rsidRDefault="006C4A0F" w:rsidP="00E20D33">
            <w:pPr>
              <w:pStyle w:val="BodyText"/>
              <w:spacing w:before="60" w:after="60"/>
              <w:ind w:left="0"/>
              <w:jc w:val="left"/>
              <w:rPr>
                <w:rFonts w:ascii="Segoe UI" w:hAnsi="Segoe UI" w:cs="Segoe UI"/>
                <w:sz w:val="16"/>
                <w:szCs w:val="16"/>
                <w:lang w:val="en-GB"/>
              </w:rPr>
            </w:pPr>
            <w:proofErr w:type="spellStart"/>
            <w:r w:rsidRPr="009F07B4">
              <w:rPr>
                <w:rFonts w:ascii="Segoe UI" w:hAnsi="Segoe UI" w:cs="Segoe UI"/>
                <w:color w:val="auto"/>
                <w:sz w:val="16"/>
                <w:szCs w:val="16"/>
              </w:rPr>
              <w:t>BassGas</w:t>
            </w:r>
            <w:proofErr w:type="spellEnd"/>
            <w:r w:rsidRPr="009F07B4">
              <w:rPr>
                <w:rFonts w:ascii="Segoe UI" w:hAnsi="Segoe UI" w:cs="Segoe UI"/>
                <w:color w:val="auto"/>
                <w:sz w:val="16"/>
                <w:szCs w:val="16"/>
              </w:rPr>
              <w:t xml:space="preserve"> notifies relevant stakeholders ahead of major vessel-based inspection and maintenance campaigns so that third-party marine users are aware of vessel location and timing.</w:t>
            </w:r>
          </w:p>
        </w:tc>
        <w:tc>
          <w:tcPr>
            <w:tcW w:w="2126" w:type="dxa"/>
            <w:gridSpan w:val="2"/>
            <w:vMerge/>
          </w:tcPr>
          <w:p w14:paraId="098C259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608BFC0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7551A73C"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64F45A6F" w14:textId="77777777" w:rsidTr="00304508">
        <w:tc>
          <w:tcPr>
            <w:tcW w:w="1201" w:type="dxa"/>
            <w:vMerge/>
          </w:tcPr>
          <w:p w14:paraId="3C412E74"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2B9FEAF0"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3104C803"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1F79F83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25349A7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6E15C4ED" w14:textId="5EC68C98" w:rsidR="006C4A0F" w:rsidRPr="009F07B4" w:rsidRDefault="006C4A0F" w:rsidP="00E20D33">
            <w:pPr>
              <w:pStyle w:val="BodyText"/>
              <w:spacing w:before="60" w:after="60"/>
              <w:ind w:left="0"/>
              <w:jc w:val="left"/>
              <w:rPr>
                <w:rFonts w:ascii="Segoe UI" w:hAnsi="Segoe UI" w:cs="Segoe UI"/>
                <w:sz w:val="16"/>
                <w:szCs w:val="16"/>
                <w:lang w:val="en-GB"/>
              </w:rPr>
            </w:pPr>
            <w:r w:rsidRPr="009F07B4">
              <w:rPr>
                <w:rFonts w:ascii="Segoe UI" w:hAnsi="Segoe UI" w:cs="Segoe UI"/>
                <w:color w:val="auto"/>
                <w:sz w:val="16"/>
                <w:szCs w:val="16"/>
              </w:rPr>
              <w:t>The support vessels have approved SMPEPs (or equivalent appropriate to class) that is implemented in the event of a large MDO spill</w:t>
            </w:r>
          </w:p>
        </w:tc>
        <w:tc>
          <w:tcPr>
            <w:tcW w:w="2126" w:type="dxa"/>
            <w:gridSpan w:val="2"/>
            <w:vMerge/>
          </w:tcPr>
          <w:p w14:paraId="5430BD2B"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6CD60B3C"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6A79FD39"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602F0FBB" w14:textId="77777777" w:rsidTr="00E20D33">
        <w:tc>
          <w:tcPr>
            <w:tcW w:w="1201" w:type="dxa"/>
            <w:vMerge/>
          </w:tcPr>
          <w:p w14:paraId="2012CA5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0BE84F29"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6A31812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08359EC7"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0C18DC5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30C990E1" w14:textId="1C4AACA6" w:rsidR="006C4A0F" w:rsidRPr="009F07B4" w:rsidRDefault="006C4A0F" w:rsidP="00E20D33">
            <w:pPr>
              <w:pStyle w:val="BodyText"/>
              <w:spacing w:before="60" w:after="60"/>
              <w:ind w:left="0"/>
              <w:jc w:val="left"/>
              <w:rPr>
                <w:rFonts w:ascii="Segoe UI" w:hAnsi="Segoe UI" w:cs="Segoe UI"/>
                <w:sz w:val="16"/>
                <w:szCs w:val="16"/>
                <w:lang w:val="en-GB"/>
              </w:rPr>
            </w:pPr>
            <w:r w:rsidRPr="009F07B4">
              <w:rPr>
                <w:rFonts w:ascii="Segoe UI" w:hAnsi="Segoe UI" w:cs="Segoe UI"/>
                <w:color w:val="auto"/>
                <w:sz w:val="16"/>
                <w:szCs w:val="16"/>
              </w:rPr>
              <w:t>support vessel crew are trained in spill response techniques in accordance with their SMPEP.</w:t>
            </w:r>
            <w:r w:rsidRPr="009F07B4">
              <w:rPr>
                <w:rFonts w:ascii="Segoe UI" w:hAnsi="Segoe UI" w:cs="Segoe UI"/>
                <w:sz w:val="16"/>
                <w:szCs w:val="16"/>
              </w:rPr>
              <w:t xml:space="preserve">  </w:t>
            </w:r>
          </w:p>
        </w:tc>
        <w:tc>
          <w:tcPr>
            <w:tcW w:w="2126" w:type="dxa"/>
            <w:gridSpan w:val="2"/>
            <w:vMerge/>
          </w:tcPr>
          <w:p w14:paraId="3FC7E613"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72D234A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053BBF85"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262CCFDA" w14:textId="77777777" w:rsidTr="00E20D33">
        <w:tc>
          <w:tcPr>
            <w:tcW w:w="1201" w:type="dxa"/>
            <w:vMerge/>
          </w:tcPr>
          <w:p w14:paraId="57D4EE34"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1EC31650"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3D3BB13C"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360B312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66695D4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732CBB98" w14:textId="71E1EF6B" w:rsidR="006C4A0F" w:rsidRPr="009F07B4" w:rsidRDefault="006C4A0F" w:rsidP="00E20D33">
            <w:pPr>
              <w:pStyle w:val="BodyText"/>
              <w:spacing w:before="60" w:after="60"/>
              <w:ind w:left="0"/>
              <w:jc w:val="left"/>
              <w:rPr>
                <w:rFonts w:ascii="Segoe UI" w:hAnsi="Segoe UI" w:cs="Segoe UI"/>
                <w:sz w:val="16"/>
                <w:szCs w:val="16"/>
                <w:lang w:val="en-GB"/>
              </w:rPr>
            </w:pPr>
            <w:r w:rsidRPr="009F07B4">
              <w:rPr>
                <w:rFonts w:ascii="Segoe UI" w:hAnsi="Segoe UI" w:cs="Segoe UI"/>
                <w:color w:val="auto"/>
                <w:sz w:val="16"/>
                <w:szCs w:val="16"/>
              </w:rPr>
              <w:t>In accordance with the SMPEP, oil spill response kits are available in relevant locations around the vessels, are fully stocked and are used in the event of hydrocarbon or chemical spills to deck.</w:t>
            </w:r>
          </w:p>
        </w:tc>
        <w:tc>
          <w:tcPr>
            <w:tcW w:w="2126" w:type="dxa"/>
            <w:gridSpan w:val="2"/>
            <w:vMerge/>
          </w:tcPr>
          <w:p w14:paraId="16259CA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3BF74B78"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19171928"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362004D7" w14:textId="77777777" w:rsidTr="00E20D33">
        <w:tc>
          <w:tcPr>
            <w:tcW w:w="1201" w:type="dxa"/>
            <w:vMerge/>
          </w:tcPr>
          <w:p w14:paraId="1E579757"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2155B71B"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705E39C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69DAB518"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06625009"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04A5157B" w14:textId="4F634122"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 xml:space="preserve">Desktop oil spill response exercises are conducted to test the interfaces between the oil spill response strategies and the Beach </w:t>
            </w:r>
            <w:proofErr w:type="spellStart"/>
            <w:r w:rsidRPr="009F07B4">
              <w:rPr>
                <w:rFonts w:ascii="Segoe UI" w:hAnsi="Segoe UI" w:cs="Segoe UI"/>
                <w:color w:val="auto"/>
                <w:sz w:val="16"/>
                <w:szCs w:val="16"/>
              </w:rPr>
              <w:t>BassGas</w:t>
            </w:r>
            <w:proofErr w:type="spellEnd"/>
            <w:r w:rsidRPr="009F07B4">
              <w:rPr>
                <w:rFonts w:ascii="Segoe UI" w:hAnsi="Segoe UI" w:cs="Segoe UI"/>
                <w:color w:val="auto"/>
                <w:sz w:val="16"/>
                <w:szCs w:val="16"/>
              </w:rPr>
              <w:t xml:space="preserve"> OPEP and ERP.</w:t>
            </w:r>
          </w:p>
        </w:tc>
        <w:tc>
          <w:tcPr>
            <w:tcW w:w="2126" w:type="dxa"/>
            <w:gridSpan w:val="2"/>
            <w:vMerge/>
          </w:tcPr>
          <w:p w14:paraId="4C35C99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4684027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515E9FA9"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5397ED98" w14:textId="77777777" w:rsidTr="00E20D33">
        <w:tc>
          <w:tcPr>
            <w:tcW w:w="1201" w:type="dxa"/>
            <w:vMerge/>
          </w:tcPr>
          <w:p w14:paraId="048E6F9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675C268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55401DF4"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17CA09F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3CECE08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666F9EA5" w14:textId="18E1CBD4"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An OPEP and ERP are in place and tested annually in desktop exercises by those nominated in the plans to be part of the response strategies.</w:t>
            </w:r>
          </w:p>
        </w:tc>
        <w:tc>
          <w:tcPr>
            <w:tcW w:w="2126" w:type="dxa"/>
            <w:gridSpan w:val="2"/>
            <w:vMerge/>
          </w:tcPr>
          <w:p w14:paraId="632611D5"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4686F5D0"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429119CF"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2F824BF5" w14:textId="77777777" w:rsidTr="00E20D33">
        <w:tc>
          <w:tcPr>
            <w:tcW w:w="1201" w:type="dxa"/>
            <w:vMerge/>
          </w:tcPr>
          <w:p w14:paraId="4698561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5D2C78F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0E2A75A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0DF139A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7A3E74C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49136C82" w14:textId="4F99B6DD"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 xml:space="preserve">The Vessel Master will authorise actions in accordance with the </w:t>
            </w:r>
            <w:proofErr w:type="gramStart"/>
            <w:r w:rsidRPr="009F07B4">
              <w:rPr>
                <w:rFonts w:ascii="Segoe UI" w:hAnsi="Segoe UI" w:cs="Segoe UI"/>
                <w:color w:val="auto"/>
                <w:sz w:val="16"/>
                <w:szCs w:val="16"/>
              </w:rPr>
              <w:t>vessel-specific</w:t>
            </w:r>
            <w:proofErr w:type="gramEnd"/>
            <w:r w:rsidRPr="009F07B4">
              <w:rPr>
                <w:rFonts w:ascii="Segoe UI" w:hAnsi="Segoe UI" w:cs="Segoe UI"/>
                <w:color w:val="auto"/>
                <w:sz w:val="16"/>
                <w:szCs w:val="16"/>
              </w:rPr>
              <w:t xml:space="preserve"> SMPEP (or equivalent according to class) in order to stop or reduce the flow of MDO to the sea.</w:t>
            </w:r>
          </w:p>
        </w:tc>
        <w:tc>
          <w:tcPr>
            <w:tcW w:w="2126" w:type="dxa"/>
            <w:gridSpan w:val="2"/>
            <w:vMerge/>
          </w:tcPr>
          <w:p w14:paraId="09368C4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0CB0132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59DA8738"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75D904A6" w14:textId="77777777" w:rsidTr="00E20D33">
        <w:tc>
          <w:tcPr>
            <w:tcW w:w="1201" w:type="dxa"/>
            <w:vMerge/>
          </w:tcPr>
          <w:p w14:paraId="1F0F545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2A24423D"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4C0DD874"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4A35C01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0B1820E8"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bottom w:val="single" w:sz="4" w:space="0" w:color="3DDAFF" w:themeColor="background2" w:themeTint="99"/>
            </w:tcBorders>
          </w:tcPr>
          <w:p w14:paraId="37B32E3C" w14:textId="16D07A4F"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 xml:space="preserve">The </w:t>
            </w:r>
            <w:proofErr w:type="spellStart"/>
            <w:r w:rsidRPr="009F07B4">
              <w:rPr>
                <w:rFonts w:ascii="Segoe UI" w:hAnsi="Segoe UI" w:cs="Segoe UI"/>
                <w:color w:val="auto"/>
                <w:sz w:val="16"/>
                <w:szCs w:val="16"/>
              </w:rPr>
              <w:t>BassGas</w:t>
            </w:r>
            <w:proofErr w:type="spellEnd"/>
            <w:r w:rsidRPr="009F07B4">
              <w:rPr>
                <w:rFonts w:ascii="Segoe UI" w:hAnsi="Segoe UI" w:cs="Segoe UI"/>
                <w:color w:val="auto"/>
                <w:sz w:val="16"/>
                <w:szCs w:val="16"/>
              </w:rPr>
              <w:t xml:space="preserve"> OPEP is implemented to limit the release of a Level 2 or 3 MDO spill.</w:t>
            </w:r>
          </w:p>
        </w:tc>
        <w:tc>
          <w:tcPr>
            <w:tcW w:w="2126" w:type="dxa"/>
            <w:gridSpan w:val="2"/>
            <w:vMerge/>
          </w:tcPr>
          <w:p w14:paraId="70019859"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083E856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61903F4B"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6D09165F" w14:textId="77777777" w:rsidTr="00E20D33">
        <w:tc>
          <w:tcPr>
            <w:tcW w:w="1201" w:type="dxa"/>
            <w:vMerge/>
          </w:tcPr>
          <w:p w14:paraId="0EB9AB87"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03F610B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11ED136E"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4F0F2499"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12FBDFEB"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themeColor="background2" w:themeTint="99"/>
            </w:tcBorders>
          </w:tcPr>
          <w:p w14:paraId="63CA0825" w14:textId="1ECB8136"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All incidents of spatial conflict with other marine users will be reported in the Beach incident register (CMO).</w:t>
            </w:r>
          </w:p>
        </w:tc>
        <w:tc>
          <w:tcPr>
            <w:tcW w:w="2126" w:type="dxa"/>
            <w:gridSpan w:val="2"/>
            <w:vMerge/>
          </w:tcPr>
          <w:p w14:paraId="58A7621C"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286BB0E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466D6002"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0D41C767" w14:textId="77777777" w:rsidTr="00E20D33">
        <w:tc>
          <w:tcPr>
            <w:tcW w:w="1201" w:type="dxa"/>
            <w:vMerge/>
          </w:tcPr>
          <w:p w14:paraId="63C0244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Pr>
          <w:p w14:paraId="5D3DCBE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Pr>
          <w:p w14:paraId="26C3672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Pr>
          <w:p w14:paraId="31584883"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Pr>
          <w:p w14:paraId="22E2962B"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bottom w:val="single" w:sz="4" w:space="0" w:color="3DDAFF"/>
            </w:tcBorders>
          </w:tcPr>
          <w:p w14:paraId="69A7BB85" w14:textId="6562AC3B"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Beach will report the spill to regulatory authorities within 2 hours of the spill or becoming aware of the spill.</w:t>
            </w:r>
          </w:p>
        </w:tc>
        <w:tc>
          <w:tcPr>
            <w:tcW w:w="2126" w:type="dxa"/>
            <w:gridSpan w:val="2"/>
            <w:vMerge/>
          </w:tcPr>
          <w:p w14:paraId="62D1DD98"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Pr>
          <w:p w14:paraId="282EE8DC"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Pr>
          <w:p w14:paraId="2AA81531"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3F7136" w:rsidRPr="000F62B6" w14:paraId="614827F5" w14:textId="77777777" w:rsidTr="00304508">
        <w:tc>
          <w:tcPr>
            <w:tcW w:w="1201" w:type="dxa"/>
            <w:vMerge/>
            <w:tcBorders>
              <w:bottom w:val="single" w:sz="4" w:space="0" w:color="3DDAFF" w:themeColor="background2" w:themeTint="99"/>
            </w:tcBorders>
          </w:tcPr>
          <w:p w14:paraId="796B08F6"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692" w:type="dxa"/>
            <w:vMerge/>
            <w:tcBorders>
              <w:bottom w:val="single" w:sz="4" w:space="0" w:color="3DDAFF" w:themeColor="background2" w:themeTint="99"/>
            </w:tcBorders>
          </w:tcPr>
          <w:p w14:paraId="1A43ABDF"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2031" w:type="dxa"/>
            <w:gridSpan w:val="2"/>
            <w:vMerge/>
            <w:tcBorders>
              <w:bottom w:val="single" w:sz="4" w:space="0" w:color="3DDAFF" w:themeColor="background2" w:themeTint="99"/>
            </w:tcBorders>
          </w:tcPr>
          <w:p w14:paraId="31255012"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002" w:type="dxa"/>
            <w:vMerge/>
            <w:tcBorders>
              <w:bottom w:val="single" w:sz="4" w:space="0" w:color="3DDAFF" w:themeColor="background2" w:themeTint="99"/>
            </w:tcBorders>
          </w:tcPr>
          <w:p w14:paraId="7F7D960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37" w:type="dxa"/>
            <w:vMerge/>
            <w:tcBorders>
              <w:bottom w:val="single" w:sz="4" w:space="0" w:color="3DDAFF" w:themeColor="background2" w:themeTint="99"/>
            </w:tcBorders>
          </w:tcPr>
          <w:p w14:paraId="0FF0B1E8"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1FE5C968" w14:textId="26E39F8F" w:rsidR="006C4A0F" w:rsidRPr="009F07B4" w:rsidRDefault="006C4A0F" w:rsidP="00E20D33">
            <w:pPr>
              <w:pStyle w:val="BodyText"/>
              <w:spacing w:before="60" w:after="60"/>
              <w:ind w:left="0"/>
              <w:jc w:val="left"/>
              <w:rPr>
                <w:rFonts w:ascii="Segoe UI" w:hAnsi="Segoe UI" w:cs="Segoe UI"/>
                <w:color w:val="auto"/>
                <w:sz w:val="16"/>
                <w:szCs w:val="16"/>
              </w:rPr>
            </w:pPr>
            <w:r w:rsidRPr="009F07B4">
              <w:rPr>
                <w:rFonts w:ascii="Segoe UI" w:hAnsi="Segoe UI" w:cs="Segoe UI"/>
                <w:color w:val="auto"/>
                <w:sz w:val="16"/>
                <w:szCs w:val="16"/>
              </w:rPr>
              <w:t>Beach will undertake operational and scientific monitoring in accordance with the OSMP.</w:t>
            </w:r>
          </w:p>
        </w:tc>
        <w:tc>
          <w:tcPr>
            <w:tcW w:w="2126" w:type="dxa"/>
            <w:gridSpan w:val="2"/>
            <w:vMerge/>
            <w:tcBorders>
              <w:bottom w:val="single" w:sz="4" w:space="0" w:color="3DDAFF" w:themeColor="background2" w:themeTint="99"/>
            </w:tcBorders>
          </w:tcPr>
          <w:p w14:paraId="4D6C5021"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1134" w:type="dxa"/>
            <w:vMerge/>
            <w:tcBorders>
              <w:bottom w:val="single" w:sz="4" w:space="0" w:color="3DDAFF" w:themeColor="background2" w:themeTint="99"/>
            </w:tcBorders>
          </w:tcPr>
          <w:p w14:paraId="4F4AE86A" w14:textId="77777777" w:rsidR="006C4A0F" w:rsidRPr="000F62B6" w:rsidRDefault="006C4A0F" w:rsidP="00E20D33">
            <w:pPr>
              <w:pStyle w:val="BodyText"/>
              <w:spacing w:before="60" w:after="60"/>
              <w:ind w:left="0"/>
              <w:rPr>
                <w:rFonts w:ascii="Segoe UI" w:hAnsi="Segoe UI" w:cs="Segoe UI"/>
                <w:sz w:val="16"/>
                <w:szCs w:val="16"/>
                <w:lang w:val="en-GB"/>
              </w:rPr>
            </w:pPr>
          </w:p>
        </w:tc>
        <w:tc>
          <w:tcPr>
            <w:tcW w:w="709" w:type="dxa"/>
            <w:vMerge/>
            <w:tcBorders>
              <w:bottom w:val="single" w:sz="4" w:space="0" w:color="3DDAFF" w:themeColor="background2" w:themeTint="99"/>
            </w:tcBorders>
          </w:tcPr>
          <w:p w14:paraId="07C30FF7" w14:textId="77777777" w:rsidR="006C4A0F" w:rsidRPr="000F62B6" w:rsidRDefault="006C4A0F" w:rsidP="00E20D33">
            <w:pPr>
              <w:pStyle w:val="BodyText"/>
              <w:spacing w:before="60" w:after="60"/>
              <w:ind w:left="0"/>
              <w:rPr>
                <w:rFonts w:ascii="Segoe UI" w:hAnsi="Segoe UI" w:cs="Segoe UI"/>
                <w:sz w:val="16"/>
                <w:szCs w:val="16"/>
                <w:lang w:val="en-GB"/>
              </w:rPr>
            </w:pPr>
          </w:p>
        </w:tc>
      </w:tr>
      <w:tr w:rsidR="0011500B" w:rsidRPr="000F62B6" w14:paraId="1777A145" w14:textId="77777777" w:rsidTr="00304508">
        <w:tc>
          <w:tcPr>
            <w:tcW w:w="1201" w:type="dxa"/>
            <w:vMerge w:val="restart"/>
            <w:tcBorders>
              <w:top w:val="single" w:sz="4" w:space="0" w:color="3DDAFF" w:themeColor="background2" w:themeTint="99"/>
            </w:tcBorders>
          </w:tcPr>
          <w:p w14:paraId="1662023E" w14:textId="0DCE516A" w:rsidR="0011500B" w:rsidRPr="000F62B6"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Risk 8 – Hydrocarbon spill response activities </w:t>
            </w:r>
            <w:r>
              <w:rPr>
                <w:rFonts w:ascii="Segoe UI" w:eastAsiaTheme="majorEastAsia" w:hAnsi="Segoe UI" w:cs="Segoe UI"/>
                <w:sz w:val="18"/>
                <w:szCs w:val="18"/>
                <w:lang w:val="en-GB"/>
              </w:rPr>
              <w:t>(other than relief well drilling)</w:t>
            </w:r>
          </w:p>
        </w:tc>
        <w:tc>
          <w:tcPr>
            <w:tcW w:w="1692" w:type="dxa"/>
            <w:vMerge w:val="restart"/>
            <w:tcBorders>
              <w:top w:val="single" w:sz="4" w:space="0" w:color="3DDAFF" w:themeColor="background2" w:themeTint="99"/>
            </w:tcBorders>
          </w:tcPr>
          <w:p w14:paraId="5EDAFE75" w14:textId="77777777" w:rsidR="0011500B" w:rsidRPr="005652FF" w:rsidRDefault="0011500B" w:rsidP="00E20D33">
            <w:pPr>
              <w:spacing w:after="120" w:line="259" w:lineRule="auto"/>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 xml:space="preserve">The impacts and risks associated with these response options are: </w:t>
            </w:r>
          </w:p>
          <w:p w14:paraId="1260A799" w14:textId="703DF2DA" w:rsidR="0011500B" w:rsidRPr="005652FF" w:rsidRDefault="0011500B"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Routine and non-routine impacts and risks associated with vessel operations</w:t>
            </w:r>
            <w:r>
              <w:rPr>
                <w:rFonts w:ascii="Segoe UI" w:eastAsiaTheme="minorHAnsi" w:hAnsi="Segoe UI" w:cstheme="minorBidi"/>
                <w:sz w:val="16"/>
                <w:szCs w:val="16"/>
                <w:lang w:val="en-GB"/>
              </w:rPr>
              <w:t>.</w:t>
            </w:r>
          </w:p>
          <w:p w14:paraId="210A4AF0" w14:textId="28742911" w:rsidR="0011500B" w:rsidRPr="005652FF" w:rsidRDefault="0011500B"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Noise disturbance to marine fauna and shoreline species by aerial flights</w:t>
            </w:r>
            <w:r>
              <w:rPr>
                <w:rFonts w:ascii="Segoe UI" w:eastAsiaTheme="minorHAnsi" w:hAnsi="Segoe UI" w:cstheme="minorBidi"/>
                <w:sz w:val="16"/>
                <w:szCs w:val="16"/>
                <w:lang w:val="en-GB"/>
              </w:rPr>
              <w:t>.</w:t>
            </w:r>
            <w:r w:rsidRPr="005652FF">
              <w:rPr>
                <w:rFonts w:ascii="Segoe UI" w:eastAsiaTheme="minorHAnsi" w:hAnsi="Segoe UI" w:cstheme="minorBidi"/>
                <w:sz w:val="16"/>
                <w:szCs w:val="16"/>
                <w:lang w:val="en-GB"/>
              </w:rPr>
              <w:t xml:space="preserve"> </w:t>
            </w:r>
          </w:p>
          <w:p w14:paraId="22E98F10" w14:textId="36CA2E07" w:rsidR="0011500B" w:rsidRPr="005652FF" w:rsidRDefault="0011500B"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Damage to foreshore environments from foot access</w:t>
            </w:r>
            <w:r>
              <w:rPr>
                <w:rFonts w:ascii="Segoe UI" w:eastAsiaTheme="minorHAnsi" w:hAnsi="Segoe UI" w:cstheme="minorBidi"/>
                <w:sz w:val="16"/>
                <w:szCs w:val="16"/>
                <w:lang w:val="en-GB"/>
              </w:rPr>
              <w:t>.</w:t>
            </w:r>
          </w:p>
          <w:p w14:paraId="7522234A" w14:textId="4D128013" w:rsidR="0011500B" w:rsidRPr="005652FF" w:rsidRDefault="0011500B"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 xml:space="preserve">Temporary exclusion of the </w:t>
            </w:r>
            <w:r w:rsidRPr="005652FF">
              <w:rPr>
                <w:rFonts w:ascii="Segoe UI" w:eastAsiaTheme="minorHAnsi" w:hAnsi="Segoe UI" w:cstheme="minorBidi"/>
                <w:sz w:val="16"/>
                <w:szCs w:val="16"/>
                <w:lang w:val="en-GB"/>
              </w:rPr>
              <w:lastRenderedPageBreak/>
              <w:t>public from beaches</w:t>
            </w:r>
            <w:r>
              <w:rPr>
                <w:rFonts w:ascii="Segoe UI" w:eastAsiaTheme="minorHAnsi" w:hAnsi="Segoe UI" w:cstheme="minorBidi"/>
                <w:sz w:val="16"/>
                <w:szCs w:val="16"/>
                <w:lang w:val="en-GB"/>
              </w:rPr>
              <w:t>.</w:t>
            </w:r>
          </w:p>
          <w:p w14:paraId="39B0BCDA" w14:textId="77777777" w:rsidR="0011500B" w:rsidRPr="005652FF" w:rsidRDefault="0011500B" w:rsidP="00E20D33">
            <w:pPr>
              <w:numPr>
                <w:ilvl w:val="0"/>
                <w:numId w:val="1"/>
              </w:numPr>
              <w:tabs>
                <w:tab w:val="clear" w:pos="357"/>
                <w:tab w:val="num" w:pos="1633"/>
              </w:tabs>
              <w:spacing w:after="240" w:line="259" w:lineRule="auto"/>
              <w:ind w:left="340" w:hanging="340"/>
              <w:rPr>
                <w:rFonts w:ascii="Segoe UI" w:eastAsiaTheme="minorHAnsi" w:hAnsi="Segoe UI" w:cstheme="minorBidi"/>
                <w:sz w:val="16"/>
                <w:szCs w:val="16"/>
                <w:lang w:val="en-GB"/>
              </w:rPr>
            </w:pPr>
            <w:r w:rsidRPr="005652FF">
              <w:rPr>
                <w:rFonts w:ascii="Segoe UI" w:eastAsiaTheme="minorHAnsi" w:hAnsi="Segoe UI" w:cstheme="minorBidi"/>
                <w:sz w:val="16"/>
                <w:szCs w:val="16"/>
                <w:lang w:val="en-GB"/>
              </w:rPr>
              <w:t xml:space="preserve">Disturbance, injury or death of target or non-target wildlife. </w:t>
            </w:r>
          </w:p>
          <w:p w14:paraId="48FCB287" w14:textId="6318D057" w:rsidR="0011500B" w:rsidRPr="005652FF" w:rsidRDefault="0011500B"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val="restart"/>
            <w:tcBorders>
              <w:top w:val="single" w:sz="4" w:space="0" w:color="3DDAFF" w:themeColor="background2" w:themeTint="99"/>
            </w:tcBorders>
          </w:tcPr>
          <w:p w14:paraId="2159D31D" w14:textId="5EA1E6F2" w:rsidR="0011500B" w:rsidRPr="0000618B" w:rsidRDefault="0011500B" w:rsidP="00E20D33">
            <w:pPr>
              <w:pStyle w:val="BodyText"/>
              <w:spacing w:before="60" w:after="60"/>
              <w:ind w:left="0"/>
              <w:jc w:val="left"/>
              <w:rPr>
                <w:rFonts w:ascii="Segoe UI" w:hAnsi="Segoe UI" w:cs="Segoe UI"/>
                <w:sz w:val="16"/>
                <w:szCs w:val="16"/>
                <w:lang w:val="en-GB"/>
              </w:rPr>
            </w:pPr>
            <w:r w:rsidRPr="0000618B">
              <w:rPr>
                <w:rFonts w:ascii="Segoe UI" w:hAnsi="Segoe UI" w:cs="Segoe UI"/>
                <w:sz w:val="16"/>
                <w:szCs w:val="16"/>
                <w:lang w:val="en-GB"/>
              </w:rPr>
              <w:lastRenderedPageBreak/>
              <w:t xml:space="preserve">Minor </w:t>
            </w:r>
          </w:p>
        </w:tc>
        <w:tc>
          <w:tcPr>
            <w:tcW w:w="1002" w:type="dxa"/>
            <w:vMerge w:val="restart"/>
            <w:tcBorders>
              <w:top w:val="single" w:sz="4" w:space="0" w:color="3DDAFF" w:themeColor="background2" w:themeTint="99"/>
            </w:tcBorders>
          </w:tcPr>
          <w:p w14:paraId="0E04D2DC" w14:textId="3A8BB2EF" w:rsidR="0011500B" w:rsidRPr="0000618B"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Possible </w:t>
            </w:r>
          </w:p>
        </w:tc>
        <w:tc>
          <w:tcPr>
            <w:tcW w:w="737" w:type="dxa"/>
            <w:vMerge w:val="restart"/>
            <w:tcBorders>
              <w:top w:val="single" w:sz="4" w:space="0" w:color="3DDAFF" w:themeColor="background2" w:themeTint="99"/>
            </w:tcBorders>
            <w:shd w:val="clear" w:color="auto" w:fill="FFFF00"/>
          </w:tcPr>
          <w:p w14:paraId="6A19F4CC" w14:textId="35E865DF" w:rsidR="0011500B" w:rsidRPr="0000618B"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Med</w:t>
            </w:r>
          </w:p>
        </w:tc>
        <w:tc>
          <w:tcPr>
            <w:tcW w:w="3260" w:type="dxa"/>
            <w:tcBorders>
              <w:top w:val="single" w:sz="4" w:space="0" w:color="3DDAFF" w:themeColor="background2" w:themeTint="99"/>
              <w:bottom w:val="single" w:sz="4" w:space="0" w:color="3DDAFF"/>
            </w:tcBorders>
          </w:tcPr>
          <w:p w14:paraId="00D11CC4" w14:textId="0CFEF5F0" w:rsidR="0011500B" w:rsidRPr="009A02E1" w:rsidRDefault="0011500B" w:rsidP="00E20D33">
            <w:pPr>
              <w:pStyle w:val="BodyText"/>
              <w:spacing w:before="60" w:after="60"/>
              <w:ind w:left="0"/>
              <w:jc w:val="left"/>
              <w:rPr>
                <w:rFonts w:cs="Segoe UI"/>
                <w:color w:val="auto"/>
                <w:szCs w:val="16"/>
              </w:rPr>
            </w:pPr>
            <w:r>
              <w:rPr>
                <w:rFonts w:ascii="Segoe UI" w:hAnsi="Segoe UI" w:cs="Segoe UI"/>
                <w:color w:val="auto"/>
                <w:sz w:val="16"/>
                <w:szCs w:val="16"/>
                <w:lang w:eastAsia="en-AU"/>
              </w:rPr>
              <w:t xml:space="preserve">Vessels contracted to </w:t>
            </w:r>
            <w:proofErr w:type="spellStart"/>
            <w:r>
              <w:rPr>
                <w:rFonts w:ascii="Segoe UI" w:hAnsi="Segoe UI" w:cs="Segoe UI"/>
                <w:color w:val="auto"/>
                <w:sz w:val="16"/>
                <w:szCs w:val="16"/>
                <w:lang w:eastAsia="en-AU"/>
              </w:rPr>
              <w:t>BassGas</w:t>
            </w:r>
            <w:proofErr w:type="spellEnd"/>
            <w:r>
              <w:rPr>
                <w:rFonts w:ascii="Segoe UI" w:hAnsi="Segoe UI" w:cs="Segoe UI"/>
                <w:color w:val="auto"/>
                <w:sz w:val="16"/>
                <w:szCs w:val="16"/>
                <w:lang w:eastAsia="en-AU"/>
              </w:rPr>
              <w:t xml:space="preserve"> activities have a current SMPEP (or as appropriate to class) in place</w:t>
            </w:r>
          </w:p>
        </w:tc>
        <w:tc>
          <w:tcPr>
            <w:tcW w:w="2126" w:type="dxa"/>
            <w:gridSpan w:val="2"/>
            <w:vMerge w:val="restart"/>
            <w:tcBorders>
              <w:top w:val="single" w:sz="4" w:space="0" w:color="3DDAFF" w:themeColor="background2" w:themeTint="99"/>
            </w:tcBorders>
          </w:tcPr>
          <w:p w14:paraId="714938D5" w14:textId="572A7090" w:rsidR="0011500B" w:rsidRPr="0000618B"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1134" w:type="dxa"/>
            <w:vMerge w:val="restart"/>
            <w:tcBorders>
              <w:top w:val="single" w:sz="4" w:space="0" w:color="3DDAFF" w:themeColor="background2" w:themeTint="99"/>
            </w:tcBorders>
          </w:tcPr>
          <w:p w14:paraId="211634F9" w14:textId="745F5198" w:rsidR="0011500B" w:rsidRPr="0000618B"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Unlikely </w:t>
            </w:r>
          </w:p>
        </w:tc>
        <w:tc>
          <w:tcPr>
            <w:tcW w:w="709" w:type="dxa"/>
            <w:vMerge w:val="restart"/>
            <w:tcBorders>
              <w:top w:val="single" w:sz="4" w:space="0" w:color="3DDAFF" w:themeColor="background2" w:themeTint="99"/>
            </w:tcBorders>
            <w:shd w:val="clear" w:color="auto" w:fill="00B050"/>
          </w:tcPr>
          <w:p w14:paraId="6BFB018E" w14:textId="36E6BDE3" w:rsidR="0011500B" w:rsidRPr="0000618B" w:rsidRDefault="0011500B"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Low</w:t>
            </w:r>
          </w:p>
        </w:tc>
      </w:tr>
      <w:tr w:rsidR="0011500B" w:rsidRPr="000F62B6" w14:paraId="00894B64" w14:textId="77777777" w:rsidTr="00E20D33">
        <w:tc>
          <w:tcPr>
            <w:tcW w:w="1201" w:type="dxa"/>
            <w:vMerge/>
          </w:tcPr>
          <w:p w14:paraId="04B4CCA0"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71AB752"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46F78A2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217C9B78"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4650A22"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3429563" w14:textId="59B7A0CC"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lang w:eastAsia="en-AU"/>
              </w:rPr>
              <w:t xml:space="preserve">Access to operational response capabilities is maintained through </w:t>
            </w:r>
            <w:r>
              <w:rPr>
                <w:rFonts w:ascii="Segoe UI" w:hAnsi="Segoe UI" w:cs="Segoe UI"/>
                <w:color w:val="auto"/>
                <w:sz w:val="16"/>
                <w:szCs w:val="16"/>
                <w:lang w:eastAsia="en-AU"/>
              </w:rPr>
              <w:t>a current contract with AMOSC</w:t>
            </w:r>
            <w:r w:rsidRPr="006C3C72">
              <w:rPr>
                <w:rFonts w:ascii="Segoe UI" w:hAnsi="Segoe UI" w:cs="Segoe UI"/>
                <w:color w:val="auto"/>
                <w:sz w:val="16"/>
                <w:szCs w:val="16"/>
                <w:lang w:eastAsia="en-AU"/>
              </w:rPr>
              <w:t xml:space="preserve">. </w:t>
            </w:r>
            <w:r w:rsidRPr="006C3C72">
              <w:rPr>
                <w:rFonts w:ascii="Segoe UI" w:hAnsi="Segoe UI" w:cs="Segoe UI"/>
                <w:color w:val="auto"/>
                <w:sz w:val="16"/>
                <w:szCs w:val="16"/>
              </w:rPr>
              <w:t xml:space="preserve"> </w:t>
            </w:r>
          </w:p>
        </w:tc>
        <w:tc>
          <w:tcPr>
            <w:tcW w:w="2126" w:type="dxa"/>
            <w:gridSpan w:val="2"/>
            <w:vMerge/>
          </w:tcPr>
          <w:p w14:paraId="5C69EB6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6678B2B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F6E2B8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75F51185" w14:textId="77777777" w:rsidTr="00E20D33">
        <w:tc>
          <w:tcPr>
            <w:tcW w:w="1201" w:type="dxa"/>
            <w:vMerge/>
          </w:tcPr>
          <w:p w14:paraId="594936C8"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68C77D61"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4821F39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989C8C8"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5E888F6"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4DAF2DA" w14:textId="0A043A99" w:rsidR="0011500B" w:rsidRPr="009A02E1" w:rsidRDefault="0011500B" w:rsidP="00E20D33">
            <w:pPr>
              <w:pStyle w:val="BodyText"/>
              <w:spacing w:before="60" w:after="60"/>
              <w:ind w:left="0"/>
              <w:jc w:val="left"/>
              <w:rPr>
                <w:rFonts w:cs="Segoe UI"/>
                <w:color w:val="auto"/>
                <w:szCs w:val="16"/>
              </w:rPr>
            </w:pPr>
            <w:r w:rsidRPr="00D526AB">
              <w:rPr>
                <w:rFonts w:ascii="Segoe UI" w:hAnsi="Segoe UI" w:cs="Segoe UI"/>
                <w:sz w:val="16"/>
                <w:szCs w:val="16"/>
                <w:lang w:eastAsia="en-AU"/>
              </w:rPr>
              <w:t xml:space="preserve">A tactical response plan </w:t>
            </w:r>
            <w:r>
              <w:rPr>
                <w:rFonts w:ascii="Segoe UI" w:hAnsi="Segoe UI" w:cs="Segoe UI"/>
                <w:sz w:val="16"/>
                <w:szCs w:val="16"/>
                <w:lang w:eastAsia="en-AU"/>
              </w:rPr>
              <w:t xml:space="preserve">(TRP) </w:t>
            </w:r>
            <w:r w:rsidRPr="00D526AB">
              <w:rPr>
                <w:rFonts w:ascii="Segoe UI" w:hAnsi="Segoe UI" w:cs="Segoe UI"/>
                <w:sz w:val="16"/>
                <w:szCs w:val="16"/>
                <w:lang w:eastAsia="en-AU"/>
              </w:rPr>
              <w:t xml:space="preserve">will be prepared </w:t>
            </w:r>
            <w:r>
              <w:rPr>
                <w:rFonts w:ascii="Segoe UI" w:hAnsi="Segoe UI" w:cs="Segoe UI"/>
                <w:sz w:val="16"/>
                <w:szCs w:val="16"/>
                <w:lang w:eastAsia="en-AU"/>
              </w:rPr>
              <w:t xml:space="preserve">by mid-2021 </w:t>
            </w:r>
            <w:r w:rsidRPr="00D526AB">
              <w:rPr>
                <w:rFonts w:ascii="Segoe UI" w:hAnsi="Segoe UI" w:cs="Segoe UI"/>
                <w:sz w:val="16"/>
                <w:szCs w:val="16"/>
                <w:lang w:eastAsia="en-AU"/>
              </w:rPr>
              <w:t>for the most at-risk section of coastline from a hydrocarbon spill (San Remo to Cape Paterson).</w:t>
            </w:r>
          </w:p>
        </w:tc>
        <w:tc>
          <w:tcPr>
            <w:tcW w:w="2126" w:type="dxa"/>
            <w:gridSpan w:val="2"/>
            <w:vMerge/>
          </w:tcPr>
          <w:p w14:paraId="2EA3527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4AA04F3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030BC79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CA19BFD" w14:textId="77777777" w:rsidTr="00E20D33">
        <w:tc>
          <w:tcPr>
            <w:tcW w:w="1201" w:type="dxa"/>
            <w:vMerge/>
          </w:tcPr>
          <w:p w14:paraId="7C20AACA"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0C44F395"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4C4159B2"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021ACED8"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597DEB64"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4EBC3AA4" w14:textId="37A2C41A" w:rsidR="0011500B" w:rsidRPr="009A02E1" w:rsidRDefault="0011500B" w:rsidP="00E20D33">
            <w:pPr>
              <w:pStyle w:val="BodyText"/>
              <w:spacing w:before="60" w:after="60"/>
              <w:ind w:left="0"/>
              <w:jc w:val="left"/>
              <w:rPr>
                <w:rFonts w:cs="Segoe UI"/>
                <w:color w:val="auto"/>
                <w:szCs w:val="16"/>
              </w:rPr>
            </w:pPr>
            <w:r>
              <w:rPr>
                <w:rFonts w:ascii="Segoe UI" w:hAnsi="Segoe UI" w:cs="Segoe UI"/>
                <w:color w:val="auto"/>
                <w:sz w:val="16"/>
                <w:szCs w:val="16"/>
                <w:lang w:eastAsia="en-AU"/>
              </w:rPr>
              <w:t>A register of equipment and services providers is readily available.</w:t>
            </w:r>
          </w:p>
        </w:tc>
        <w:tc>
          <w:tcPr>
            <w:tcW w:w="2126" w:type="dxa"/>
            <w:gridSpan w:val="2"/>
            <w:vMerge/>
          </w:tcPr>
          <w:p w14:paraId="262271D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1276B4F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6F08B8A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76D8F59C" w14:textId="77777777" w:rsidTr="00E20D33">
        <w:tc>
          <w:tcPr>
            <w:tcW w:w="1201" w:type="dxa"/>
            <w:vMerge/>
          </w:tcPr>
          <w:p w14:paraId="5E72D676"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69A4368"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718E51E"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311A7EF3"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6084FBF4"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68C2AB03" w14:textId="69AACDE1" w:rsidR="0011500B" w:rsidRDefault="0011500B" w:rsidP="00E20D33">
            <w:pPr>
              <w:pStyle w:val="BodyText"/>
              <w:spacing w:before="60" w:after="60"/>
              <w:ind w:left="0"/>
              <w:jc w:val="left"/>
              <w:rPr>
                <w:rFonts w:ascii="Segoe UI" w:hAnsi="Segoe UI" w:cs="Segoe UI"/>
                <w:color w:val="auto"/>
                <w:sz w:val="16"/>
                <w:szCs w:val="16"/>
                <w:lang w:eastAsia="en-AU"/>
              </w:rPr>
            </w:pPr>
            <w:r w:rsidRPr="006C3C72">
              <w:rPr>
                <w:rFonts w:ascii="Segoe UI" w:hAnsi="Segoe UI" w:cs="Segoe UI"/>
                <w:color w:val="auto"/>
                <w:sz w:val="16"/>
                <w:szCs w:val="16"/>
                <w:lang w:eastAsia="en-AU"/>
              </w:rPr>
              <w:t xml:space="preserve">Access to </w:t>
            </w:r>
            <w:r w:rsidRPr="00AA22BB">
              <w:rPr>
                <w:rFonts w:ascii="Segoe UI" w:hAnsi="Segoe UI" w:cs="Segoe UI"/>
                <w:color w:val="auto"/>
                <w:sz w:val="16"/>
                <w:szCs w:val="16"/>
                <w:u w:val="single"/>
                <w:lang w:eastAsia="en-AU"/>
              </w:rPr>
              <w:t xml:space="preserve">vessel </w:t>
            </w:r>
            <w:r w:rsidRPr="002B68E4">
              <w:rPr>
                <w:rFonts w:ascii="Segoe UI" w:hAnsi="Segoe UI" w:cs="Segoe UI"/>
                <w:color w:val="auto"/>
                <w:sz w:val="16"/>
                <w:szCs w:val="16"/>
                <w:lang w:eastAsia="en-AU"/>
              </w:rPr>
              <w:t>monitoring</w:t>
            </w:r>
            <w:r w:rsidRPr="006C3C72">
              <w:rPr>
                <w:rFonts w:ascii="Segoe UI" w:hAnsi="Segoe UI" w:cs="Segoe UI"/>
                <w:color w:val="auto"/>
                <w:sz w:val="16"/>
                <w:szCs w:val="16"/>
                <w:lang w:eastAsia="en-AU"/>
              </w:rPr>
              <w:t xml:space="preserve"> capabilities is maintained through </w:t>
            </w:r>
            <w:r>
              <w:rPr>
                <w:rFonts w:ascii="Segoe UI" w:hAnsi="Segoe UI" w:cs="Segoe UI"/>
                <w:color w:val="auto"/>
                <w:sz w:val="16"/>
                <w:szCs w:val="16"/>
                <w:lang w:eastAsia="en-AU"/>
              </w:rPr>
              <w:t xml:space="preserve">contracts with the PSV contractor and </w:t>
            </w:r>
            <w:proofErr w:type="spellStart"/>
            <w:r>
              <w:rPr>
                <w:rFonts w:ascii="Segoe UI" w:hAnsi="Segoe UI" w:cs="Segoe UI"/>
                <w:color w:val="auto"/>
                <w:sz w:val="16"/>
                <w:szCs w:val="16"/>
                <w:lang w:eastAsia="en-AU"/>
              </w:rPr>
              <w:t>VoO</w:t>
            </w:r>
            <w:proofErr w:type="spellEnd"/>
            <w:r w:rsidRPr="006C3C72">
              <w:rPr>
                <w:rFonts w:ascii="Segoe UI" w:hAnsi="Segoe UI" w:cs="Segoe UI"/>
                <w:color w:val="auto"/>
                <w:sz w:val="16"/>
                <w:szCs w:val="16"/>
                <w:lang w:eastAsia="en-AU"/>
              </w:rPr>
              <w:t xml:space="preserve">. </w:t>
            </w:r>
            <w:r w:rsidRPr="006C3C72">
              <w:rPr>
                <w:rFonts w:ascii="Segoe UI" w:hAnsi="Segoe UI" w:cs="Segoe UI"/>
                <w:color w:val="auto"/>
                <w:sz w:val="16"/>
                <w:szCs w:val="16"/>
              </w:rPr>
              <w:t xml:space="preserve"> </w:t>
            </w:r>
          </w:p>
        </w:tc>
        <w:tc>
          <w:tcPr>
            <w:tcW w:w="2126" w:type="dxa"/>
            <w:gridSpan w:val="2"/>
            <w:vMerge/>
          </w:tcPr>
          <w:p w14:paraId="0F27771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810A7D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204A27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402CAD66" w14:textId="77777777" w:rsidTr="00E20D33">
        <w:tc>
          <w:tcPr>
            <w:tcW w:w="1201" w:type="dxa"/>
            <w:vMerge/>
          </w:tcPr>
          <w:p w14:paraId="0156AD2D"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53E3A09"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F456F4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5CB7792"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9B70875"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DCC6A55" w14:textId="01885505" w:rsidR="0011500B" w:rsidRDefault="0011500B" w:rsidP="00E20D33">
            <w:pPr>
              <w:pStyle w:val="BodyText"/>
              <w:spacing w:before="60" w:after="60"/>
              <w:ind w:left="0"/>
              <w:jc w:val="left"/>
              <w:rPr>
                <w:rFonts w:ascii="Segoe UI" w:hAnsi="Segoe UI" w:cs="Segoe UI"/>
                <w:color w:val="auto"/>
                <w:sz w:val="16"/>
                <w:szCs w:val="16"/>
                <w:lang w:eastAsia="en-AU"/>
              </w:rPr>
            </w:pPr>
            <w:r w:rsidRPr="00AA22BB">
              <w:rPr>
                <w:rFonts w:ascii="Segoe UI" w:hAnsi="Segoe UI" w:cs="Segoe UI"/>
                <w:color w:val="auto"/>
                <w:sz w:val="16"/>
                <w:szCs w:val="16"/>
                <w:lang w:eastAsia="en-AU"/>
              </w:rPr>
              <w:t xml:space="preserve">Access to </w:t>
            </w:r>
            <w:r w:rsidRPr="00AA22BB">
              <w:rPr>
                <w:rFonts w:ascii="Segoe UI" w:hAnsi="Segoe UI" w:cs="Segoe UI"/>
                <w:color w:val="auto"/>
                <w:sz w:val="16"/>
                <w:szCs w:val="16"/>
                <w:u w:val="single"/>
                <w:lang w:eastAsia="en-AU"/>
              </w:rPr>
              <w:t xml:space="preserve">aerial </w:t>
            </w:r>
            <w:r w:rsidRPr="002B68E4">
              <w:rPr>
                <w:rFonts w:ascii="Segoe UI" w:hAnsi="Segoe UI" w:cs="Segoe UI"/>
                <w:color w:val="auto"/>
                <w:sz w:val="16"/>
                <w:szCs w:val="16"/>
                <w:lang w:eastAsia="en-AU"/>
              </w:rPr>
              <w:t>monitoring</w:t>
            </w:r>
            <w:r w:rsidRPr="00AA22BB">
              <w:rPr>
                <w:rFonts w:ascii="Segoe UI" w:hAnsi="Segoe UI" w:cs="Segoe UI"/>
                <w:color w:val="auto"/>
                <w:sz w:val="16"/>
                <w:szCs w:val="16"/>
                <w:lang w:eastAsia="en-AU"/>
              </w:rPr>
              <w:t xml:space="preserve"> capabilities is maintained through the contract with the helicopter provider (Bristow), who can quickly deploy helicopters for monitoring purposes.</w:t>
            </w:r>
          </w:p>
        </w:tc>
        <w:tc>
          <w:tcPr>
            <w:tcW w:w="2126" w:type="dxa"/>
            <w:gridSpan w:val="2"/>
            <w:vMerge/>
          </w:tcPr>
          <w:p w14:paraId="26184C92"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0D3E431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8A0E98E"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F4E67A3" w14:textId="77777777" w:rsidTr="00E20D33">
        <w:tc>
          <w:tcPr>
            <w:tcW w:w="1201" w:type="dxa"/>
            <w:vMerge/>
          </w:tcPr>
          <w:p w14:paraId="0E7A477A"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0414D03E"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2D85817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75C55D44"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F97F722"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3F0AFE3" w14:textId="27633728" w:rsidR="0011500B" w:rsidRDefault="0011500B" w:rsidP="00E20D33">
            <w:pPr>
              <w:pStyle w:val="BodyText"/>
              <w:spacing w:before="60" w:after="60"/>
              <w:ind w:left="0"/>
              <w:jc w:val="left"/>
              <w:rPr>
                <w:rFonts w:ascii="Segoe UI" w:hAnsi="Segoe UI" w:cs="Segoe UI"/>
                <w:color w:val="auto"/>
                <w:sz w:val="16"/>
                <w:szCs w:val="16"/>
                <w:lang w:eastAsia="en-AU"/>
              </w:rPr>
            </w:pPr>
            <w:r w:rsidRPr="00AA22BB">
              <w:rPr>
                <w:rFonts w:ascii="Segoe UI" w:hAnsi="Segoe UI" w:cs="Segoe UI"/>
                <w:color w:val="auto"/>
                <w:sz w:val="16"/>
                <w:szCs w:val="16"/>
                <w:lang w:eastAsia="en-AU"/>
              </w:rPr>
              <w:t xml:space="preserve">Access </w:t>
            </w:r>
            <w:r>
              <w:rPr>
                <w:rFonts w:ascii="Segoe UI" w:hAnsi="Segoe UI" w:cs="Segoe UI"/>
                <w:color w:val="auto"/>
                <w:sz w:val="16"/>
                <w:szCs w:val="16"/>
                <w:lang w:eastAsia="en-AU"/>
              </w:rPr>
              <w:t xml:space="preserve">(24/7) </w:t>
            </w:r>
            <w:r w:rsidRPr="00AA22BB">
              <w:rPr>
                <w:rFonts w:ascii="Segoe UI" w:hAnsi="Segoe UI" w:cs="Segoe UI"/>
                <w:color w:val="auto"/>
                <w:sz w:val="16"/>
                <w:szCs w:val="16"/>
                <w:lang w:eastAsia="en-AU"/>
              </w:rPr>
              <w:t xml:space="preserve">to </w:t>
            </w:r>
            <w:r>
              <w:rPr>
                <w:rFonts w:ascii="Segoe UI" w:hAnsi="Segoe UI" w:cs="Segoe UI"/>
                <w:color w:val="auto"/>
                <w:sz w:val="16"/>
                <w:szCs w:val="16"/>
                <w:u w:val="single"/>
                <w:lang w:eastAsia="en-AU"/>
              </w:rPr>
              <w:t>OSTM</w:t>
            </w:r>
            <w:r w:rsidRPr="00AA22BB">
              <w:rPr>
                <w:rFonts w:ascii="Segoe UI" w:hAnsi="Segoe UI" w:cs="Segoe UI"/>
                <w:color w:val="auto"/>
                <w:sz w:val="16"/>
                <w:szCs w:val="16"/>
                <w:lang w:eastAsia="en-AU"/>
              </w:rPr>
              <w:t xml:space="preserve"> capabilities is maintained through </w:t>
            </w:r>
            <w:r>
              <w:rPr>
                <w:rFonts w:ascii="Segoe UI" w:hAnsi="Segoe UI" w:cs="Segoe UI"/>
                <w:color w:val="auto"/>
                <w:sz w:val="16"/>
                <w:szCs w:val="16"/>
                <w:lang w:eastAsia="en-AU"/>
              </w:rPr>
              <w:t>a</w:t>
            </w:r>
            <w:r w:rsidRPr="00AA22BB">
              <w:rPr>
                <w:rFonts w:ascii="Segoe UI" w:hAnsi="Segoe UI" w:cs="Segoe UI"/>
                <w:color w:val="auto"/>
                <w:sz w:val="16"/>
                <w:szCs w:val="16"/>
                <w:lang w:eastAsia="en-AU"/>
              </w:rPr>
              <w:t xml:space="preserve"> contract with </w:t>
            </w:r>
            <w:r>
              <w:rPr>
                <w:rFonts w:ascii="Segoe UI" w:hAnsi="Segoe UI" w:cs="Segoe UI"/>
                <w:color w:val="auto"/>
                <w:sz w:val="16"/>
                <w:szCs w:val="16"/>
                <w:lang w:eastAsia="en-AU"/>
              </w:rPr>
              <w:t xml:space="preserve">RPS. </w:t>
            </w:r>
            <w:r w:rsidRPr="00AA22BB">
              <w:rPr>
                <w:rFonts w:ascii="Segoe UI" w:hAnsi="Segoe UI" w:cs="Segoe UI"/>
                <w:color w:val="auto"/>
                <w:sz w:val="16"/>
                <w:szCs w:val="16"/>
                <w:lang w:eastAsia="en-AU"/>
              </w:rPr>
              <w:t xml:space="preserve"> </w:t>
            </w:r>
          </w:p>
        </w:tc>
        <w:tc>
          <w:tcPr>
            <w:tcW w:w="2126" w:type="dxa"/>
            <w:gridSpan w:val="2"/>
            <w:vMerge/>
          </w:tcPr>
          <w:p w14:paraId="73987DD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C1F999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352ECA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2CF3AF9" w14:textId="77777777" w:rsidTr="00E20D33">
        <w:tc>
          <w:tcPr>
            <w:tcW w:w="1201" w:type="dxa"/>
            <w:vMerge/>
          </w:tcPr>
          <w:p w14:paraId="761311D4"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549FF211"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716605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07B1EEE"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E5E802E"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2A6837E2" w14:textId="537FE3A8" w:rsidR="0011500B" w:rsidRDefault="0011500B" w:rsidP="00E20D33">
            <w:pPr>
              <w:pStyle w:val="BodyText"/>
              <w:spacing w:before="60" w:after="60"/>
              <w:ind w:left="0"/>
              <w:jc w:val="left"/>
              <w:rPr>
                <w:rFonts w:ascii="Segoe UI" w:hAnsi="Segoe UI" w:cs="Segoe UI"/>
                <w:color w:val="auto"/>
                <w:sz w:val="16"/>
                <w:szCs w:val="16"/>
                <w:lang w:eastAsia="en-AU"/>
              </w:rPr>
            </w:pPr>
            <w:r w:rsidRPr="00B9779F">
              <w:rPr>
                <w:rFonts w:ascii="Segoe UI" w:hAnsi="Segoe UI" w:cs="Segoe UI"/>
                <w:color w:val="auto"/>
                <w:sz w:val="16"/>
                <w:szCs w:val="16"/>
                <w:lang w:eastAsia="en-AU"/>
              </w:rPr>
              <w:t>A</w:t>
            </w:r>
            <w:r>
              <w:rPr>
                <w:rFonts w:ascii="Segoe UI" w:hAnsi="Segoe UI" w:cs="Segoe UI"/>
                <w:color w:val="auto"/>
                <w:sz w:val="16"/>
                <w:szCs w:val="16"/>
                <w:lang w:eastAsia="en-AU"/>
              </w:rPr>
              <w:t xml:space="preserve"> monthly </w:t>
            </w:r>
            <w:r w:rsidRPr="00B9779F">
              <w:rPr>
                <w:rFonts w:ascii="Segoe UI" w:hAnsi="Segoe UI" w:cs="Segoe UI"/>
                <w:color w:val="auto"/>
                <w:sz w:val="16"/>
                <w:szCs w:val="16"/>
                <w:lang w:eastAsia="en-AU"/>
              </w:rPr>
              <w:t>review is undertaken of the Beach operational and scientific monitoring capabilit</w:t>
            </w:r>
            <w:r>
              <w:rPr>
                <w:rFonts w:ascii="Segoe UI" w:hAnsi="Segoe UI" w:cs="Segoe UI"/>
                <w:color w:val="auto"/>
                <w:sz w:val="16"/>
                <w:szCs w:val="16"/>
                <w:lang w:eastAsia="en-AU"/>
              </w:rPr>
              <w:t>ies</w:t>
            </w:r>
            <w:r w:rsidRPr="00B9779F">
              <w:rPr>
                <w:rFonts w:ascii="Segoe UI" w:hAnsi="Segoe UI" w:cs="Segoe UI"/>
                <w:color w:val="auto"/>
                <w:sz w:val="16"/>
                <w:szCs w:val="16"/>
                <w:lang w:eastAsia="en-AU"/>
              </w:rPr>
              <w:t xml:space="preserve"> to ensure that the </w:t>
            </w:r>
            <w:r w:rsidRPr="00B9779F">
              <w:rPr>
                <w:rFonts w:ascii="Segoe UI" w:hAnsi="Segoe UI" w:cs="Segoe UI"/>
                <w:color w:val="auto"/>
                <w:sz w:val="16"/>
                <w:szCs w:val="16"/>
                <w:lang w:eastAsia="en-AU"/>
              </w:rPr>
              <w:lastRenderedPageBreak/>
              <w:t>Offshore Victoria OSMP can be effectively implemented.</w:t>
            </w:r>
          </w:p>
        </w:tc>
        <w:tc>
          <w:tcPr>
            <w:tcW w:w="2126" w:type="dxa"/>
            <w:gridSpan w:val="2"/>
            <w:vMerge/>
          </w:tcPr>
          <w:p w14:paraId="7B34A46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2D93F25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1FC3BA4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70A47C67" w14:textId="77777777" w:rsidTr="00E20D33">
        <w:tc>
          <w:tcPr>
            <w:tcW w:w="1201" w:type="dxa"/>
            <w:vMerge/>
          </w:tcPr>
          <w:p w14:paraId="23EEEE1E"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031B6B0"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2E3A43D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0C49A15E"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FC05C33"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19E148E" w14:textId="40345ED3" w:rsidR="0011500B" w:rsidRDefault="0011500B" w:rsidP="00E20D33">
            <w:pPr>
              <w:pStyle w:val="BodyText"/>
              <w:spacing w:before="60" w:after="60"/>
              <w:ind w:left="0"/>
              <w:jc w:val="left"/>
              <w:rPr>
                <w:rFonts w:ascii="Segoe UI" w:hAnsi="Segoe UI" w:cs="Segoe UI"/>
                <w:color w:val="auto"/>
                <w:sz w:val="16"/>
                <w:szCs w:val="16"/>
                <w:lang w:eastAsia="en-AU"/>
              </w:rPr>
            </w:pPr>
            <w:r>
              <w:rPr>
                <w:rFonts w:ascii="Segoe UI" w:hAnsi="Segoe UI" w:cs="Segoe UI"/>
                <w:color w:val="auto"/>
                <w:sz w:val="16"/>
                <w:szCs w:val="16"/>
                <w:lang w:eastAsia="en-AU"/>
              </w:rPr>
              <w:t>AMOSC undertakes regular testing of response arrangements and equipment to ensure it is always ready to respond rapidly.</w:t>
            </w:r>
          </w:p>
        </w:tc>
        <w:tc>
          <w:tcPr>
            <w:tcW w:w="2126" w:type="dxa"/>
            <w:gridSpan w:val="2"/>
            <w:vMerge/>
          </w:tcPr>
          <w:p w14:paraId="78874128"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7DB96D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E37758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1DDEB09F" w14:textId="77777777" w:rsidTr="00E20D33">
        <w:tc>
          <w:tcPr>
            <w:tcW w:w="1201" w:type="dxa"/>
            <w:vMerge/>
          </w:tcPr>
          <w:p w14:paraId="307AD6BA"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38C677B"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C6AC64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745FCFE"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33077CB5"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4147FCD4" w14:textId="48DAB60D" w:rsidR="0011500B" w:rsidRDefault="0011500B" w:rsidP="00E20D33">
            <w:pPr>
              <w:pStyle w:val="BodyText"/>
              <w:spacing w:before="60" w:after="60"/>
              <w:ind w:left="0"/>
              <w:jc w:val="left"/>
              <w:rPr>
                <w:rFonts w:ascii="Segoe UI" w:hAnsi="Segoe UI" w:cs="Segoe UI"/>
                <w:color w:val="auto"/>
                <w:sz w:val="16"/>
                <w:szCs w:val="16"/>
                <w:lang w:eastAsia="en-AU"/>
              </w:rPr>
            </w:pPr>
            <w:r>
              <w:rPr>
                <w:rFonts w:ascii="Segoe UI" w:hAnsi="Segoe UI" w:cs="Segoe UI"/>
                <w:color w:val="auto"/>
                <w:sz w:val="16"/>
                <w:szCs w:val="16"/>
                <w:lang w:eastAsia="en-AU"/>
              </w:rPr>
              <w:t>Beach</w:t>
            </w:r>
            <w:r w:rsidRPr="006C3C72">
              <w:rPr>
                <w:rFonts w:ascii="Segoe UI" w:hAnsi="Segoe UI" w:cs="Segoe UI"/>
                <w:color w:val="auto"/>
                <w:sz w:val="16"/>
                <w:szCs w:val="16"/>
                <w:lang w:eastAsia="en-AU"/>
              </w:rPr>
              <w:t xml:space="preserve"> undertakes </w:t>
            </w:r>
            <w:r>
              <w:rPr>
                <w:rFonts w:ascii="Segoe UI" w:hAnsi="Segoe UI" w:cs="Segoe UI"/>
                <w:color w:val="auto"/>
                <w:sz w:val="16"/>
                <w:szCs w:val="16"/>
                <w:lang w:eastAsia="en-AU"/>
              </w:rPr>
              <w:t xml:space="preserve">annual </w:t>
            </w:r>
            <w:r w:rsidRPr="006C3C72">
              <w:rPr>
                <w:rFonts w:ascii="Segoe UI" w:hAnsi="Segoe UI" w:cs="Segoe UI"/>
                <w:color w:val="auto"/>
                <w:sz w:val="16"/>
                <w:szCs w:val="16"/>
                <w:lang w:eastAsia="en-AU"/>
              </w:rPr>
              <w:t xml:space="preserve">desktop drills </w:t>
            </w:r>
            <w:r>
              <w:rPr>
                <w:rFonts w:ascii="Segoe UI" w:hAnsi="Segoe UI" w:cs="Segoe UI"/>
                <w:color w:val="auto"/>
                <w:sz w:val="16"/>
                <w:szCs w:val="16"/>
                <w:lang w:eastAsia="en-AU"/>
              </w:rPr>
              <w:t xml:space="preserve">in accordance with the </w:t>
            </w:r>
            <w:proofErr w:type="spellStart"/>
            <w:r>
              <w:rPr>
                <w:rFonts w:ascii="Segoe UI" w:hAnsi="Segoe UI" w:cs="Segoe UI"/>
                <w:color w:val="auto"/>
                <w:sz w:val="16"/>
                <w:szCs w:val="16"/>
                <w:lang w:eastAsia="en-AU"/>
              </w:rPr>
              <w:t>BassGas</w:t>
            </w:r>
            <w:proofErr w:type="spellEnd"/>
            <w:r>
              <w:rPr>
                <w:rFonts w:ascii="Segoe UI" w:hAnsi="Segoe UI" w:cs="Segoe UI"/>
                <w:color w:val="auto"/>
                <w:sz w:val="16"/>
                <w:szCs w:val="16"/>
                <w:lang w:eastAsia="en-AU"/>
              </w:rPr>
              <w:t xml:space="preserve"> Offshore Operations OPEP </w:t>
            </w:r>
            <w:r w:rsidRPr="006C3C72">
              <w:rPr>
                <w:rFonts w:ascii="Segoe UI" w:hAnsi="Segoe UI" w:cs="Segoe UI"/>
                <w:color w:val="auto"/>
                <w:sz w:val="16"/>
                <w:szCs w:val="16"/>
                <w:lang w:eastAsia="en-AU"/>
              </w:rPr>
              <w:t xml:space="preserve">to test </w:t>
            </w:r>
            <w:r>
              <w:rPr>
                <w:rFonts w:ascii="Segoe UI" w:hAnsi="Segoe UI" w:cs="Segoe UI"/>
                <w:color w:val="auto"/>
                <w:sz w:val="16"/>
                <w:szCs w:val="16"/>
                <w:lang w:eastAsia="en-AU"/>
              </w:rPr>
              <w:t xml:space="preserve">internal and external spill </w:t>
            </w:r>
            <w:r w:rsidRPr="006C3C72">
              <w:rPr>
                <w:rFonts w:ascii="Segoe UI" w:hAnsi="Segoe UI" w:cs="Segoe UI"/>
                <w:color w:val="auto"/>
                <w:sz w:val="16"/>
                <w:szCs w:val="16"/>
                <w:lang w:eastAsia="en-AU"/>
              </w:rPr>
              <w:t>response capabilit</w:t>
            </w:r>
            <w:r>
              <w:rPr>
                <w:rFonts w:ascii="Segoe UI" w:hAnsi="Segoe UI" w:cs="Segoe UI"/>
                <w:color w:val="auto"/>
                <w:sz w:val="16"/>
                <w:szCs w:val="16"/>
                <w:lang w:eastAsia="en-AU"/>
              </w:rPr>
              <w:t>ies</w:t>
            </w:r>
            <w:r w:rsidRPr="006C3C72">
              <w:rPr>
                <w:rFonts w:ascii="Segoe UI" w:hAnsi="Segoe UI" w:cs="Segoe UI"/>
                <w:color w:val="auto"/>
                <w:sz w:val="16"/>
                <w:szCs w:val="16"/>
                <w:lang w:eastAsia="en-AU"/>
              </w:rPr>
              <w:t>.</w:t>
            </w:r>
          </w:p>
        </w:tc>
        <w:tc>
          <w:tcPr>
            <w:tcW w:w="2126" w:type="dxa"/>
            <w:gridSpan w:val="2"/>
            <w:vMerge/>
          </w:tcPr>
          <w:p w14:paraId="01BB190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01BBC40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1B5B6FD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5189FCCC" w14:textId="77777777" w:rsidTr="00E20D33">
        <w:tc>
          <w:tcPr>
            <w:tcW w:w="1201" w:type="dxa"/>
            <w:vMerge/>
          </w:tcPr>
          <w:p w14:paraId="5A2BC210"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5BC0BEAC"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0C5FA4AE"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4C3D52AB"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67995172"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FD66EC2" w14:textId="73EA323D" w:rsidR="0011500B" w:rsidRDefault="0011500B" w:rsidP="00E20D33">
            <w:pPr>
              <w:pStyle w:val="BodyText"/>
              <w:spacing w:before="60" w:after="60"/>
              <w:ind w:left="0"/>
              <w:jc w:val="left"/>
              <w:rPr>
                <w:rFonts w:ascii="Segoe UI" w:hAnsi="Segoe UI" w:cs="Segoe UI"/>
                <w:color w:val="auto"/>
                <w:sz w:val="16"/>
                <w:szCs w:val="16"/>
                <w:lang w:eastAsia="en-AU"/>
              </w:rPr>
            </w:pPr>
            <w:r>
              <w:rPr>
                <w:rFonts w:ascii="Segoe UI" w:hAnsi="Segoe UI" w:cs="Segoe UI"/>
                <w:color w:val="auto"/>
                <w:sz w:val="16"/>
                <w:szCs w:val="16"/>
                <w:lang w:eastAsia="en-AU"/>
              </w:rPr>
              <w:t xml:space="preserve">Vessels contracted to </w:t>
            </w:r>
            <w:proofErr w:type="spellStart"/>
            <w:r>
              <w:rPr>
                <w:rFonts w:ascii="Segoe UI" w:hAnsi="Segoe UI" w:cs="Segoe UI"/>
                <w:color w:val="auto"/>
                <w:sz w:val="16"/>
                <w:szCs w:val="16"/>
                <w:lang w:eastAsia="en-AU"/>
              </w:rPr>
              <w:t>BassGas</w:t>
            </w:r>
            <w:proofErr w:type="spellEnd"/>
            <w:r>
              <w:rPr>
                <w:rFonts w:ascii="Segoe UI" w:hAnsi="Segoe UI" w:cs="Segoe UI"/>
                <w:color w:val="auto"/>
                <w:sz w:val="16"/>
                <w:szCs w:val="16"/>
                <w:lang w:eastAsia="en-AU"/>
              </w:rPr>
              <w:t xml:space="preserve"> activities have a current SMPEP (or as appropriate to class) in place.</w:t>
            </w:r>
          </w:p>
        </w:tc>
        <w:tc>
          <w:tcPr>
            <w:tcW w:w="2126" w:type="dxa"/>
            <w:gridSpan w:val="2"/>
            <w:vMerge/>
          </w:tcPr>
          <w:p w14:paraId="6063FB5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6AE23F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11A712D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0885A5E" w14:textId="77777777" w:rsidTr="00E20D33">
        <w:tc>
          <w:tcPr>
            <w:tcW w:w="1201" w:type="dxa"/>
            <w:vMerge/>
          </w:tcPr>
          <w:p w14:paraId="382D7E0D"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44498573"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5391669E"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0C1A8D13"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1A2C4ED"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0C69ACB1" w14:textId="6A3B0EB3" w:rsidR="0011500B" w:rsidRDefault="0011500B" w:rsidP="00E20D33">
            <w:pPr>
              <w:pStyle w:val="BodyText"/>
              <w:spacing w:before="60" w:after="60"/>
              <w:ind w:left="0"/>
              <w:jc w:val="left"/>
              <w:rPr>
                <w:rFonts w:ascii="Segoe UI" w:hAnsi="Segoe UI" w:cs="Segoe UI"/>
                <w:color w:val="auto"/>
                <w:sz w:val="16"/>
                <w:szCs w:val="16"/>
                <w:lang w:eastAsia="en-AU"/>
              </w:rPr>
            </w:pPr>
            <w:r>
              <w:rPr>
                <w:rFonts w:ascii="Segoe UI" w:hAnsi="Segoe UI" w:cs="Segoe UI"/>
                <w:color w:val="auto"/>
                <w:sz w:val="16"/>
                <w:szCs w:val="16"/>
              </w:rPr>
              <w:t>MDO loss is managed through implementation of the vessel SMPEP (or equivalent according to class).</w:t>
            </w:r>
          </w:p>
        </w:tc>
        <w:tc>
          <w:tcPr>
            <w:tcW w:w="2126" w:type="dxa"/>
            <w:gridSpan w:val="2"/>
            <w:vMerge/>
          </w:tcPr>
          <w:p w14:paraId="4D12A7B1"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5FB7FD4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07C6DA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1CEF7E2D" w14:textId="77777777" w:rsidTr="00E20D33">
        <w:tc>
          <w:tcPr>
            <w:tcW w:w="1201" w:type="dxa"/>
            <w:vMerge/>
          </w:tcPr>
          <w:p w14:paraId="4DB1B947"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361DBC60"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2DD071B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30A72DDB"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8970320"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45FB0EC" w14:textId="3D0AE268"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rPr>
              <w:t xml:space="preserve">Visual observations from the </w:t>
            </w:r>
            <w:r>
              <w:rPr>
                <w:rFonts w:ascii="Segoe UI" w:hAnsi="Segoe UI" w:cs="Segoe UI"/>
                <w:color w:val="auto"/>
                <w:sz w:val="16"/>
                <w:szCs w:val="16"/>
              </w:rPr>
              <w:t xml:space="preserve">platform and/or PSE and </w:t>
            </w:r>
            <w:proofErr w:type="spellStart"/>
            <w:r>
              <w:rPr>
                <w:rFonts w:ascii="Segoe UI" w:hAnsi="Segoe UI" w:cs="Segoe UI"/>
                <w:color w:val="auto"/>
                <w:sz w:val="16"/>
                <w:szCs w:val="16"/>
              </w:rPr>
              <w:t>VoO</w:t>
            </w:r>
            <w:proofErr w:type="spellEnd"/>
            <w:r>
              <w:rPr>
                <w:rFonts w:ascii="Segoe UI" w:hAnsi="Segoe UI" w:cs="Segoe UI"/>
                <w:color w:val="auto"/>
                <w:sz w:val="16"/>
                <w:szCs w:val="16"/>
              </w:rPr>
              <w:t xml:space="preserve"> (depending on source of release) </w:t>
            </w:r>
            <w:r w:rsidRPr="006C3C72">
              <w:rPr>
                <w:rFonts w:ascii="Segoe UI" w:hAnsi="Segoe UI" w:cs="Segoe UI"/>
                <w:color w:val="auto"/>
                <w:sz w:val="16"/>
                <w:szCs w:val="16"/>
              </w:rPr>
              <w:t>is initiated immediately.</w:t>
            </w:r>
          </w:p>
        </w:tc>
        <w:tc>
          <w:tcPr>
            <w:tcW w:w="2126" w:type="dxa"/>
            <w:gridSpan w:val="2"/>
            <w:vMerge/>
          </w:tcPr>
          <w:p w14:paraId="161346D2"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C90AE2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5575A2B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4A0CD72F" w14:textId="77777777" w:rsidTr="00E20D33">
        <w:tc>
          <w:tcPr>
            <w:tcW w:w="1201" w:type="dxa"/>
            <w:vMerge/>
          </w:tcPr>
          <w:p w14:paraId="1A720155"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2A9D261"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7F8851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4415AEFF"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EE753F7"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5B8CF0B6" w14:textId="70A81659"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rPr>
              <w:t xml:space="preserve">An Incident Action Plan (IAP) is prepared by the IMT Planning Officer within the first 24 hours </w:t>
            </w:r>
            <w:r>
              <w:rPr>
                <w:rFonts w:ascii="Segoe UI" w:hAnsi="Segoe UI" w:cs="Segoe UI"/>
                <w:color w:val="auto"/>
                <w:sz w:val="16"/>
                <w:szCs w:val="16"/>
              </w:rPr>
              <w:t>of</w:t>
            </w:r>
            <w:r w:rsidRPr="006C3C72">
              <w:rPr>
                <w:rFonts w:ascii="Segoe UI" w:hAnsi="Segoe UI" w:cs="Segoe UI"/>
                <w:color w:val="auto"/>
                <w:sz w:val="16"/>
                <w:szCs w:val="16"/>
              </w:rPr>
              <w:t xml:space="preserve"> the spill </w:t>
            </w:r>
            <w:r>
              <w:rPr>
                <w:rFonts w:ascii="Segoe UI" w:hAnsi="Segoe UI" w:cs="Segoe UI"/>
                <w:color w:val="auto"/>
                <w:sz w:val="16"/>
                <w:szCs w:val="16"/>
              </w:rPr>
              <w:t>notification</w:t>
            </w:r>
            <w:r w:rsidRPr="006C3C72">
              <w:rPr>
                <w:rFonts w:ascii="Segoe UI" w:hAnsi="Segoe UI" w:cs="Segoe UI"/>
                <w:color w:val="auto"/>
                <w:sz w:val="16"/>
                <w:szCs w:val="16"/>
              </w:rPr>
              <w:t xml:space="preserve">, which is used to guide response activities (see the </w:t>
            </w:r>
            <w:proofErr w:type="spellStart"/>
            <w:r>
              <w:rPr>
                <w:rFonts w:ascii="Segoe UI" w:hAnsi="Segoe UI" w:cs="Segoe UI"/>
                <w:color w:val="auto"/>
                <w:sz w:val="16"/>
                <w:szCs w:val="16"/>
              </w:rPr>
              <w:t>BassGas</w:t>
            </w:r>
            <w:proofErr w:type="spellEnd"/>
            <w:r>
              <w:rPr>
                <w:rFonts w:ascii="Segoe UI" w:hAnsi="Segoe UI" w:cs="Segoe UI"/>
                <w:color w:val="auto"/>
                <w:sz w:val="16"/>
                <w:szCs w:val="16"/>
              </w:rPr>
              <w:t xml:space="preserve"> </w:t>
            </w:r>
            <w:r w:rsidRPr="006C3C72">
              <w:rPr>
                <w:rFonts w:ascii="Segoe UI" w:hAnsi="Segoe UI" w:cs="Segoe UI"/>
                <w:color w:val="auto"/>
                <w:sz w:val="16"/>
                <w:szCs w:val="16"/>
              </w:rPr>
              <w:t>OPEP for further details).</w:t>
            </w:r>
          </w:p>
        </w:tc>
        <w:tc>
          <w:tcPr>
            <w:tcW w:w="2126" w:type="dxa"/>
            <w:gridSpan w:val="2"/>
            <w:vMerge/>
          </w:tcPr>
          <w:p w14:paraId="48FB68F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6FF7507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7DD75CB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1AA2685E" w14:textId="77777777" w:rsidTr="00304508">
        <w:tc>
          <w:tcPr>
            <w:tcW w:w="1201" w:type="dxa"/>
            <w:vMerge/>
          </w:tcPr>
          <w:p w14:paraId="2EFE9A37"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86F04CC"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5617F7A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70839628"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3245EFE"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255CDD77" w14:textId="5CD58C16" w:rsidR="0011500B" w:rsidRPr="009A02E1" w:rsidRDefault="0011500B" w:rsidP="00E20D33">
            <w:pPr>
              <w:pStyle w:val="BodyText"/>
              <w:spacing w:before="60" w:after="60"/>
              <w:ind w:left="0"/>
              <w:jc w:val="left"/>
              <w:rPr>
                <w:rFonts w:cs="Segoe UI"/>
                <w:color w:val="auto"/>
                <w:szCs w:val="16"/>
              </w:rPr>
            </w:pPr>
            <w:r>
              <w:rPr>
                <w:rFonts w:ascii="Segoe UI" w:hAnsi="Segoe UI" w:cs="Segoe UI"/>
                <w:color w:val="auto"/>
                <w:sz w:val="16"/>
                <w:szCs w:val="16"/>
                <w:lang w:eastAsia="en-AU"/>
              </w:rPr>
              <w:t>An operational NEBA is prepared to determine the most appropriate spill response strategies within 12 hours of the spill notification.</w:t>
            </w:r>
          </w:p>
        </w:tc>
        <w:tc>
          <w:tcPr>
            <w:tcW w:w="2126" w:type="dxa"/>
            <w:gridSpan w:val="2"/>
            <w:vMerge/>
          </w:tcPr>
          <w:p w14:paraId="76A8D1A1"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457F158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76AE365"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44080FEA" w14:textId="77777777" w:rsidTr="00304508">
        <w:tc>
          <w:tcPr>
            <w:tcW w:w="1201" w:type="dxa"/>
            <w:vMerge/>
          </w:tcPr>
          <w:p w14:paraId="61705271"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D17A386"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7EE929C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1F5099E"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07EC725"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5AAA9AA0" w14:textId="6A944E9A"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rPr>
              <w:t xml:space="preserve">Visual observations from </w:t>
            </w:r>
            <w:r>
              <w:rPr>
                <w:rFonts w:ascii="Segoe UI" w:hAnsi="Segoe UI" w:cs="Segoe UI"/>
                <w:color w:val="auto"/>
                <w:sz w:val="16"/>
                <w:szCs w:val="16"/>
              </w:rPr>
              <w:t>helicopters</w:t>
            </w:r>
            <w:r w:rsidRPr="006C3C72">
              <w:rPr>
                <w:rFonts w:ascii="Segoe UI" w:hAnsi="Segoe UI" w:cs="Segoe UI"/>
                <w:color w:val="auto"/>
                <w:sz w:val="16"/>
                <w:szCs w:val="16"/>
              </w:rPr>
              <w:t xml:space="preserve"> are initiated within </w:t>
            </w:r>
            <w:r>
              <w:rPr>
                <w:rFonts w:ascii="Segoe UI" w:hAnsi="Segoe UI" w:cs="Segoe UI"/>
                <w:color w:val="auto"/>
                <w:sz w:val="16"/>
                <w:szCs w:val="16"/>
              </w:rPr>
              <w:t>6</w:t>
            </w:r>
            <w:r w:rsidRPr="006C3C72">
              <w:rPr>
                <w:rFonts w:ascii="Segoe UI" w:hAnsi="Segoe UI" w:cs="Segoe UI"/>
                <w:color w:val="auto"/>
                <w:sz w:val="16"/>
                <w:szCs w:val="16"/>
              </w:rPr>
              <w:t xml:space="preserve"> hours of request (subject to daylight hours).</w:t>
            </w:r>
          </w:p>
        </w:tc>
        <w:tc>
          <w:tcPr>
            <w:tcW w:w="2126" w:type="dxa"/>
            <w:gridSpan w:val="2"/>
            <w:vMerge/>
          </w:tcPr>
          <w:p w14:paraId="5DFAD13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A38930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676C6268"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5DE51F2A" w14:textId="77777777" w:rsidTr="00304508">
        <w:tc>
          <w:tcPr>
            <w:tcW w:w="1201" w:type="dxa"/>
            <w:vMerge/>
          </w:tcPr>
          <w:p w14:paraId="0B20E13D"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076DA905"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4F9DFB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1081A1D"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3EDEB1F0"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themeColor="background2" w:themeTint="99"/>
              <w:bottom w:val="single" w:sz="4" w:space="0" w:color="3DDAFF"/>
            </w:tcBorders>
          </w:tcPr>
          <w:p w14:paraId="005D1125" w14:textId="1AC8DE46"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lang w:eastAsia="en-AU"/>
              </w:rPr>
              <w:t xml:space="preserve">Vectoring </w:t>
            </w:r>
            <w:r>
              <w:rPr>
                <w:rFonts w:ascii="Segoe UI" w:hAnsi="Segoe UI" w:cs="Segoe UI"/>
                <w:color w:val="auto"/>
                <w:sz w:val="16"/>
                <w:szCs w:val="16"/>
                <w:lang w:eastAsia="en-AU"/>
              </w:rPr>
              <w:t xml:space="preserve">is </w:t>
            </w:r>
            <w:r w:rsidRPr="006C3C72">
              <w:rPr>
                <w:rFonts w:ascii="Segoe UI" w:hAnsi="Segoe UI" w:cs="Segoe UI"/>
                <w:color w:val="auto"/>
                <w:sz w:val="16"/>
                <w:szCs w:val="16"/>
                <w:lang w:eastAsia="en-AU"/>
              </w:rPr>
              <w:t xml:space="preserve">undertaken by an onsite spill assessor within 3 hours of spill </w:t>
            </w:r>
            <w:r>
              <w:rPr>
                <w:rFonts w:ascii="Segoe UI" w:hAnsi="Segoe UI" w:cs="Segoe UI"/>
                <w:color w:val="auto"/>
                <w:sz w:val="16"/>
                <w:szCs w:val="16"/>
                <w:lang w:eastAsia="en-AU"/>
              </w:rPr>
              <w:t>notification</w:t>
            </w:r>
            <w:r w:rsidRPr="006C3C72">
              <w:rPr>
                <w:rFonts w:ascii="Segoe UI" w:hAnsi="Segoe UI" w:cs="Segoe UI"/>
                <w:color w:val="auto"/>
                <w:sz w:val="16"/>
                <w:szCs w:val="16"/>
                <w:lang w:eastAsia="en-AU"/>
              </w:rPr>
              <w:t>.</w:t>
            </w:r>
          </w:p>
        </w:tc>
        <w:tc>
          <w:tcPr>
            <w:tcW w:w="2126" w:type="dxa"/>
            <w:gridSpan w:val="2"/>
            <w:vMerge/>
          </w:tcPr>
          <w:p w14:paraId="0D675A7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5106262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73F3753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788773B7" w14:textId="77777777" w:rsidTr="00E20D33">
        <w:tc>
          <w:tcPr>
            <w:tcW w:w="1201" w:type="dxa"/>
            <w:vMerge/>
          </w:tcPr>
          <w:p w14:paraId="4C605363"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66BD84E"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255EBE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0548906F"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BD9A1AE"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71C6241" w14:textId="1AE60A25" w:rsidR="0011500B" w:rsidRPr="009A02E1" w:rsidRDefault="0011500B" w:rsidP="00E20D33">
            <w:pPr>
              <w:pStyle w:val="BodyText"/>
              <w:spacing w:before="60" w:after="60"/>
              <w:ind w:left="0"/>
              <w:jc w:val="left"/>
              <w:rPr>
                <w:rFonts w:cs="Segoe UI"/>
                <w:color w:val="auto"/>
                <w:szCs w:val="16"/>
              </w:rPr>
            </w:pPr>
            <w:r w:rsidRPr="006C3C72">
              <w:rPr>
                <w:rFonts w:ascii="Segoe UI" w:hAnsi="Segoe UI" w:cs="Segoe UI"/>
                <w:color w:val="auto"/>
                <w:sz w:val="16"/>
                <w:szCs w:val="16"/>
              </w:rPr>
              <w:t xml:space="preserve">Real-time OSTM </w:t>
            </w:r>
            <w:r>
              <w:rPr>
                <w:rFonts w:ascii="Segoe UI" w:hAnsi="Segoe UI" w:cs="Segoe UI"/>
                <w:color w:val="auto"/>
                <w:sz w:val="16"/>
                <w:szCs w:val="16"/>
              </w:rPr>
              <w:t xml:space="preserve">is initiated </w:t>
            </w:r>
            <w:r w:rsidRPr="006C3C72">
              <w:rPr>
                <w:rFonts w:ascii="Segoe UI" w:hAnsi="Segoe UI" w:cs="Segoe UI"/>
                <w:color w:val="auto"/>
                <w:sz w:val="16"/>
                <w:szCs w:val="16"/>
              </w:rPr>
              <w:t>within 4 hours of notification of the spill</w:t>
            </w:r>
            <w:r>
              <w:rPr>
                <w:rFonts w:ascii="Segoe UI" w:hAnsi="Segoe UI" w:cs="Segoe UI"/>
                <w:color w:val="auto"/>
                <w:sz w:val="16"/>
                <w:szCs w:val="16"/>
              </w:rPr>
              <w:t xml:space="preserve"> and results provided as soon as they are available</w:t>
            </w:r>
            <w:r w:rsidRPr="006C3C72">
              <w:rPr>
                <w:rFonts w:ascii="Segoe UI" w:hAnsi="Segoe UI" w:cs="Segoe UI"/>
                <w:color w:val="auto"/>
                <w:sz w:val="16"/>
                <w:szCs w:val="16"/>
              </w:rPr>
              <w:t>.</w:t>
            </w:r>
          </w:p>
        </w:tc>
        <w:tc>
          <w:tcPr>
            <w:tcW w:w="2126" w:type="dxa"/>
            <w:gridSpan w:val="2"/>
            <w:vMerge/>
          </w:tcPr>
          <w:p w14:paraId="16F253D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6987659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0A51A08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0678F834" w14:textId="77777777" w:rsidTr="00E20D33">
        <w:tc>
          <w:tcPr>
            <w:tcW w:w="1201" w:type="dxa"/>
            <w:vMerge/>
          </w:tcPr>
          <w:p w14:paraId="12DCDCA0"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3E089FE5"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BEAEFC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2EFC979B"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B50DCB8"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5830364A" w14:textId="14C0CC11" w:rsidR="0011500B" w:rsidRPr="002F2860" w:rsidRDefault="0011500B" w:rsidP="00E20D33">
            <w:pPr>
              <w:pStyle w:val="Tabletext"/>
              <w:jc w:val="left"/>
              <w:rPr>
                <w:rFonts w:ascii="Segoe UI" w:hAnsi="Segoe UI" w:cs="Segoe UI"/>
                <w:color w:val="auto"/>
                <w:sz w:val="16"/>
                <w:szCs w:val="16"/>
                <w:lang w:eastAsia="en-AU"/>
              </w:rPr>
            </w:pPr>
            <w:r w:rsidRPr="00A21B76">
              <w:rPr>
                <w:rFonts w:ascii="Segoe UI" w:hAnsi="Segoe UI" w:cs="Segoe UI"/>
                <w:color w:val="auto"/>
                <w:sz w:val="16"/>
                <w:szCs w:val="16"/>
                <w:lang w:eastAsia="en-AU"/>
              </w:rPr>
              <w:t>Within 6 hrs of spill event notification,</w:t>
            </w:r>
            <w:r>
              <w:rPr>
                <w:rFonts w:ascii="Segoe UI" w:hAnsi="Segoe UI" w:cs="Segoe UI"/>
                <w:color w:val="auto"/>
                <w:sz w:val="16"/>
                <w:szCs w:val="16"/>
                <w:lang w:eastAsia="en-AU"/>
              </w:rPr>
              <w:t xml:space="preserve"> a shoreline assessment team </w:t>
            </w:r>
            <w:r w:rsidRPr="00A21B76">
              <w:rPr>
                <w:rFonts w:ascii="Segoe UI" w:hAnsi="Segoe UI" w:cs="Segoe UI"/>
                <w:color w:val="auto"/>
                <w:sz w:val="16"/>
                <w:szCs w:val="16"/>
                <w:lang w:eastAsia="en-AU"/>
              </w:rPr>
              <w:t>ha</w:t>
            </w:r>
            <w:r>
              <w:rPr>
                <w:rFonts w:ascii="Segoe UI" w:hAnsi="Segoe UI" w:cs="Segoe UI"/>
                <w:color w:val="auto"/>
                <w:sz w:val="16"/>
                <w:szCs w:val="16"/>
                <w:lang w:eastAsia="en-AU"/>
              </w:rPr>
              <w:t>s</w:t>
            </w:r>
            <w:r w:rsidRPr="00A21B76">
              <w:rPr>
                <w:rFonts w:ascii="Segoe UI" w:hAnsi="Segoe UI" w:cs="Segoe UI"/>
                <w:color w:val="auto"/>
                <w:sz w:val="16"/>
                <w:szCs w:val="16"/>
                <w:lang w:eastAsia="en-AU"/>
              </w:rPr>
              <w:t xml:space="preserve"> mobilised to areas of</w:t>
            </w:r>
            <w:r>
              <w:rPr>
                <w:rFonts w:ascii="Segoe UI" w:hAnsi="Segoe UI" w:cs="Segoe UI"/>
                <w:color w:val="auto"/>
                <w:sz w:val="16"/>
                <w:szCs w:val="16"/>
                <w:lang w:eastAsia="en-AU"/>
              </w:rPr>
              <w:t xml:space="preserve"> </w:t>
            </w:r>
            <w:r w:rsidRPr="00A21B76">
              <w:rPr>
                <w:rFonts w:ascii="Segoe UI" w:hAnsi="Segoe UI" w:cs="Segoe UI"/>
                <w:color w:val="auto"/>
                <w:sz w:val="16"/>
                <w:szCs w:val="16"/>
                <w:lang w:eastAsia="en-AU"/>
              </w:rPr>
              <w:t xml:space="preserve">predicted impact (daylight permitting). </w:t>
            </w:r>
            <w:r>
              <w:rPr>
                <w:rFonts w:ascii="Segoe UI" w:hAnsi="Segoe UI" w:cs="Segoe UI"/>
                <w:color w:val="auto"/>
                <w:sz w:val="16"/>
                <w:szCs w:val="16"/>
                <w:lang w:eastAsia="en-AU"/>
              </w:rPr>
              <w:t>This</w:t>
            </w:r>
            <w:r w:rsidRPr="00A21B76">
              <w:rPr>
                <w:rFonts w:ascii="Segoe UI" w:hAnsi="Segoe UI" w:cs="Segoe UI"/>
                <w:color w:val="auto"/>
                <w:sz w:val="16"/>
                <w:szCs w:val="16"/>
                <w:lang w:eastAsia="en-AU"/>
              </w:rPr>
              <w:t xml:space="preserve"> information and the</w:t>
            </w:r>
            <w:r>
              <w:rPr>
                <w:rFonts w:ascii="Segoe UI" w:hAnsi="Segoe UI" w:cs="Segoe UI"/>
                <w:color w:val="auto"/>
                <w:sz w:val="16"/>
                <w:szCs w:val="16"/>
                <w:lang w:eastAsia="en-AU"/>
              </w:rPr>
              <w:t xml:space="preserve"> </w:t>
            </w:r>
            <w:r w:rsidRPr="00A21B76">
              <w:rPr>
                <w:rFonts w:ascii="Segoe UI" w:hAnsi="Segoe UI" w:cs="Segoe UI"/>
                <w:color w:val="auto"/>
                <w:sz w:val="16"/>
                <w:szCs w:val="16"/>
                <w:lang w:eastAsia="en-AU"/>
              </w:rPr>
              <w:t xml:space="preserve">status of estuaries is provided to </w:t>
            </w:r>
            <w:r>
              <w:rPr>
                <w:rFonts w:ascii="Segoe UI" w:hAnsi="Segoe UI" w:cs="Segoe UI"/>
                <w:color w:val="auto"/>
                <w:sz w:val="16"/>
                <w:szCs w:val="16"/>
                <w:lang w:eastAsia="en-AU"/>
              </w:rPr>
              <w:t>the E</w:t>
            </w:r>
            <w:r w:rsidRPr="00A21B76">
              <w:rPr>
                <w:rFonts w:ascii="Segoe UI" w:hAnsi="Segoe UI" w:cs="Segoe UI"/>
                <w:color w:val="auto"/>
                <w:sz w:val="16"/>
                <w:szCs w:val="16"/>
                <w:lang w:eastAsia="en-AU"/>
              </w:rPr>
              <w:t>MT for</w:t>
            </w:r>
            <w:r>
              <w:rPr>
                <w:rFonts w:ascii="Segoe UI" w:hAnsi="Segoe UI" w:cs="Segoe UI"/>
                <w:color w:val="auto"/>
                <w:sz w:val="16"/>
                <w:szCs w:val="16"/>
                <w:lang w:eastAsia="en-AU"/>
              </w:rPr>
              <w:t xml:space="preserve"> </w:t>
            </w:r>
            <w:r w:rsidRPr="00A21B76">
              <w:rPr>
                <w:rFonts w:ascii="Segoe UI" w:hAnsi="Segoe UI" w:cs="Segoe UI"/>
                <w:color w:val="auto"/>
                <w:sz w:val="16"/>
                <w:szCs w:val="16"/>
                <w:lang w:eastAsia="en-AU"/>
              </w:rPr>
              <w:t xml:space="preserve">inclusion in </w:t>
            </w:r>
            <w:r>
              <w:rPr>
                <w:rFonts w:ascii="Segoe UI" w:hAnsi="Segoe UI" w:cs="Segoe UI"/>
                <w:color w:val="auto"/>
                <w:sz w:val="16"/>
                <w:szCs w:val="16"/>
                <w:lang w:eastAsia="en-AU"/>
              </w:rPr>
              <w:t xml:space="preserve">an </w:t>
            </w:r>
            <w:r w:rsidRPr="00A21B76">
              <w:rPr>
                <w:rFonts w:ascii="Segoe UI" w:hAnsi="Segoe UI" w:cs="Segoe UI"/>
                <w:color w:val="auto"/>
                <w:sz w:val="16"/>
                <w:szCs w:val="16"/>
                <w:lang w:eastAsia="en-AU"/>
              </w:rPr>
              <w:t>operational NEBA.</w:t>
            </w:r>
          </w:p>
        </w:tc>
        <w:tc>
          <w:tcPr>
            <w:tcW w:w="2126" w:type="dxa"/>
            <w:gridSpan w:val="2"/>
            <w:vMerge/>
          </w:tcPr>
          <w:p w14:paraId="4C9F9E9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2294857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6D0E1F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2271B2C0" w14:textId="77777777" w:rsidTr="00E20D33">
        <w:tc>
          <w:tcPr>
            <w:tcW w:w="1201" w:type="dxa"/>
            <w:vMerge/>
          </w:tcPr>
          <w:p w14:paraId="49DE7AD1"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71A78AB"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4D9422A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4702DF59"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543F4261"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9E27668" w14:textId="2EC22DA2" w:rsidR="0011500B" w:rsidRPr="009A02E1" w:rsidRDefault="0011500B" w:rsidP="00E20D33">
            <w:pPr>
              <w:pStyle w:val="BodyText"/>
              <w:spacing w:before="60" w:after="60"/>
              <w:ind w:left="0"/>
              <w:jc w:val="left"/>
              <w:rPr>
                <w:rFonts w:cs="Segoe UI"/>
                <w:color w:val="auto"/>
                <w:szCs w:val="16"/>
              </w:rPr>
            </w:pPr>
            <w:r w:rsidRPr="00A21B76">
              <w:rPr>
                <w:rFonts w:ascii="Segoe UI" w:hAnsi="Segoe UI" w:cs="Segoe UI"/>
                <w:sz w:val="16"/>
                <w:szCs w:val="16"/>
                <w:lang w:eastAsia="en-AU"/>
              </w:rPr>
              <w:t>An operational NEBA is prepared by the</w:t>
            </w:r>
            <w:r>
              <w:rPr>
                <w:rFonts w:ascii="Segoe UI" w:hAnsi="Segoe UI" w:cs="Segoe UI"/>
                <w:sz w:val="16"/>
                <w:szCs w:val="16"/>
                <w:lang w:eastAsia="en-AU"/>
              </w:rPr>
              <w:t xml:space="preserve"> E</w:t>
            </w:r>
            <w:r w:rsidRPr="00A21B76">
              <w:rPr>
                <w:rFonts w:ascii="Segoe UI" w:hAnsi="Segoe UI" w:cs="Segoe UI"/>
                <w:sz w:val="16"/>
                <w:szCs w:val="16"/>
                <w:lang w:eastAsia="en-AU"/>
              </w:rPr>
              <w:t>MT</w:t>
            </w:r>
            <w:r>
              <w:rPr>
                <w:rFonts w:ascii="Segoe UI" w:hAnsi="Segoe UI" w:cs="Segoe UI"/>
                <w:sz w:val="16"/>
                <w:szCs w:val="16"/>
                <w:lang w:eastAsia="en-AU"/>
              </w:rPr>
              <w:t xml:space="preserve"> </w:t>
            </w:r>
            <w:r w:rsidRPr="00A21B76">
              <w:rPr>
                <w:rFonts w:ascii="Segoe UI" w:hAnsi="Segoe UI" w:cs="Segoe UI"/>
                <w:sz w:val="16"/>
                <w:szCs w:val="16"/>
                <w:lang w:eastAsia="en-AU"/>
              </w:rPr>
              <w:t xml:space="preserve">to determine the net benefits of </w:t>
            </w:r>
            <w:r>
              <w:rPr>
                <w:rFonts w:ascii="Segoe UI" w:hAnsi="Segoe UI" w:cs="Segoe UI"/>
                <w:sz w:val="16"/>
                <w:szCs w:val="16"/>
                <w:lang w:eastAsia="en-AU"/>
              </w:rPr>
              <w:t xml:space="preserve">a </w:t>
            </w:r>
            <w:r w:rsidRPr="00A21B76">
              <w:rPr>
                <w:rFonts w:ascii="Segoe UI" w:hAnsi="Segoe UI" w:cs="Segoe UI"/>
                <w:sz w:val="16"/>
                <w:szCs w:val="16"/>
                <w:lang w:eastAsia="en-AU"/>
              </w:rPr>
              <w:t>booming strategy for estuarine areas</w:t>
            </w:r>
            <w:r>
              <w:rPr>
                <w:rFonts w:ascii="Segoe UI" w:hAnsi="Segoe UI" w:cs="Segoe UI"/>
                <w:sz w:val="16"/>
                <w:szCs w:val="16"/>
                <w:lang w:eastAsia="en-AU"/>
              </w:rPr>
              <w:t xml:space="preserve"> </w:t>
            </w:r>
            <w:r w:rsidRPr="00A21B76">
              <w:rPr>
                <w:rFonts w:ascii="Segoe UI" w:hAnsi="Segoe UI" w:cs="Segoe UI"/>
                <w:sz w:val="16"/>
                <w:szCs w:val="16"/>
                <w:lang w:eastAsia="en-AU"/>
              </w:rPr>
              <w:t>predicted to be contacted within</w:t>
            </w:r>
            <w:r>
              <w:rPr>
                <w:rFonts w:ascii="Segoe UI" w:hAnsi="Segoe UI" w:cs="Segoe UI"/>
                <w:sz w:val="16"/>
                <w:szCs w:val="16"/>
                <w:lang w:eastAsia="en-AU"/>
              </w:rPr>
              <w:t xml:space="preserve"> </w:t>
            </w:r>
            <w:r w:rsidRPr="00A21B76">
              <w:rPr>
                <w:rFonts w:ascii="Segoe UI" w:hAnsi="Segoe UI" w:cs="Segoe UI"/>
                <w:color w:val="auto"/>
                <w:sz w:val="16"/>
                <w:szCs w:val="16"/>
                <w:lang w:eastAsia="en-AU"/>
              </w:rPr>
              <w:t xml:space="preserve">4 hours of receiving </w:t>
            </w:r>
            <w:r>
              <w:rPr>
                <w:rFonts w:ascii="Segoe UI" w:hAnsi="Segoe UI" w:cs="Segoe UI"/>
                <w:color w:val="auto"/>
                <w:sz w:val="16"/>
                <w:szCs w:val="16"/>
                <w:lang w:eastAsia="en-AU"/>
              </w:rPr>
              <w:t xml:space="preserve">real-time </w:t>
            </w:r>
            <w:r w:rsidRPr="00A21B76">
              <w:rPr>
                <w:rFonts w:ascii="Segoe UI" w:hAnsi="Segoe UI" w:cs="Segoe UI"/>
                <w:color w:val="auto"/>
                <w:sz w:val="16"/>
                <w:szCs w:val="16"/>
                <w:lang w:eastAsia="en-AU"/>
              </w:rPr>
              <w:t>OSTM.</w:t>
            </w:r>
          </w:p>
        </w:tc>
        <w:tc>
          <w:tcPr>
            <w:tcW w:w="2126" w:type="dxa"/>
            <w:gridSpan w:val="2"/>
            <w:vMerge/>
          </w:tcPr>
          <w:p w14:paraId="1FE52E3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62B349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28E918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57FCA6F8" w14:textId="77777777" w:rsidTr="00E20D33">
        <w:tc>
          <w:tcPr>
            <w:tcW w:w="1201" w:type="dxa"/>
            <w:vMerge/>
          </w:tcPr>
          <w:p w14:paraId="7C258884"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46F32764"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793AEF7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65023ED0"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2309897"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3D5AA954" w14:textId="59BD1402" w:rsidR="0011500B" w:rsidRPr="009A02E1" w:rsidRDefault="0011500B" w:rsidP="00E20D33">
            <w:pPr>
              <w:pStyle w:val="BodyText"/>
              <w:spacing w:before="60" w:after="60"/>
              <w:ind w:left="0"/>
              <w:jc w:val="left"/>
              <w:rPr>
                <w:rFonts w:cs="Segoe UI"/>
                <w:color w:val="auto"/>
                <w:szCs w:val="16"/>
              </w:rPr>
            </w:pPr>
            <w:r w:rsidRPr="00A21B76">
              <w:rPr>
                <w:rFonts w:ascii="Segoe UI" w:hAnsi="Segoe UI" w:cs="Segoe UI"/>
                <w:sz w:val="16"/>
                <w:szCs w:val="16"/>
                <w:lang w:eastAsia="en-AU"/>
              </w:rPr>
              <w:t>Personnel and equipment resources are</w:t>
            </w:r>
            <w:r>
              <w:rPr>
                <w:rFonts w:ascii="Segoe UI" w:hAnsi="Segoe UI" w:cs="Segoe UI"/>
                <w:sz w:val="16"/>
                <w:szCs w:val="16"/>
                <w:lang w:eastAsia="en-AU"/>
              </w:rPr>
              <w:t xml:space="preserve"> </w:t>
            </w:r>
            <w:r w:rsidRPr="00A21B76">
              <w:rPr>
                <w:rFonts w:ascii="Segoe UI" w:hAnsi="Segoe UI" w:cs="Segoe UI"/>
                <w:sz w:val="16"/>
                <w:szCs w:val="16"/>
                <w:lang w:eastAsia="en-AU"/>
              </w:rPr>
              <w:t>deployed to site to undertake the</w:t>
            </w:r>
            <w:r>
              <w:rPr>
                <w:rFonts w:ascii="Segoe UI" w:hAnsi="Segoe UI" w:cs="Segoe UI"/>
                <w:sz w:val="16"/>
                <w:szCs w:val="16"/>
                <w:lang w:eastAsia="en-AU"/>
              </w:rPr>
              <w:t xml:space="preserve"> </w:t>
            </w:r>
            <w:r w:rsidRPr="00A21B76">
              <w:rPr>
                <w:rFonts w:ascii="Segoe UI" w:hAnsi="Segoe UI" w:cs="Segoe UI"/>
                <w:sz w:val="16"/>
                <w:szCs w:val="16"/>
                <w:lang w:eastAsia="en-AU"/>
              </w:rPr>
              <w:t>protection and</w:t>
            </w:r>
            <w:r>
              <w:rPr>
                <w:rFonts w:ascii="Segoe UI" w:hAnsi="Segoe UI" w:cs="Segoe UI"/>
                <w:sz w:val="16"/>
                <w:szCs w:val="16"/>
                <w:lang w:eastAsia="en-AU"/>
              </w:rPr>
              <w:t xml:space="preserve"> </w:t>
            </w:r>
            <w:r w:rsidRPr="00A21B76">
              <w:rPr>
                <w:rFonts w:ascii="Segoe UI" w:hAnsi="Segoe UI" w:cs="Segoe UI"/>
                <w:sz w:val="16"/>
                <w:szCs w:val="16"/>
                <w:lang w:eastAsia="en-AU"/>
              </w:rPr>
              <w:t xml:space="preserve">deflection </w:t>
            </w:r>
            <w:r>
              <w:rPr>
                <w:rFonts w:ascii="Segoe UI" w:hAnsi="Segoe UI" w:cs="Segoe UI"/>
                <w:sz w:val="16"/>
                <w:szCs w:val="16"/>
                <w:lang w:eastAsia="en-AU"/>
              </w:rPr>
              <w:t xml:space="preserve">and clean-up </w:t>
            </w:r>
            <w:r w:rsidRPr="00A21B76">
              <w:rPr>
                <w:rFonts w:ascii="Segoe UI" w:hAnsi="Segoe UI" w:cs="Segoe UI"/>
                <w:sz w:val="16"/>
                <w:szCs w:val="16"/>
                <w:lang w:eastAsia="en-AU"/>
              </w:rPr>
              <w:t>activities within</w:t>
            </w:r>
            <w:r>
              <w:rPr>
                <w:rFonts w:ascii="Segoe UI" w:hAnsi="Segoe UI" w:cs="Segoe UI"/>
                <w:sz w:val="16"/>
                <w:szCs w:val="16"/>
                <w:lang w:eastAsia="en-AU"/>
              </w:rPr>
              <w:t xml:space="preserve"> </w:t>
            </w:r>
            <w:r w:rsidRPr="00A21B76">
              <w:rPr>
                <w:rFonts w:ascii="Segoe UI" w:hAnsi="Segoe UI" w:cs="Segoe UI"/>
                <w:sz w:val="16"/>
                <w:szCs w:val="16"/>
                <w:lang w:eastAsia="en-AU"/>
              </w:rPr>
              <w:t>timeframes outlined in the IAP.</w:t>
            </w:r>
          </w:p>
        </w:tc>
        <w:tc>
          <w:tcPr>
            <w:tcW w:w="2126" w:type="dxa"/>
            <w:gridSpan w:val="2"/>
            <w:vMerge/>
          </w:tcPr>
          <w:p w14:paraId="5A1ED88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6C64904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69009FB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4F27FF0C" w14:textId="77777777" w:rsidTr="00E20D33">
        <w:tc>
          <w:tcPr>
            <w:tcW w:w="1201" w:type="dxa"/>
            <w:vMerge/>
          </w:tcPr>
          <w:p w14:paraId="048F7865"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0F0A75BD"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F538C3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63379297"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65FF9EEB"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A808513" w14:textId="408F2D57" w:rsidR="0011500B" w:rsidRPr="009A02E1" w:rsidRDefault="0011500B" w:rsidP="00E20D33">
            <w:pPr>
              <w:pStyle w:val="BodyText"/>
              <w:spacing w:before="60" w:after="60"/>
              <w:ind w:left="0"/>
              <w:jc w:val="left"/>
              <w:rPr>
                <w:rFonts w:cs="Segoe UI"/>
                <w:color w:val="auto"/>
                <w:szCs w:val="16"/>
              </w:rPr>
            </w:pPr>
            <w:r>
              <w:rPr>
                <w:rFonts w:ascii="Segoe UI" w:hAnsi="Segoe UI" w:cs="Segoe UI"/>
                <w:sz w:val="16"/>
                <w:szCs w:val="16"/>
                <w:lang w:eastAsia="en-AU"/>
              </w:rPr>
              <w:t>The TRP is implemented.</w:t>
            </w:r>
          </w:p>
        </w:tc>
        <w:tc>
          <w:tcPr>
            <w:tcW w:w="2126" w:type="dxa"/>
            <w:gridSpan w:val="2"/>
            <w:vMerge/>
          </w:tcPr>
          <w:p w14:paraId="4F7DEC5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2CE18A0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6379B52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5E1D2BC" w14:textId="77777777" w:rsidTr="00304508">
        <w:tc>
          <w:tcPr>
            <w:tcW w:w="1201" w:type="dxa"/>
            <w:vMerge/>
          </w:tcPr>
          <w:p w14:paraId="1DB11590"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D94F262"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46235A01"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540A3A1"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BD22FC1"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397ED7E7" w14:textId="669570C3" w:rsidR="0011500B" w:rsidRDefault="0011500B" w:rsidP="00E20D33">
            <w:pPr>
              <w:pStyle w:val="BodyText"/>
              <w:spacing w:before="60" w:after="60"/>
              <w:ind w:left="0"/>
              <w:jc w:val="left"/>
              <w:rPr>
                <w:rFonts w:ascii="Segoe UI" w:hAnsi="Segoe UI" w:cs="Segoe UI"/>
                <w:sz w:val="16"/>
                <w:szCs w:val="16"/>
                <w:lang w:eastAsia="en-AU"/>
              </w:rPr>
            </w:pPr>
            <w:r w:rsidRPr="00A21B76">
              <w:rPr>
                <w:rFonts w:ascii="Segoe UI" w:hAnsi="Segoe UI" w:cs="Segoe UI"/>
                <w:sz w:val="16"/>
                <w:szCs w:val="16"/>
                <w:lang w:eastAsia="en-AU"/>
              </w:rPr>
              <w:t xml:space="preserve">Booming operations </w:t>
            </w:r>
            <w:r>
              <w:rPr>
                <w:rFonts w:ascii="Segoe UI" w:hAnsi="Segoe UI" w:cs="Segoe UI"/>
                <w:sz w:val="16"/>
                <w:szCs w:val="16"/>
                <w:lang w:eastAsia="en-AU"/>
              </w:rPr>
              <w:t xml:space="preserve">(and clean-up, as required) </w:t>
            </w:r>
            <w:r w:rsidRPr="00A21B76">
              <w:rPr>
                <w:rFonts w:ascii="Segoe UI" w:hAnsi="Segoe UI" w:cs="Segoe UI"/>
                <w:sz w:val="16"/>
                <w:szCs w:val="16"/>
                <w:lang w:eastAsia="en-AU"/>
              </w:rPr>
              <w:t>continue until such</w:t>
            </w:r>
            <w:r>
              <w:rPr>
                <w:rFonts w:ascii="Segoe UI" w:hAnsi="Segoe UI" w:cs="Segoe UI"/>
                <w:sz w:val="16"/>
                <w:szCs w:val="16"/>
                <w:lang w:eastAsia="en-AU"/>
              </w:rPr>
              <w:t xml:space="preserve"> </w:t>
            </w:r>
            <w:r w:rsidRPr="00A21B76">
              <w:rPr>
                <w:rFonts w:ascii="Segoe UI" w:hAnsi="Segoe UI" w:cs="Segoe UI"/>
                <w:sz w:val="16"/>
                <w:szCs w:val="16"/>
                <w:lang w:eastAsia="en-AU"/>
              </w:rPr>
              <w:t>time as no further sheen is visible on the</w:t>
            </w:r>
            <w:r>
              <w:rPr>
                <w:rFonts w:ascii="Segoe UI" w:hAnsi="Segoe UI" w:cs="Segoe UI"/>
                <w:sz w:val="16"/>
                <w:szCs w:val="16"/>
                <w:lang w:eastAsia="en-AU"/>
              </w:rPr>
              <w:t xml:space="preserve"> </w:t>
            </w:r>
            <w:r w:rsidRPr="00A21B76">
              <w:rPr>
                <w:rFonts w:ascii="Segoe UI" w:hAnsi="Segoe UI" w:cs="Segoe UI"/>
                <w:sz w:val="16"/>
                <w:szCs w:val="16"/>
                <w:lang w:eastAsia="en-AU"/>
              </w:rPr>
              <w:t xml:space="preserve">sea surface, at the direction of the </w:t>
            </w:r>
            <w:r>
              <w:rPr>
                <w:rFonts w:ascii="Segoe UI" w:hAnsi="Segoe UI" w:cs="Segoe UI"/>
                <w:sz w:val="16"/>
                <w:szCs w:val="16"/>
                <w:lang w:eastAsia="en-AU"/>
              </w:rPr>
              <w:t>E</w:t>
            </w:r>
            <w:r w:rsidRPr="00A21B76">
              <w:rPr>
                <w:rFonts w:ascii="Segoe UI" w:hAnsi="Segoe UI" w:cs="Segoe UI"/>
                <w:sz w:val="16"/>
                <w:szCs w:val="16"/>
                <w:lang w:eastAsia="en-AU"/>
              </w:rPr>
              <w:t>MT</w:t>
            </w:r>
            <w:r>
              <w:rPr>
                <w:rFonts w:ascii="Segoe UI" w:hAnsi="Segoe UI" w:cs="Segoe UI"/>
                <w:sz w:val="16"/>
                <w:szCs w:val="16"/>
                <w:lang w:eastAsia="en-AU"/>
              </w:rPr>
              <w:t xml:space="preserve"> </w:t>
            </w:r>
            <w:r w:rsidRPr="00A21B76">
              <w:rPr>
                <w:rFonts w:ascii="Segoe UI" w:hAnsi="Segoe UI" w:cs="Segoe UI"/>
                <w:color w:val="auto"/>
                <w:sz w:val="16"/>
                <w:szCs w:val="16"/>
                <w:lang w:eastAsia="en-AU"/>
              </w:rPr>
              <w:t>Leader.</w:t>
            </w:r>
          </w:p>
        </w:tc>
        <w:tc>
          <w:tcPr>
            <w:tcW w:w="2126" w:type="dxa"/>
            <w:gridSpan w:val="2"/>
            <w:vMerge/>
          </w:tcPr>
          <w:p w14:paraId="522D9C1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ACB3DF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215B58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1F942F42" w14:textId="77777777" w:rsidTr="00304508">
        <w:tc>
          <w:tcPr>
            <w:tcW w:w="1201" w:type="dxa"/>
            <w:vMerge/>
          </w:tcPr>
          <w:p w14:paraId="639FAA5E"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7F57B342"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284E662"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1F871DBD"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D8C90DD"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349E206A" w14:textId="47A15174" w:rsidR="0011500B" w:rsidRDefault="0011500B" w:rsidP="00E20D33">
            <w:pPr>
              <w:pStyle w:val="BodyText"/>
              <w:spacing w:before="60" w:after="60"/>
              <w:ind w:left="0"/>
              <w:jc w:val="left"/>
              <w:rPr>
                <w:rFonts w:ascii="Segoe UI" w:hAnsi="Segoe UI" w:cs="Segoe UI"/>
                <w:sz w:val="16"/>
                <w:szCs w:val="16"/>
                <w:lang w:eastAsia="en-AU"/>
              </w:rPr>
            </w:pPr>
            <w:r>
              <w:rPr>
                <w:rFonts w:ascii="Segoe UI" w:hAnsi="Segoe UI" w:cs="Segoe UI"/>
                <w:color w:val="auto"/>
                <w:sz w:val="16"/>
                <w:szCs w:val="16"/>
              </w:rPr>
              <w:t xml:space="preserve">DELWP personnel and OWR kits are mobilised to site within 24 hours of the notification from monitoring personnel that fauna </w:t>
            </w:r>
            <w:proofErr w:type="gramStart"/>
            <w:r>
              <w:rPr>
                <w:rFonts w:ascii="Segoe UI" w:hAnsi="Segoe UI" w:cs="Segoe UI"/>
                <w:color w:val="auto"/>
                <w:sz w:val="16"/>
                <w:szCs w:val="16"/>
              </w:rPr>
              <w:t>are</w:t>
            </w:r>
            <w:proofErr w:type="gramEnd"/>
            <w:r>
              <w:rPr>
                <w:rFonts w:ascii="Segoe UI" w:hAnsi="Segoe UI" w:cs="Segoe UI"/>
                <w:color w:val="auto"/>
                <w:sz w:val="16"/>
                <w:szCs w:val="16"/>
              </w:rPr>
              <w:t xml:space="preserve"> impacted or at risk.</w:t>
            </w:r>
          </w:p>
        </w:tc>
        <w:tc>
          <w:tcPr>
            <w:tcW w:w="2126" w:type="dxa"/>
            <w:gridSpan w:val="2"/>
            <w:vMerge/>
          </w:tcPr>
          <w:p w14:paraId="314E49D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237393F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3FF98C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1B04AF0A" w14:textId="77777777" w:rsidTr="00304508">
        <w:tc>
          <w:tcPr>
            <w:tcW w:w="1201" w:type="dxa"/>
            <w:vMerge/>
          </w:tcPr>
          <w:p w14:paraId="448C2629"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4FA0BDBF"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649C33D5"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77D5E59"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F9972B7"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themeColor="background2" w:themeTint="99"/>
              <w:bottom w:val="single" w:sz="4" w:space="0" w:color="3DDAFF"/>
            </w:tcBorders>
          </w:tcPr>
          <w:p w14:paraId="3CD2D662" w14:textId="45446247" w:rsidR="0011500B" w:rsidRDefault="0011500B" w:rsidP="00E20D33">
            <w:pPr>
              <w:pStyle w:val="BodyText"/>
              <w:spacing w:before="60" w:after="60"/>
              <w:ind w:left="0"/>
              <w:jc w:val="left"/>
              <w:rPr>
                <w:rFonts w:ascii="Segoe UI" w:hAnsi="Segoe UI" w:cs="Segoe UI"/>
                <w:sz w:val="16"/>
                <w:szCs w:val="16"/>
                <w:lang w:eastAsia="en-AU"/>
              </w:rPr>
            </w:pPr>
            <w:r>
              <w:rPr>
                <w:rFonts w:ascii="Segoe UI" w:hAnsi="Segoe UI" w:cs="Segoe UI"/>
                <w:color w:val="auto"/>
                <w:sz w:val="16"/>
                <w:szCs w:val="16"/>
                <w:lang w:eastAsia="en-AU"/>
              </w:rPr>
              <w:t>An operational NEBA is prepared to determine the most appropriate OWR strategies.</w:t>
            </w:r>
          </w:p>
        </w:tc>
        <w:tc>
          <w:tcPr>
            <w:tcW w:w="2126" w:type="dxa"/>
            <w:gridSpan w:val="2"/>
            <w:vMerge/>
          </w:tcPr>
          <w:p w14:paraId="7F7749D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1E58879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45564E3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62058D8" w14:textId="77777777" w:rsidTr="00E20D33">
        <w:tc>
          <w:tcPr>
            <w:tcW w:w="1201" w:type="dxa"/>
            <w:vMerge/>
          </w:tcPr>
          <w:p w14:paraId="79D92D4C"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1BABA7D6"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23526D8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2C406AAC"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3E491CC7"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5E1E566" w14:textId="76B9871F" w:rsidR="0011500B" w:rsidRDefault="0011500B" w:rsidP="00E20D33">
            <w:pPr>
              <w:pStyle w:val="BodyText"/>
              <w:spacing w:before="60" w:after="60"/>
              <w:ind w:left="0"/>
              <w:jc w:val="left"/>
              <w:rPr>
                <w:rFonts w:ascii="Segoe UI" w:hAnsi="Segoe UI" w:cs="Segoe UI"/>
                <w:sz w:val="16"/>
                <w:szCs w:val="16"/>
                <w:lang w:eastAsia="en-AU"/>
              </w:rPr>
            </w:pPr>
            <w:r>
              <w:rPr>
                <w:rFonts w:ascii="Segoe UI" w:hAnsi="Segoe UI" w:cs="Segoe UI"/>
                <w:color w:val="auto"/>
                <w:sz w:val="16"/>
                <w:szCs w:val="16"/>
              </w:rPr>
              <w:t xml:space="preserve">Helicopters </w:t>
            </w:r>
            <w:r w:rsidRPr="006C3C72">
              <w:rPr>
                <w:rFonts w:ascii="Segoe UI" w:hAnsi="Segoe UI" w:cs="Segoe UI"/>
                <w:color w:val="auto"/>
                <w:sz w:val="16"/>
                <w:szCs w:val="16"/>
              </w:rPr>
              <w:t xml:space="preserve">will </w:t>
            </w:r>
            <w:r>
              <w:rPr>
                <w:rFonts w:ascii="Segoe UI" w:hAnsi="Segoe UI" w:cs="Segoe UI"/>
                <w:color w:val="auto"/>
                <w:sz w:val="16"/>
                <w:szCs w:val="16"/>
              </w:rPr>
              <w:t xml:space="preserve">maintain a </w:t>
            </w:r>
            <w:r w:rsidRPr="006C3C72">
              <w:rPr>
                <w:rFonts w:ascii="Segoe UI" w:hAnsi="Segoe UI" w:cs="Segoe UI"/>
                <w:color w:val="auto"/>
                <w:sz w:val="16"/>
                <w:szCs w:val="16"/>
              </w:rPr>
              <w:t>buffer distances of 500 m around cetaceans in accordance with EPBC Regulations 2000 (Part 8).</w:t>
            </w:r>
          </w:p>
        </w:tc>
        <w:tc>
          <w:tcPr>
            <w:tcW w:w="2126" w:type="dxa"/>
            <w:gridSpan w:val="2"/>
            <w:vMerge/>
          </w:tcPr>
          <w:p w14:paraId="162A2B23"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6AC5903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83A7828"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0D07EE1F" w14:textId="77777777" w:rsidTr="00E20D33">
        <w:tc>
          <w:tcPr>
            <w:tcW w:w="1201" w:type="dxa"/>
            <w:vMerge/>
          </w:tcPr>
          <w:p w14:paraId="781619C4"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02E7631A"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01D18955"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5E8E2DCA"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F7F79CB"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287023A9" w14:textId="0BBA7007" w:rsidR="0011500B" w:rsidRDefault="0011500B" w:rsidP="00E20D33">
            <w:pPr>
              <w:pStyle w:val="BodyText"/>
              <w:spacing w:before="60" w:after="60"/>
              <w:ind w:left="0"/>
              <w:jc w:val="left"/>
              <w:rPr>
                <w:rFonts w:ascii="Segoe UI" w:hAnsi="Segoe UI" w:cs="Segoe UI"/>
                <w:color w:val="auto"/>
                <w:sz w:val="16"/>
                <w:szCs w:val="16"/>
              </w:rPr>
            </w:pPr>
            <w:r w:rsidRPr="002B607C">
              <w:rPr>
                <w:rFonts w:ascii="Segoe UI" w:hAnsi="Segoe UI" w:cs="Segoe UI"/>
                <w:color w:val="auto"/>
                <w:sz w:val="16"/>
                <w:szCs w:val="16"/>
              </w:rPr>
              <w:t>Vessels will</w:t>
            </w:r>
            <w:r w:rsidRPr="006C3C72">
              <w:rPr>
                <w:rFonts w:ascii="Segoe UI" w:hAnsi="Segoe UI" w:cs="Segoe UI"/>
                <w:color w:val="auto"/>
                <w:sz w:val="16"/>
                <w:szCs w:val="16"/>
              </w:rPr>
              <w:t xml:space="preserve"> </w:t>
            </w:r>
            <w:r>
              <w:rPr>
                <w:rFonts w:ascii="Segoe UI" w:hAnsi="Segoe UI" w:cs="Segoe UI"/>
                <w:color w:val="auto"/>
                <w:sz w:val="16"/>
                <w:szCs w:val="16"/>
              </w:rPr>
              <w:t xml:space="preserve">maintain </w:t>
            </w:r>
            <w:r w:rsidRPr="006C3C72">
              <w:rPr>
                <w:rFonts w:ascii="Segoe UI" w:hAnsi="Segoe UI" w:cs="Segoe UI"/>
                <w:color w:val="auto"/>
                <w:sz w:val="16"/>
                <w:szCs w:val="16"/>
              </w:rPr>
              <w:t xml:space="preserve">buffer distances </w:t>
            </w:r>
            <w:r>
              <w:rPr>
                <w:rFonts w:ascii="Segoe UI" w:hAnsi="Segoe UI" w:cs="Segoe UI"/>
                <w:color w:val="auto"/>
                <w:sz w:val="16"/>
                <w:szCs w:val="16"/>
              </w:rPr>
              <w:t xml:space="preserve">around whales and dolphins </w:t>
            </w:r>
            <w:r w:rsidRPr="006C3C72">
              <w:rPr>
                <w:rFonts w:ascii="Segoe UI" w:hAnsi="Segoe UI" w:cs="Segoe UI"/>
                <w:color w:val="auto"/>
                <w:sz w:val="16"/>
                <w:szCs w:val="16"/>
              </w:rPr>
              <w:t xml:space="preserve">in accordance with </w:t>
            </w:r>
            <w:r>
              <w:rPr>
                <w:rFonts w:ascii="Segoe UI" w:hAnsi="Segoe UI" w:cs="Segoe UI"/>
                <w:color w:val="auto"/>
                <w:sz w:val="16"/>
                <w:szCs w:val="16"/>
              </w:rPr>
              <w:t>The Australian National Guidelines for Whale and Dolphin Watching (</w:t>
            </w:r>
            <w:proofErr w:type="spellStart"/>
            <w:r>
              <w:rPr>
                <w:rFonts w:ascii="Segoe UI" w:hAnsi="Segoe UI" w:cs="Segoe UI"/>
                <w:color w:val="auto"/>
                <w:sz w:val="16"/>
                <w:szCs w:val="16"/>
              </w:rPr>
              <w:t>DoEE</w:t>
            </w:r>
            <w:proofErr w:type="spellEnd"/>
            <w:r>
              <w:rPr>
                <w:rFonts w:ascii="Segoe UI" w:hAnsi="Segoe UI" w:cs="Segoe UI"/>
                <w:color w:val="auto"/>
                <w:sz w:val="16"/>
                <w:szCs w:val="16"/>
              </w:rPr>
              <w:t>, 2017) for those individuals not visibly affected by hydrocarbons (closer approaches may be necessary to determine impacts)</w:t>
            </w:r>
            <w:r w:rsidRPr="006C3C72">
              <w:rPr>
                <w:rFonts w:ascii="Segoe UI" w:hAnsi="Segoe UI" w:cs="Segoe UI"/>
                <w:color w:val="auto"/>
                <w:sz w:val="16"/>
                <w:szCs w:val="16"/>
              </w:rPr>
              <w:t>.</w:t>
            </w:r>
          </w:p>
        </w:tc>
        <w:tc>
          <w:tcPr>
            <w:tcW w:w="2126" w:type="dxa"/>
            <w:gridSpan w:val="2"/>
            <w:vMerge/>
          </w:tcPr>
          <w:p w14:paraId="7114C5B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44F2B81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E8DB28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27A752D6" w14:textId="77777777" w:rsidTr="00E20D33">
        <w:tc>
          <w:tcPr>
            <w:tcW w:w="1201" w:type="dxa"/>
            <w:vMerge/>
          </w:tcPr>
          <w:p w14:paraId="33971B17"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46F72383"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21A307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11C2BB00"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68C9A15"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0B00027B" w14:textId="6170A247" w:rsidR="0011500B" w:rsidRDefault="0011500B" w:rsidP="00E20D33">
            <w:pPr>
              <w:pStyle w:val="BodyText"/>
              <w:spacing w:before="60" w:after="60"/>
              <w:ind w:left="0"/>
              <w:jc w:val="left"/>
              <w:rPr>
                <w:rFonts w:ascii="Segoe UI" w:hAnsi="Segoe UI" w:cs="Segoe UI"/>
                <w:color w:val="auto"/>
                <w:sz w:val="16"/>
                <w:szCs w:val="16"/>
              </w:rPr>
            </w:pPr>
            <w:r w:rsidRPr="00853308">
              <w:rPr>
                <w:rFonts w:ascii="Segoe UI" w:hAnsi="Segoe UI" w:cs="Segoe UI"/>
                <w:color w:val="auto"/>
                <w:sz w:val="16"/>
                <w:szCs w:val="16"/>
              </w:rPr>
              <w:t>Environmental briefings are conducted for shoreline monitoring crews to identify site-specific risks and suitable controls.</w:t>
            </w:r>
          </w:p>
        </w:tc>
        <w:tc>
          <w:tcPr>
            <w:tcW w:w="2126" w:type="dxa"/>
            <w:gridSpan w:val="2"/>
            <w:vMerge/>
          </w:tcPr>
          <w:p w14:paraId="1A6BDD1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70C610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70F2A4C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27C9FB57" w14:textId="77777777" w:rsidTr="00E20D33">
        <w:tc>
          <w:tcPr>
            <w:tcW w:w="1201" w:type="dxa"/>
            <w:vMerge/>
          </w:tcPr>
          <w:p w14:paraId="1B203824"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3E1679B2"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7F47797A"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740C3906"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3F49730"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2958D798" w14:textId="62F6DA6B" w:rsidR="0011500B" w:rsidRDefault="0011500B" w:rsidP="00E20D33">
            <w:pPr>
              <w:pStyle w:val="BodyText"/>
              <w:spacing w:before="60" w:after="60"/>
              <w:ind w:left="0"/>
              <w:jc w:val="left"/>
              <w:rPr>
                <w:rFonts w:ascii="Segoe UI" w:hAnsi="Segoe UI" w:cs="Segoe UI"/>
                <w:color w:val="auto"/>
                <w:sz w:val="16"/>
                <w:szCs w:val="16"/>
              </w:rPr>
            </w:pPr>
            <w:r w:rsidRPr="00853308">
              <w:rPr>
                <w:rFonts w:ascii="Segoe UI" w:hAnsi="Segoe UI" w:cs="Segoe UI"/>
                <w:color w:val="auto"/>
                <w:sz w:val="16"/>
                <w:szCs w:val="16"/>
              </w:rPr>
              <w:t>Access to shorelines is via established tracks (or areas devoid of native vegetation). Access outside of existing tracks is determined in consultation with local DELWP representatives.</w:t>
            </w:r>
          </w:p>
        </w:tc>
        <w:tc>
          <w:tcPr>
            <w:tcW w:w="2126" w:type="dxa"/>
            <w:gridSpan w:val="2"/>
            <w:vMerge/>
          </w:tcPr>
          <w:p w14:paraId="50539CD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2B3B30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32E8CB3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65201643" w14:textId="77777777" w:rsidTr="00E20D33">
        <w:tc>
          <w:tcPr>
            <w:tcW w:w="1201" w:type="dxa"/>
            <w:vMerge/>
          </w:tcPr>
          <w:p w14:paraId="58EBC3AF"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67BEF221"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235BC8DC"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133576D7"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51CE48F"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4078FC3E" w14:textId="584D432D" w:rsidR="0011500B" w:rsidRDefault="0011500B" w:rsidP="00E20D33">
            <w:pPr>
              <w:pStyle w:val="BodyText"/>
              <w:spacing w:before="60" w:after="60"/>
              <w:ind w:left="0"/>
              <w:jc w:val="left"/>
              <w:rPr>
                <w:rFonts w:ascii="Segoe UI" w:hAnsi="Segoe UI" w:cs="Segoe UI"/>
                <w:color w:val="auto"/>
                <w:sz w:val="16"/>
                <w:szCs w:val="16"/>
              </w:rPr>
            </w:pPr>
            <w:r w:rsidRPr="003D4F9E">
              <w:rPr>
                <w:rFonts w:ascii="Segoe UI" w:hAnsi="Segoe UI" w:cs="Segoe UI"/>
                <w:color w:val="auto"/>
                <w:sz w:val="16"/>
                <w:szCs w:val="16"/>
              </w:rPr>
              <w:t xml:space="preserve">Vessels do not anchor </w:t>
            </w:r>
            <w:proofErr w:type="gramStart"/>
            <w:r w:rsidRPr="003D4F9E">
              <w:rPr>
                <w:rFonts w:ascii="Segoe UI" w:hAnsi="Segoe UI" w:cs="Segoe UI"/>
                <w:color w:val="auto"/>
                <w:sz w:val="16"/>
                <w:szCs w:val="16"/>
              </w:rPr>
              <w:t>in</w:t>
            </w:r>
            <w:proofErr w:type="gramEnd"/>
            <w:r w:rsidRPr="003D4F9E">
              <w:rPr>
                <w:rFonts w:ascii="Segoe UI" w:hAnsi="Segoe UI" w:cs="Segoe UI"/>
                <w:color w:val="auto"/>
                <w:sz w:val="16"/>
                <w:szCs w:val="16"/>
              </w:rPr>
              <w:t xml:space="preserve"> and booms are</w:t>
            </w:r>
            <w:r>
              <w:rPr>
                <w:rFonts w:ascii="Segoe UI" w:hAnsi="Segoe UI" w:cs="Segoe UI"/>
                <w:color w:val="auto"/>
                <w:sz w:val="16"/>
                <w:szCs w:val="16"/>
              </w:rPr>
              <w:t xml:space="preserve"> </w:t>
            </w:r>
            <w:r w:rsidRPr="003D4F9E">
              <w:rPr>
                <w:rFonts w:ascii="Segoe UI" w:hAnsi="Segoe UI" w:cs="Segoe UI"/>
                <w:color w:val="auto"/>
                <w:sz w:val="16"/>
                <w:szCs w:val="16"/>
              </w:rPr>
              <w:t>not anchored to areas of OSRA-mapped</w:t>
            </w:r>
            <w:r>
              <w:rPr>
                <w:rFonts w:ascii="Segoe UI" w:hAnsi="Segoe UI" w:cs="Segoe UI"/>
                <w:color w:val="auto"/>
                <w:sz w:val="16"/>
                <w:szCs w:val="16"/>
              </w:rPr>
              <w:t xml:space="preserve"> </w:t>
            </w:r>
            <w:r w:rsidRPr="003D4F9E">
              <w:rPr>
                <w:rFonts w:ascii="Segoe UI" w:hAnsi="Segoe UI" w:cs="Segoe UI"/>
                <w:color w:val="auto"/>
                <w:sz w:val="16"/>
                <w:szCs w:val="16"/>
              </w:rPr>
              <w:t>or visible kelp forest, reef, sponge</w:t>
            </w:r>
            <w:r>
              <w:rPr>
                <w:rFonts w:ascii="Segoe UI" w:hAnsi="Segoe UI" w:cs="Segoe UI"/>
                <w:color w:val="auto"/>
                <w:sz w:val="16"/>
                <w:szCs w:val="16"/>
              </w:rPr>
              <w:t xml:space="preserve"> </w:t>
            </w:r>
            <w:r w:rsidRPr="003D4F9E">
              <w:rPr>
                <w:rFonts w:ascii="Segoe UI" w:hAnsi="Segoe UI" w:cs="Segoe UI"/>
                <w:color w:val="auto"/>
                <w:sz w:val="16"/>
                <w:szCs w:val="16"/>
              </w:rPr>
              <w:t>gardens or seagrass meadows.</w:t>
            </w:r>
          </w:p>
        </w:tc>
        <w:tc>
          <w:tcPr>
            <w:tcW w:w="2126" w:type="dxa"/>
            <w:gridSpan w:val="2"/>
            <w:vMerge/>
          </w:tcPr>
          <w:p w14:paraId="7C71BC7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2595C82"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293EB12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F82383A" w14:textId="77777777" w:rsidTr="00E20D33">
        <w:tc>
          <w:tcPr>
            <w:tcW w:w="1201" w:type="dxa"/>
            <w:vMerge/>
          </w:tcPr>
          <w:p w14:paraId="589B1CF7"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51B31808"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5EADBEC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4A7BAF68"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604F297"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06DB3B1D" w14:textId="011CCDF3" w:rsidR="0011500B" w:rsidRDefault="0011500B" w:rsidP="00E20D33">
            <w:pPr>
              <w:pStyle w:val="BodyText"/>
              <w:spacing w:before="60" w:after="60"/>
              <w:ind w:left="0"/>
              <w:jc w:val="left"/>
              <w:rPr>
                <w:rFonts w:ascii="Segoe UI" w:hAnsi="Segoe UI" w:cs="Segoe UI"/>
                <w:sz w:val="16"/>
                <w:szCs w:val="16"/>
                <w:lang w:eastAsia="en-AU"/>
              </w:rPr>
            </w:pPr>
            <w:r w:rsidRPr="003D4F9E">
              <w:rPr>
                <w:rFonts w:ascii="Segoe UI" w:hAnsi="Segoe UI" w:cs="Segoe UI"/>
                <w:color w:val="auto"/>
                <w:sz w:val="16"/>
                <w:szCs w:val="16"/>
              </w:rPr>
              <w:t>Adequate monitoring personnel are in</w:t>
            </w:r>
            <w:r>
              <w:rPr>
                <w:rFonts w:ascii="Segoe UI" w:hAnsi="Segoe UI" w:cs="Segoe UI"/>
                <w:color w:val="auto"/>
                <w:sz w:val="16"/>
                <w:szCs w:val="16"/>
              </w:rPr>
              <w:t xml:space="preserve"> </w:t>
            </w:r>
            <w:r w:rsidRPr="003D4F9E">
              <w:rPr>
                <w:rFonts w:ascii="Segoe UI" w:hAnsi="Segoe UI" w:cs="Segoe UI"/>
                <w:color w:val="auto"/>
                <w:sz w:val="16"/>
                <w:szCs w:val="16"/>
              </w:rPr>
              <w:t>place at booming locations to maintain</w:t>
            </w:r>
            <w:r>
              <w:rPr>
                <w:rFonts w:ascii="Segoe UI" w:hAnsi="Segoe UI" w:cs="Segoe UI"/>
                <w:color w:val="auto"/>
                <w:sz w:val="16"/>
                <w:szCs w:val="16"/>
              </w:rPr>
              <w:t xml:space="preserve"> </w:t>
            </w:r>
            <w:r w:rsidRPr="003D4F9E">
              <w:rPr>
                <w:rFonts w:ascii="Segoe UI" w:hAnsi="Segoe UI" w:cs="Segoe UI"/>
                <w:color w:val="auto"/>
                <w:sz w:val="16"/>
                <w:szCs w:val="16"/>
              </w:rPr>
              <w:t>and attend to the operability of booms,</w:t>
            </w:r>
            <w:r>
              <w:rPr>
                <w:rFonts w:ascii="Segoe UI" w:hAnsi="Segoe UI" w:cs="Segoe UI"/>
                <w:color w:val="auto"/>
                <w:sz w:val="16"/>
                <w:szCs w:val="16"/>
              </w:rPr>
              <w:t xml:space="preserve"> </w:t>
            </w:r>
            <w:r w:rsidRPr="003D4F9E">
              <w:rPr>
                <w:rFonts w:ascii="Segoe UI" w:hAnsi="Segoe UI" w:cs="Segoe UI"/>
                <w:color w:val="auto"/>
                <w:sz w:val="16"/>
                <w:szCs w:val="16"/>
              </w:rPr>
              <w:t>including the release of fauna caught in</w:t>
            </w:r>
            <w:r>
              <w:rPr>
                <w:rFonts w:ascii="Segoe UI" w:hAnsi="Segoe UI" w:cs="Segoe UI"/>
                <w:color w:val="auto"/>
                <w:sz w:val="16"/>
                <w:szCs w:val="16"/>
              </w:rPr>
              <w:t xml:space="preserve"> </w:t>
            </w:r>
            <w:r w:rsidRPr="003D4F9E">
              <w:rPr>
                <w:rFonts w:ascii="Segoe UI" w:hAnsi="Segoe UI" w:cs="Segoe UI"/>
                <w:color w:val="auto"/>
                <w:sz w:val="16"/>
                <w:szCs w:val="16"/>
              </w:rPr>
              <w:t>booms (where safe to do so).</w:t>
            </w:r>
          </w:p>
        </w:tc>
        <w:tc>
          <w:tcPr>
            <w:tcW w:w="2126" w:type="dxa"/>
            <w:gridSpan w:val="2"/>
            <w:vMerge/>
          </w:tcPr>
          <w:p w14:paraId="23777A1D"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3994755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0F65628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37830378" w14:textId="77777777" w:rsidTr="00E20D33">
        <w:tc>
          <w:tcPr>
            <w:tcW w:w="1201" w:type="dxa"/>
            <w:vMerge/>
          </w:tcPr>
          <w:p w14:paraId="1C7AA9E9"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28D50BD0"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032FEEF"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0F6ADE89"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1E7DABB"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06BEEAD0" w14:textId="2E357194" w:rsidR="0011500B" w:rsidRPr="003D4F9E" w:rsidRDefault="0011500B" w:rsidP="00E20D33">
            <w:pPr>
              <w:pStyle w:val="BodyText"/>
              <w:spacing w:before="60" w:after="60"/>
              <w:ind w:left="0"/>
              <w:jc w:val="left"/>
              <w:rPr>
                <w:rFonts w:ascii="Segoe UI" w:hAnsi="Segoe UI" w:cs="Segoe UI"/>
                <w:color w:val="auto"/>
                <w:sz w:val="16"/>
                <w:szCs w:val="16"/>
              </w:rPr>
            </w:pPr>
            <w:r w:rsidRPr="00011CE9">
              <w:rPr>
                <w:rFonts w:ascii="Segoe UI" w:hAnsi="Segoe UI" w:cs="Segoe UI"/>
                <w:color w:val="auto"/>
                <w:sz w:val="16"/>
                <w:szCs w:val="16"/>
              </w:rPr>
              <w:t>Waste storage tanks and hoses are</w:t>
            </w:r>
            <w:r>
              <w:rPr>
                <w:rFonts w:ascii="Segoe UI" w:hAnsi="Segoe UI" w:cs="Segoe UI"/>
                <w:color w:val="auto"/>
                <w:sz w:val="16"/>
                <w:szCs w:val="16"/>
              </w:rPr>
              <w:t xml:space="preserve"> </w:t>
            </w:r>
            <w:r w:rsidRPr="00011CE9">
              <w:rPr>
                <w:rFonts w:ascii="Segoe UI" w:hAnsi="Segoe UI" w:cs="Segoe UI"/>
                <w:color w:val="auto"/>
                <w:sz w:val="16"/>
                <w:szCs w:val="16"/>
              </w:rPr>
              <w:t>located within a contained, impervious</w:t>
            </w:r>
            <w:r>
              <w:rPr>
                <w:rFonts w:ascii="Segoe UI" w:hAnsi="Segoe UI" w:cs="Segoe UI"/>
                <w:color w:val="auto"/>
                <w:sz w:val="16"/>
                <w:szCs w:val="16"/>
              </w:rPr>
              <w:t xml:space="preserve"> </w:t>
            </w:r>
            <w:r w:rsidRPr="00011CE9">
              <w:rPr>
                <w:rFonts w:ascii="Segoe UI" w:hAnsi="Segoe UI" w:cs="Segoe UI"/>
                <w:color w:val="auto"/>
                <w:sz w:val="16"/>
                <w:szCs w:val="16"/>
              </w:rPr>
              <w:t>area.</w:t>
            </w:r>
            <w:r>
              <w:rPr>
                <w:rFonts w:ascii="Segoe UI" w:hAnsi="Segoe UI" w:cs="Segoe UI"/>
                <w:color w:val="auto"/>
                <w:sz w:val="16"/>
                <w:szCs w:val="16"/>
              </w:rPr>
              <w:t xml:space="preserve"> </w:t>
            </w:r>
            <w:r w:rsidRPr="00011CE9">
              <w:rPr>
                <w:rFonts w:ascii="Segoe UI" w:hAnsi="Segoe UI" w:cs="Segoe UI"/>
                <w:color w:val="auto"/>
                <w:sz w:val="16"/>
                <w:szCs w:val="16"/>
              </w:rPr>
              <w:t>Spill kits are available at oil recovery</w:t>
            </w:r>
            <w:r>
              <w:rPr>
                <w:rFonts w:ascii="Segoe UI" w:hAnsi="Segoe UI" w:cs="Segoe UI"/>
                <w:color w:val="auto"/>
                <w:sz w:val="16"/>
                <w:szCs w:val="16"/>
              </w:rPr>
              <w:t xml:space="preserve"> </w:t>
            </w:r>
            <w:proofErr w:type="gramStart"/>
            <w:r w:rsidRPr="00011CE9">
              <w:rPr>
                <w:rFonts w:ascii="Segoe UI" w:hAnsi="Segoe UI" w:cs="Segoe UI"/>
                <w:color w:val="auto"/>
                <w:sz w:val="16"/>
                <w:szCs w:val="16"/>
              </w:rPr>
              <w:t>area</w:t>
            </w:r>
            <w:proofErr w:type="gramEnd"/>
            <w:r w:rsidRPr="00011CE9">
              <w:rPr>
                <w:rFonts w:ascii="Segoe UI" w:hAnsi="Segoe UI" w:cs="Segoe UI"/>
                <w:color w:val="auto"/>
                <w:sz w:val="16"/>
                <w:szCs w:val="16"/>
              </w:rPr>
              <w:t xml:space="preserve"> and it </w:t>
            </w:r>
            <w:r w:rsidRPr="00011CE9">
              <w:rPr>
                <w:rFonts w:ascii="Segoe UI" w:hAnsi="Segoe UI" w:cs="Segoe UI"/>
                <w:color w:val="auto"/>
                <w:sz w:val="16"/>
                <w:szCs w:val="16"/>
              </w:rPr>
              <w:lastRenderedPageBreak/>
              <w:t>is under supervision and</w:t>
            </w:r>
            <w:r>
              <w:rPr>
                <w:rFonts w:ascii="Segoe UI" w:hAnsi="Segoe UI" w:cs="Segoe UI"/>
                <w:color w:val="auto"/>
                <w:sz w:val="16"/>
                <w:szCs w:val="16"/>
              </w:rPr>
              <w:t xml:space="preserve"> </w:t>
            </w:r>
            <w:r w:rsidRPr="00011CE9">
              <w:rPr>
                <w:rFonts w:ascii="Segoe UI" w:hAnsi="Segoe UI" w:cs="Segoe UI"/>
                <w:color w:val="auto"/>
                <w:sz w:val="16"/>
                <w:szCs w:val="16"/>
              </w:rPr>
              <w:t>secured from public access.</w:t>
            </w:r>
          </w:p>
        </w:tc>
        <w:tc>
          <w:tcPr>
            <w:tcW w:w="2126" w:type="dxa"/>
            <w:gridSpan w:val="2"/>
            <w:vMerge/>
          </w:tcPr>
          <w:p w14:paraId="6542EDD9"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53AB9830"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78FA5B07"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218B9290" w14:textId="77777777" w:rsidTr="00E20D33">
        <w:tc>
          <w:tcPr>
            <w:tcW w:w="1201" w:type="dxa"/>
            <w:vMerge/>
          </w:tcPr>
          <w:p w14:paraId="1E071FAA"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Pr>
          <w:p w14:paraId="1256812C"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Pr>
          <w:p w14:paraId="1BA6223E"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Pr>
          <w:p w14:paraId="4F7C7346"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745F1A98"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F8C3512" w14:textId="769B922D" w:rsidR="0011500B" w:rsidRPr="003D4F9E" w:rsidRDefault="0011500B" w:rsidP="00E20D33">
            <w:pPr>
              <w:pStyle w:val="BodyText"/>
              <w:spacing w:before="60" w:after="60"/>
              <w:ind w:left="0"/>
              <w:jc w:val="left"/>
              <w:rPr>
                <w:rFonts w:ascii="Segoe UI" w:hAnsi="Segoe UI" w:cs="Segoe UI"/>
                <w:color w:val="auto"/>
                <w:sz w:val="16"/>
                <w:szCs w:val="16"/>
              </w:rPr>
            </w:pPr>
            <w:r w:rsidRPr="00011CE9">
              <w:rPr>
                <w:rFonts w:ascii="Segoe UI" w:hAnsi="Segoe UI" w:cs="Segoe UI"/>
                <w:color w:val="auto"/>
                <w:sz w:val="16"/>
                <w:szCs w:val="16"/>
              </w:rPr>
              <w:t>Collected waste is disposed in</w:t>
            </w:r>
            <w:r>
              <w:rPr>
                <w:rFonts w:ascii="Segoe UI" w:hAnsi="Segoe UI" w:cs="Segoe UI"/>
                <w:color w:val="auto"/>
                <w:sz w:val="16"/>
                <w:szCs w:val="16"/>
              </w:rPr>
              <w:t xml:space="preserve"> </w:t>
            </w:r>
            <w:r w:rsidRPr="00011CE9">
              <w:rPr>
                <w:rFonts w:ascii="Segoe UI" w:hAnsi="Segoe UI" w:cs="Segoe UI"/>
                <w:color w:val="auto"/>
                <w:sz w:val="16"/>
                <w:szCs w:val="16"/>
              </w:rPr>
              <w:t>accordance with Victoria</w:t>
            </w:r>
            <w:r>
              <w:rPr>
                <w:rFonts w:ascii="Segoe UI" w:hAnsi="Segoe UI" w:cs="Segoe UI"/>
                <w:color w:val="auto"/>
                <w:sz w:val="16"/>
                <w:szCs w:val="16"/>
              </w:rPr>
              <w:t>n EPA waste disposal requirements.</w:t>
            </w:r>
          </w:p>
        </w:tc>
        <w:tc>
          <w:tcPr>
            <w:tcW w:w="2126" w:type="dxa"/>
            <w:gridSpan w:val="2"/>
            <w:vMerge/>
          </w:tcPr>
          <w:p w14:paraId="40DCFD7B"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Pr>
          <w:p w14:paraId="78F540F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Pr>
          <w:p w14:paraId="73C9D8B5"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11500B" w:rsidRPr="000F62B6" w14:paraId="55018523" w14:textId="77777777" w:rsidTr="006D0A14">
        <w:tc>
          <w:tcPr>
            <w:tcW w:w="1201" w:type="dxa"/>
            <w:vMerge/>
            <w:tcBorders>
              <w:bottom w:val="single" w:sz="4" w:space="0" w:color="3DDAFF" w:themeColor="background2" w:themeTint="99"/>
            </w:tcBorders>
          </w:tcPr>
          <w:p w14:paraId="33E760C7" w14:textId="77777777" w:rsidR="0011500B" w:rsidRDefault="0011500B" w:rsidP="00E20D33">
            <w:pPr>
              <w:pStyle w:val="BodyText"/>
              <w:spacing w:before="60" w:after="60"/>
              <w:ind w:left="0"/>
              <w:jc w:val="left"/>
              <w:rPr>
                <w:rFonts w:ascii="Segoe UI" w:hAnsi="Segoe UI" w:cs="Segoe UI"/>
                <w:sz w:val="16"/>
                <w:szCs w:val="16"/>
                <w:lang w:val="en-GB"/>
              </w:rPr>
            </w:pPr>
          </w:p>
        </w:tc>
        <w:tc>
          <w:tcPr>
            <w:tcW w:w="1692" w:type="dxa"/>
            <w:vMerge/>
            <w:tcBorders>
              <w:bottom w:val="single" w:sz="4" w:space="0" w:color="3DDAFF" w:themeColor="background2" w:themeTint="99"/>
            </w:tcBorders>
          </w:tcPr>
          <w:p w14:paraId="4E788251" w14:textId="77777777" w:rsidR="0011500B" w:rsidRPr="005652FF" w:rsidRDefault="0011500B" w:rsidP="00E20D33">
            <w:pPr>
              <w:spacing w:after="120" w:line="259" w:lineRule="auto"/>
              <w:rPr>
                <w:rFonts w:ascii="Segoe UI" w:eastAsiaTheme="minorHAnsi" w:hAnsi="Segoe UI" w:cstheme="minorBidi"/>
                <w:sz w:val="16"/>
                <w:szCs w:val="16"/>
                <w:lang w:val="en-GB"/>
              </w:rPr>
            </w:pPr>
          </w:p>
        </w:tc>
        <w:tc>
          <w:tcPr>
            <w:tcW w:w="2031" w:type="dxa"/>
            <w:gridSpan w:val="2"/>
            <w:vMerge/>
            <w:tcBorders>
              <w:bottom w:val="single" w:sz="4" w:space="0" w:color="3DDAFF" w:themeColor="background2" w:themeTint="99"/>
            </w:tcBorders>
          </w:tcPr>
          <w:p w14:paraId="002C36F8"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002" w:type="dxa"/>
            <w:vMerge/>
            <w:tcBorders>
              <w:bottom w:val="single" w:sz="4" w:space="0" w:color="3DDAFF" w:themeColor="background2" w:themeTint="99"/>
            </w:tcBorders>
          </w:tcPr>
          <w:p w14:paraId="3B457DE5" w14:textId="77777777" w:rsidR="0011500B" w:rsidRDefault="0011500B" w:rsidP="00E20D33">
            <w:pPr>
              <w:pStyle w:val="BodyText"/>
              <w:spacing w:before="60" w:after="60"/>
              <w:ind w:left="0"/>
              <w:jc w:val="left"/>
              <w:rPr>
                <w:rFonts w:ascii="Segoe UI" w:hAnsi="Segoe UI" w:cs="Segoe UI"/>
                <w:sz w:val="16"/>
                <w:szCs w:val="16"/>
                <w:lang w:val="en-GB"/>
              </w:rPr>
            </w:pPr>
          </w:p>
        </w:tc>
        <w:tc>
          <w:tcPr>
            <w:tcW w:w="737" w:type="dxa"/>
            <w:vMerge/>
            <w:tcBorders>
              <w:bottom w:val="single" w:sz="4" w:space="0" w:color="3DDAFF" w:themeColor="background2" w:themeTint="99"/>
            </w:tcBorders>
            <w:shd w:val="clear" w:color="auto" w:fill="FFFF00"/>
          </w:tcPr>
          <w:p w14:paraId="73FB7DB3" w14:textId="77777777" w:rsidR="0011500B" w:rsidRDefault="0011500B"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12123D82" w14:textId="7BC6806B" w:rsidR="0011500B" w:rsidRPr="003D4F9E" w:rsidRDefault="0011500B" w:rsidP="00E20D33">
            <w:pPr>
              <w:pStyle w:val="BodyText"/>
              <w:spacing w:before="60" w:after="60"/>
              <w:ind w:left="0"/>
              <w:jc w:val="left"/>
              <w:rPr>
                <w:rFonts w:ascii="Segoe UI" w:hAnsi="Segoe UI" w:cs="Segoe UI"/>
                <w:color w:val="auto"/>
                <w:sz w:val="16"/>
                <w:szCs w:val="16"/>
              </w:rPr>
            </w:pPr>
            <w:r w:rsidRPr="008978D5">
              <w:rPr>
                <w:rFonts w:ascii="Segoe UI" w:hAnsi="Segoe UI" w:cs="Segoe UI"/>
                <w:color w:val="auto"/>
                <w:sz w:val="16"/>
                <w:szCs w:val="16"/>
              </w:rPr>
              <w:t xml:space="preserve">Wildlife is only handled and treated by </w:t>
            </w:r>
            <w:r>
              <w:rPr>
                <w:rFonts w:ascii="Segoe UI" w:hAnsi="Segoe UI" w:cs="Segoe UI"/>
                <w:color w:val="auto"/>
                <w:sz w:val="16"/>
                <w:szCs w:val="16"/>
              </w:rPr>
              <w:t xml:space="preserve">authorised </w:t>
            </w:r>
            <w:r w:rsidRPr="008978D5">
              <w:rPr>
                <w:rFonts w:ascii="Segoe UI" w:hAnsi="Segoe UI" w:cs="Segoe UI"/>
                <w:color w:val="auto"/>
                <w:sz w:val="16"/>
                <w:szCs w:val="16"/>
              </w:rPr>
              <w:t>DELWP</w:t>
            </w:r>
            <w:r>
              <w:rPr>
                <w:rFonts w:ascii="Segoe UI" w:hAnsi="Segoe UI" w:cs="Segoe UI"/>
                <w:color w:val="auto"/>
                <w:sz w:val="16"/>
                <w:szCs w:val="16"/>
              </w:rPr>
              <w:t>, DPIPWE and AMOSC</w:t>
            </w:r>
            <w:r w:rsidRPr="008978D5">
              <w:rPr>
                <w:rFonts w:ascii="Segoe UI" w:hAnsi="Segoe UI" w:cs="Segoe UI"/>
                <w:color w:val="auto"/>
                <w:sz w:val="16"/>
                <w:szCs w:val="16"/>
              </w:rPr>
              <w:t xml:space="preserve"> personnel or Phillip Island Nature Park wildlife clinic oiled wildlife responders.</w:t>
            </w:r>
          </w:p>
        </w:tc>
        <w:tc>
          <w:tcPr>
            <w:tcW w:w="2126" w:type="dxa"/>
            <w:gridSpan w:val="2"/>
            <w:vMerge/>
            <w:tcBorders>
              <w:bottom w:val="single" w:sz="4" w:space="0" w:color="3DDAFF" w:themeColor="background2" w:themeTint="99"/>
            </w:tcBorders>
          </w:tcPr>
          <w:p w14:paraId="60CE52E8"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1134" w:type="dxa"/>
            <w:vMerge/>
            <w:tcBorders>
              <w:bottom w:val="single" w:sz="4" w:space="0" w:color="3DDAFF" w:themeColor="background2" w:themeTint="99"/>
            </w:tcBorders>
          </w:tcPr>
          <w:p w14:paraId="664F6E56"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1048D434" w14:textId="77777777" w:rsidR="0011500B" w:rsidRPr="0000618B" w:rsidRDefault="0011500B" w:rsidP="00E20D33">
            <w:pPr>
              <w:pStyle w:val="BodyText"/>
              <w:spacing w:before="60" w:after="60"/>
              <w:ind w:left="0"/>
              <w:jc w:val="left"/>
              <w:rPr>
                <w:rFonts w:ascii="Segoe UI" w:hAnsi="Segoe UI" w:cs="Segoe UI"/>
                <w:sz w:val="16"/>
                <w:szCs w:val="16"/>
                <w:lang w:val="en-GB"/>
              </w:rPr>
            </w:pPr>
          </w:p>
        </w:tc>
      </w:tr>
      <w:tr w:rsidR="005530F8" w:rsidRPr="000F62B6" w14:paraId="01D8DD8D" w14:textId="77777777" w:rsidTr="006D0A14">
        <w:tc>
          <w:tcPr>
            <w:tcW w:w="1201" w:type="dxa"/>
            <w:vMerge w:val="restart"/>
            <w:tcBorders>
              <w:top w:val="single" w:sz="4" w:space="0" w:color="3DDAFF" w:themeColor="background2" w:themeTint="99"/>
            </w:tcBorders>
          </w:tcPr>
          <w:p w14:paraId="30564FDC" w14:textId="63CA3414" w:rsidR="005530F8" w:rsidRPr="000F62B6"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Risk 9 - Hydrocarbon spill response activities (relief well drilling)</w:t>
            </w:r>
          </w:p>
        </w:tc>
        <w:tc>
          <w:tcPr>
            <w:tcW w:w="1692" w:type="dxa"/>
            <w:vMerge w:val="restart"/>
            <w:tcBorders>
              <w:top w:val="single" w:sz="4" w:space="0" w:color="3DDAFF" w:themeColor="background2" w:themeTint="99"/>
            </w:tcBorders>
          </w:tcPr>
          <w:p w14:paraId="5E962343" w14:textId="77777777" w:rsidR="005530F8" w:rsidRPr="00824371" w:rsidRDefault="005530F8" w:rsidP="00E20D33">
            <w:pPr>
              <w:spacing w:after="120" w:line="259" w:lineRule="auto"/>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 xml:space="preserve">Known and potential environmental risks from mobilising and drilling of a relief well include: </w:t>
            </w:r>
          </w:p>
          <w:p w14:paraId="40D3ACB6" w14:textId="726797A4" w:rsidR="005530F8" w:rsidRPr="00824371" w:rsidRDefault="005530F8"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Localised and temporary impacts to marine users and fishing due to physical presence of the drilling rig</w:t>
            </w:r>
            <w:r>
              <w:rPr>
                <w:rFonts w:ascii="Segoe UI" w:eastAsiaTheme="minorHAnsi" w:hAnsi="Segoe UI" w:cstheme="minorBidi"/>
                <w:sz w:val="16"/>
                <w:szCs w:val="16"/>
                <w:lang w:val="en-GB"/>
              </w:rPr>
              <w:t>.</w:t>
            </w:r>
          </w:p>
          <w:p w14:paraId="1395A720" w14:textId="60B393B2" w:rsidR="005530F8" w:rsidRPr="00824371" w:rsidRDefault="005530F8"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Localised and temporary disturbance to marine fauna due to increased light, atmospheric and noise emissions</w:t>
            </w:r>
            <w:r>
              <w:rPr>
                <w:rFonts w:ascii="Segoe UI" w:eastAsiaTheme="minorHAnsi" w:hAnsi="Segoe UI" w:cstheme="minorBidi"/>
                <w:sz w:val="16"/>
                <w:szCs w:val="16"/>
                <w:lang w:val="en-GB"/>
              </w:rPr>
              <w:t>.</w:t>
            </w:r>
          </w:p>
          <w:p w14:paraId="6F392467" w14:textId="6505DB62" w:rsidR="005530F8" w:rsidRPr="00824371" w:rsidRDefault="005530F8"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lastRenderedPageBreak/>
              <w:t>Localised and temporary impacts to water quality due to increased nutrient and turbidity levels from discharge of putrescible wastes, sewage and grey water, cooling and brine water and bilge water/deck drainage</w:t>
            </w:r>
            <w:r>
              <w:rPr>
                <w:rFonts w:ascii="Segoe UI" w:eastAsiaTheme="minorHAnsi" w:hAnsi="Segoe UI" w:cstheme="minorBidi"/>
                <w:sz w:val="16"/>
                <w:szCs w:val="16"/>
                <w:lang w:val="en-GB"/>
              </w:rPr>
              <w:t>.</w:t>
            </w:r>
          </w:p>
          <w:p w14:paraId="7E3682F1" w14:textId="16E9F420" w:rsidR="005530F8" w:rsidRPr="00824371" w:rsidRDefault="005530F8"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 xml:space="preserve">Localised and temporary impacts to water quality and the benthic environment due to the discharge of drill muds, </w:t>
            </w:r>
            <w:proofErr w:type="gramStart"/>
            <w:r w:rsidRPr="00824371">
              <w:rPr>
                <w:rFonts w:ascii="Segoe UI" w:eastAsiaTheme="minorHAnsi" w:hAnsi="Segoe UI" w:cstheme="minorBidi"/>
                <w:sz w:val="16"/>
                <w:szCs w:val="16"/>
                <w:lang w:val="en-GB"/>
              </w:rPr>
              <w:t>cuttings</w:t>
            </w:r>
            <w:proofErr w:type="gramEnd"/>
            <w:r w:rsidRPr="00824371">
              <w:rPr>
                <w:rFonts w:ascii="Segoe UI" w:eastAsiaTheme="minorHAnsi" w:hAnsi="Segoe UI" w:cstheme="minorBidi"/>
                <w:sz w:val="16"/>
                <w:szCs w:val="16"/>
                <w:lang w:val="en-GB"/>
              </w:rPr>
              <w:t xml:space="preserve"> and cement</w:t>
            </w:r>
            <w:r>
              <w:rPr>
                <w:rFonts w:ascii="Segoe UI" w:eastAsiaTheme="minorHAnsi" w:hAnsi="Segoe UI" w:cstheme="minorBidi"/>
                <w:sz w:val="16"/>
                <w:szCs w:val="16"/>
                <w:lang w:val="en-GB"/>
              </w:rPr>
              <w:t>.</w:t>
            </w:r>
          </w:p>
          <w:p w14:paraId="0C4A5DC0" w14:textId="7AE736E9" w:rsidR="005530F8" w:rsidRPr="00824371" w:rsidRDefault="005530F8" w:rsidP="00E20D33">
            <w:pPr>
              <w:numPr>
                <w:ilvl w:val="0"/>
                <w:numId w:val="1"/>
              </w:numPr>
              <w:tabs>
                <w:tab w:val="clear" w:pos="357"/>
                <w:tab w:val="num" w:pos="1633"/>
              </w:tabs>
              <w:spacing w:after="16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 xml:space="preserve">Localised and temporary disturbance to the benthic </w:t>
            </w:r>
            <w:r w:rsidRPr="00824371">
              <w:rPr>
                <w:rFonts w:ascii="Segoe UI" w:eastAsiaTheme="minorHAnsi" w:hAnsi="Segoe UI" w:cstheme="minorBidi"/>
                <w:sz w:val="16"/>
                <w:szCs w:val="16"/>
                <w:lang w:val="en-GB"/>
              </w:rPr>
              <w:lastRenderedPageBreak/>
              <w:t>environment due to drill rig anchoring</w:t>
            </w:r>
            <w:r>
              <w:rPr>
                <w:rFonts w:ascii="Segoe UI" w:eastAsiaTheme="minorHAnsi" w:hAnsi="Segoe UI" w:cstheme="minorBidi"/>
                <w:sz w:val="16"/>
                <w:szCs w:val="16"/>
                <w:lang w:val="en-GB"/>
              </w:rPr>
              <w:t>.</w:t>
            </w:r>
          </w:p>
          <w:p w14:paraId="7A427B2B" w14:textId="0B37A1CA" w:rsidR="005530F8" w:rsidRPr="00843A19" w:rsidRDefault="005530F8" w:rsidP="00E20D33">
            <w:pPr>
              <w:numPr>
                <w:ilvl w:val="0"/>
                <w:numId w:val="1"/>
              </w:numPr>
              <w:tabs>
                <w:tab w:val="clear" w:pos="357"/>
                <w:tab w:val="num" w:pos="1633"/>
              </w:tabs>
              <w:spacing w:after="240" w:line="259" w:lineRule="auto"/>
              <w:ind w:left="340" w:hanging="340"/>
              <w:rPr>
                <w:rFonts w:ascii="Segoe UI" w:eastAsiaTheme="minorHAnsi" w:hAnsi="Segoe UI" w:cstheme="minorBidi"/>
                <w:sz w:val="16"/>
                <w:szCs w:val="16"/>
                <w:lang w:val="en-GB"/>
              </w:rPr>
            </w:pPr>
            <w:r w:rsidRPr="00824371">
              <w:rPr>
                <w:rFonts w:ascii="Segoe UI" w:eastAsiaTheme="minorHAnsi" w:hAnsi="Segoe UI" w:cstheme="minorBidi"/>
                <w:sz w:val="16"/>
                <w:szCs w:val="16"/>
                <w:lang w:val="en-GB"/>
              </w:rPr>
              <w:t>Impacts associated with the introduction of IMS</w:t>
            </w:r>
            <w:r>
              <w:rPr>
                <w:rFonts w:ascii="Segoe UI" w:eastAsiaTheme="minorHAnsi" w:hAnsi="Segoe UI" w:cstheme="minorBidi"/>
                <w:sz w:val="16"/>
                <w:szCs w:val="16"/>
                <w:lang w:val="en-GB"/>
              </w:rPr>
              <w:t>.</w:t>
            </w:r>
          </w:p>
        </w:tc>
        <w:tc>
          <w:tcPr>
            <w:tcW w:w="2031" w:type="dxa"/>
            <w:gridSpan w:val="2"/>
            <w:vMerge w:val="restart"/>
            <w:tcBorders>
              <w:top w:val="single" w:sz="4" w:space="0" w:color="3DDAFF" w:themeColor="background2" w:themeTint="99"/>
            </w:tcBorders>
          </w:tcPr>
          <w:p w14:paraId="637C0F10" w14:textId="0A8AA01E"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lastRenderedPageBreak/>
              <w:t xml:space="preserve">Minor </w:t>
            </w:r>
          </w:p>
        </w:tc>
        <w:tc>
          <w:tcPr>
            <w:tcW w:w="1002" w:type="dxa"/>
            <w:vMerge w:val="restart"/>
            <w:tcBorders>
              <w:top w:val="single" w:sz="4" w:space="0" w:color="3DDAFF" w:themeColor="background2" w:themeTint="99"/>
            </w:tcBorders>
          </w:tcPr>
          <w:p w14:paraId="295ACF20" w14:textId="33DD86E0"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Almost certain </w:t>
            </w:r>
          </w:p>
        </w:tc>
        <w:tc>
          <w:tcPr>
            <w:tcW w:w="737" w:type="dxa"/>
            <w:vMerge w:val="restart"/>
            <w:tcBorders>
              <w:top w:val="single" w:sz="4" w:space="0" w:color="3DDAFF" w:themeColor="background2" w:themeTint="99"/>
            </w:tcBorders>
            <w:shd w:val="clear" w:color="auto" w:fill="FFFF00"/>
          </w:tcPr>
          <w:p w14:paraId="1BC8D133" w14:textId="191F51C1"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Med</w:t>
            </w:r>
          </w:p>
        </w:tc>
        <w:tc>
          <w:tcPr>
            <w:tcW w:w="3260" w:type="dxa"/>
            <w:tcBorders>
              <w:top w:val="single" w:sz="4" w:space="0" w:color="3DDAFF" w:themeColor="background2" w:themeTint="99"/>
              <w:bottom w:val="single" w:sz="4" w:space="0" w:color="3DDAFF" w:themeColor="background2" w:themeTint="99"/>
            </w:tcBorders>
          </w:tcPr>
          <w:p w14:paraId="020E4B73" w14:textId="3950ED87" w:rsidR="005530F8" w:rsidRPr="006D7CE7" w:rsidRDefault="005530F8" w:rsidP="00E20D33">
            <w:pPr>
              <w:pStyle w:val="BodyText"/>
              <w:spacing w:before="60" w:after="60"/>
              <w:ind w:left="0"/>
              <w:jc w:val="left"/>
              <w:rPr>
                <w:rFonts w:ascii="Segoe UI" w:hAnsi="Segoe UI" w:cs="Segoe UI"/>
                <w:color w:val="auto"/>
                <w:szCs w:val="16"/>
              </w:rPr>
            </w:pPr>
            <w:r w:rsidRPr="006D7CE7">
              <w:rPr>
                <w:rFonts w:ascii="Segoe UI" w:hAnsi="Segoe UI" w:cs="Segoe UI"/>
                <w:color w:val="auto"/>
                <w:sz w:val="16"/>
                <w:szCs w:val="10"/>
                <w:lang w:eastAsia="en-AU"/>
              </w:rPr>
              <w:t xml:space="preserve">Beach has an RWP in place that describes the scope of activities, drill rig specifications, </w:t>
            </w:r>
            <w:proofErr w:type="gramStart"/>
            <w:r w:rsidRPr="006D7CE7">
              <w:rPr>
                <w:rFonts w:ascii="Segoe UI" w:hAnsi="Segoe UI" w:cs="Segoe UI"/>
                <w:color w:val="auto"/>
                <w:sz w:val="16"/>
                <w:szCs w:val="10"/>
                <w:lang w:eastAsia="en-AU"/>
              </w:rPr>
              <w:t>schedule</w:t>
            </w:r>
            <w:proofErr w:type="gramEnd"/>
            <w:r w:rsidRPr="006D7CE7">
              <w:rPr>
                <w:rFonts w:ascii="Segoe UI" w:hAnsi="Segoe UI" w:cs="Segoe UI"/>
                <w:color w:val="auto"/>
                <w:sz w:val="16"/>
                <w:szCs w:val="10"/>
                <w:lang w:eastAsia="en-AU"/>
              </w:rPr>
              <w:t xml:space="preserve"> and relief well schematic.</w:t>
            </w:r>
          </w:p>
        </w:tc>
        <w:tc>
          <w:tcPr>
            <w:tcW w:w="2126" w:type="dxa"/>
            <w:gridSpan w:val="2"/>
            <w:vMerge w:val="restart"/>
            <w:tcBorders>
              <w:top w:val="single" w:sz="4" w:space="0" w:color="3DDAFF" w:themeColor="background2" w:themeTint="99"/>
            </w:tcBorders>
          </w:tcPr>
          <w:p w14:paraId="79713DE9" w14:textId="42614F0A"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Minor </w:t>
            </w:r>
          </w:p>
        </w:tc>
        <w:tc>
          <w:tcPr>
            <w:tcW w:w="1134" w:type="dxa"/>
            <w:vMerge w:val="restart"/>
            <w:tcBorders>
              <w:top w:val="single" w:sz="4" w:space="0" w:color="3DDAFF" w:themeColor="background2" w:themeTint="99"/>
            </w:tcBorders>
          </w:tcPr>
          <w:p w14:paraId="08610A43" w14:textId="4DD73370"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Unlikely </w:t>
            </w:r>
          </w:p>
        </w:tc>
        <w:tc>
          <w:tcPr>
            <w:tcW w:w="709" w:type="dxa"/>
            <w:vMerge w:val="restart"/>
            <w:tcBorders>
              <w:top w:val="single" w:sz="4" w:space="0" w:color="3DDAFF" w:themeColor="background2" w:themeTint="99"/>
              <w:bottom w:val="single" w:sz="4" w:space="0" w:color="3DDAFF" w:themeColor="background2" w:themeTint="99"/>
            </w:tcBorders>
            <w:shd w:val="clear" w:color="auto" w:fill="00B050"/>
          </w:tcPr>
          <w:p w14:paraId="0DD36510" w14:textId="63856E4F" w:rsidR="005530F8" w:rsidRPr="008408C5" w:rsidRDefault="005530F8" w:rsidP="00E20D33">
            <w:pPr>
              <w:pStyle w:val="BodyText"/>
              <w:spacing w:before="60" w:after="60"/>
              <w:ind w:left="0"/>
              <w:jc w:val="left"/>
              <w:rPr>
                <w:rFonts w:ascii="Segoe UI" w:hAnsi="Segoe UI" w:cs="Segoe UI"/>
                <w:sz w:val="16"/>
                <w:szCs w:val="16"/>
                <w:lang w:val="en-GB"/>
              </w:rPr>
            </w:pPr>
            <w:r>
              <w:rPr>
                <w:rFonts w:ascii="Segoe UI" w:hAnsi="Segoe UI" w:cs="Segoe UI"/>
                <w:sz w:val="16"/>
                <w:szCs w:val="16"/>
                <w:lang w:val="en-GB"/>
              </w:rPr>
              <w:t xml:space="preserve">Low </w:t>
            </w:r>
          </w:p>
        </w:tc>
      </w:tr>
      <w:tr w:rsidR="005530F8" w:rsidRPr="000F62B6" w14:paraId="6A4A62CD" w14:textId="77777777" w:rsidTr="006D0A14">
        <w:tc>
          <w:tcPr>
            <w:tcW w:w="1201" w:type="dxa"/>
            <w:vMerge/>
          </w:tcPr>
          <w:p w14:paraId="2C5183F4"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4E3FE83A"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04BCE8F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5E41204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380C6AD"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themeColor="background2" w:themeTint="99"/>
              <w:bottom w:val="single" w:sz="4" w:space="0" w:color="3DDAFF"/>
            </w:tcBorders>
          </w:tcPr>
          <w:p w14:paraId="7E527DC3" w14:textId="1EFE75FF"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auto"/>
                <w:sz w:val="16"/>
                <w:szCs w:val="16"/>
                <w:lang w:eastAsia="en-AU"/>
              </w:rPr>
              <w:t xml:space="preserve">Beach undertakes desktop drills in accordance with the </w:t>
            </w:r>
            <w:proofErr w:type="spellStart"/>
            <w:r w:rsidRPr="00FB0E53">
              <w:rPr>
                <w:rFonts w:ascii="Segoe UI" w:hAnsi="Segoe UI" w:cs="Segoe UI"/>
                <w:color w:val="auto"/>
                <w:sz w:val="16"/>
                <w:szCs w:val="16"/>
                <w:lang w:eastAsia="en-AU"/>
              </w:rPr>
              <w:t>BassGas</w:t>
            </w:r>
            <w:proofErr w:type="spellEnd"/>
            <w:r w:rsidRPr="00FB0E53">
              <w:rPr>
                <w:rFonts w:ascii="Segoe UI" w:hAnsi="Segoe UI" w:cs="Segoe UI"/>
                <w:color w:val="auto"/>
                <w:sz w:val="16"/>
                <w:szCs w:val="16"/>
                <w:lang w:eastAsia="en-AU"/>
              </w:rPr>
              <w:t xml:space="preserve"> Offshore Operations OPEP to test internal and external RWP capabilities.</w:t>
            </w:r>
          </w:p>
        </w:tc>
        <w:tc>
          <w:tcPr>
            <w:tcW w:w="2126" w:type="dxa"/>
            <w:gridSpan w:val="2"/>
            <w:vMerge/>
          </w:tcPr>
          <w:p w14:paraId="3DAF946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13DD294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26857E4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025F4727" w14:textId="77777777" w:rsidTr="006D0A14">
        <w:tc>
          <w:tcPr>
            <w:tcW w:w="1201" w:type="dxa"/>
            <w:vMerge/>
          </w:tcPr>
          <w:p w14:paraId="11709F17"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2893EA08"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4D8602F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292D3B5D"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74B3301" w14:textId="77777777" w:rsidR="005530F8" w:rsidRPr="008E4A2A" w:rsidRDefault="005530F8" w:rsidP="00E20D33">
            <w:pPr>
              <w:pStyle w:val="BodyText"/>
              <w:spacing w:before="60" w:after="60"/>
              <w:ind w:left="0"/>
              <w:jc w:val="left"/>
              <w:rPr>
                <w:rFonts w:ascii="Segoe UI" w:hAnsi="Segoe UI" w:cs="Segoe UI"/>
                <w:sz w:val="16"/>
                <w:szCs w:val="10"/>
                <w:lang w:val="en-GB"/>
              </w:rPr>
            </w:pPr>
          </w:p>
        </w:tc>
        <w:tc>
          <w:tcPr>
            <w:tcW w:w="3260" w:type="dxa"/>
            <w:tcBorders>
              <w:top w:val="single" w:sz="4" w:space="0" w:color="3DDAFF"/>
              <w:bottom w:val="single" w:sz="4" w:space="0" w:color="3DDAFF"/>
            </w:tcBorders>
          </w:tcPr>
          <w:p w14:paraId="2AF08D7F" w14:textId="754B9C15"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auto"/>
                <w:sz w:val="16"/>
                <w:szCs w:val="16"/>
                <w:lang w:eastAsia="en-AU"/>
              </w:rPr>
              <w:t>Annual desktop drills and exercises of the Beach EMP are undertaken to test internal and external emergency response capabilities.</w:t>
            </w:r>
          </w:p>
        </w:tc>
        <w:tc>
          <w:tcPr>
            <w:tcW w:w="2126" w:type="dxa"/>
            <w:gridSpan w:val="2"/>
            <w:vMerge/>
          </w:tcPr>
          <w:p w14:paraId="69711CB2"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3366D785"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0B66D0A7"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743FDFFE" w14:textId="77777777" w:rsidTr="006D0A14">
        <w:tc>
          <w:tcPr>
            <w:tcW w:w="1201" w:type="dxa"/>
            <w:vMerge/>
          </w:tcPr>
          <w:p w14:paraId="25D84A29"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75A1D8F0"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5D0C6B6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4081C80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DE2A9ED"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0B9DC197" w14:textId="4289A013"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auto"/>
                <w:sz w:val="16"/>
                <w:szCs w:val="16"/>
                <w:lang w:eastAsia="en-AU"/>
              </w:rPr>
              <w:t>Call off contracts are in place with well control specialists to ensure rapid mobilisation to site upon request.</w:t>
            </w:r>
          </w:p>
        </w:tc>
        <w:tc>
          <w:tcPr>
            <w:tcW w:w="2126" w:type="dxa"/>
            <w:gridSpan w:val="2"/>
            <w:vMerge/>
          </w:tcPr>
          <w:p w14:paraId="3E18853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4DBA5947"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00FFE6A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3F56CABB" w14:textId="77777777" w:rsidTr="006D0A14">
        <w:tc>
          <w:tcPr>
            <w:tcW w:w="1201" w:type="dxa"/>
            <w:vMerge/>
          </w:tcPr>
          <w:p w14:paraId="0F9E409E"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452198EF"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34F4D0C2"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2EF96457"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308B2A7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65E99875" w14:textId="4734C178"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000000" w:themeColor="text1"/>
                <w:sz w:val="16"/>
                <w:szCs w:val="16"/>
              </w:rPr>
              <w:t>Rig broker reports are used to monitor the rig market on a quarterly basis to determine the MODUs readily available to undertake a RWP drilling program.</w:t>
            </w:r>
          </w:p>
        </w:tc>
        <w:tc>
          <w:tcPr>
            <w:tcW w:w="2126" w:type="dxa"/>
            <w:gridSpan w:val="2"/>
            <w:vMerge/>
          </w:tcPr>
          <w:p w14:paraId="4D8AB04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5C9A2DBF"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21D9E5EF"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02B420EB" w14:textId="77777777" w:rsidTr="006D0A14">
        <w:tc>
          <w:tcPr>
            <w:tcW w:w="1201" w:type="dxa"/>
            <w:vMerge/>
          </w:tcPr>
          <w:p w14:paraId="6C70DB19"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40922D04"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42D5D1B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1FDA219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0E481AE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7F3C5FA9" w14:textId="2C4A1001"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auto"/>
                <w:sz w:val="16"/>
                <w:szCs w:val="16"/>
                <w:lang w:eastAsia="en-AU"/>
              </w:rPr>
              <w:t>An annual review is undertaken of the Beach operational and scientific monitoring capability to ensure that the Offshore Victoria OSMP can be effectively implemented.</w:t>
            </w:r>
          </w:p>
        </w:tc>
        <w:tc>
          <w:tcPr>
            <w:tcW w:w="2126" w:type="dxa"/>
            <w:gridSpan w:val="2"/>
            <w:vMerge/>
          </w:tcPr>
          <w:p w14:paraId="4A2ED77F"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020DFBC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6D80D68F"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54DB3CD7" w14:textId="77777777" w:rsidTr="006D0A14">
        <w:tc>
          <w:tcPr>
            <w:tcW w:w="1201" w:type="dxa"/>
            <w:vMerge/>
          </w:tcPr>
          <w:p w14:paraId="24A0165E"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2C86E380"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4DD266B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1BBA48D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5488AD27"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themeColor="background2" w:themeTint="99"/>
              <w:bottom w:val="single" w:sz="4" w:space="0" w:color="3DDAFF"/>
            </w:tcBorders>
          </w:tcPr>
          <w:p w14:paraId="1A679D98" w14:textId="1EE6335B" w:rsidR="005530F8" w:rsidRPr="00FB0E53" w:rsidRDefault="005530F8" w:rsidP="00E20D33">
            <w:pPr>
              <w:pStyle w:val="BodyText"/>
              <w:spacing w:before="60" w:after="60"/>
              <w:ind w:left="0"/>
              <w:jc w:val="left"/>
              <w:rPr>
                <w:rFonts w:ascii="Segoe UI" w:eastAsiaTheme="minorHAnsi" w:hAnsi="Segoe UI" w:cs="Segoe UI"/>
                <w:sz w:val="16"/>
                <w:szCs w:val="16"/>
                <w:lang w:val="en-GB"/>
              </w:rPr>
            </w:pPr>
            <w:r w:rsidRPr="00FB0E53">
              <w:rPr>
                <w:rFonts w:ascii="Segoe UI" w:hAnsi="Segoe UI" w:cs="Segoe UI"/>
                <w:color w:val="auto"/>
                <w:sz w:val="16"/>
                <w:szCs w:val="16"/>
                <w:lang w:eastAsia="en-AU"/>
              </w:rPr>
              <w:t>An annual review is undertaken of the Beach operational and scientific monitoring capability to ensure that the Offshore Victoria OSMP can be effectively implemented.</w:t>
            </w:r>
          </w:p>
        </w:tc>
        <w:tc>
          <w:tcPr>
            <w:tcW w:w="2126" w:type="dxa"/>
            <w:gridSpan w:val="2"/>
            <w:vMerge/>
          </w:tcPr>
          <w:p w14:paraId="14157D5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1775C055"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1B6034EE"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4121F349" w14:textId="77777777" w:rsidTr="006D0A14">
        <w:tc>
          <w:tcPr>
            <w:tcW w:w="1201" w:type="dxa"/>
            <w:vMerge/>
          </w:tcPr>
          <w:p w14:paraId="7ADBF7BB"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63BBB1A0"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329A2829"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5F0368F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0DF7F5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3923EBE4" w14:textId="73F69636" w:rsidR="005530F8" w:rsidRPr="00FB0E53" w:rsidRDefault="005530F8" w:rsidP="00E20D33">
            <w:pPr>
              <w:pStyle w:val="BodyText"/>
              <w:spacing w:before="60" w:after="60"/>
              <w:ind w:left="0"/>
              <w:jc w:val="left"/>
              <w:rPr>
                <w:rFonts w:ascii="Segoe UI" w:hAnsi="Segoe UI" w:cs="Segoe UI"/>
                <w:color w:val="auto"/>
                <w:sz w:val="16"/>
                <w:szCs w:val="16"/>
                <w:lang w:eastAsia="en-AU"/>
              </w:rPr>
            </w:pPr>
            <w:r w:rsidRPr="00FB0E53">
              <w:rPr>
                <w:rFonts w:ascii="Segoe UI" w:hAnsi="Segoe UI" w:cs="Segoe UI"/>
                <w:color w:val="auto"/>
                <w:sz w:val="16"/>
                <w:szCs w:val="16"/>
              </w:rPr>
              <w:t>The Beach SC IMT activates the APPEA Memorandum of Understanding: Mutual Assistance within 6 hours of assembling to facilitate the transfer of a suitable MODU from another operator.</w:t>
            </w:r>
          </w:p>
        </w:tc>
        <w:tc>
          <w:tcPr>
            <w:tcW w:w="2126" w:type="dxa"/>
            <w:gridSpan w:val="2"/>
            <w:vMerge/>
          </w:tcPr>
          <w:p w14:paraId="321D5CC6"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2B7CF4B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73C3FF3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6625D5E9" w14:textId="77777777" w:rsidTr="006D0A14">
        <w:tc>
          <w:tcPr>
            <w:tcW w:w="1201" w:type="dxa"/>
            <w:vMerge/>
          </w:tcPr>
          <w:p w14:paraId="49D921C5"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29F152BE"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2A000423"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5DAB86A2"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858DF7A"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7A8CCA7A" w14:textId="77777777" w:rsidR="005530F8" w:rsidRPr="001218D9" w:rsidRDefault="005530F8" w:rsidP="00E20D33">
            <w:pPr>
              <w:pStyle w:val="BodyText"/>
              <w:spacing w:before="60" w:after="60"/>
              <w:ind w:left="0"/>
              <w:jc w:val="left"/>
              <w:rPr>
                <w:rFonts w:ascii="Segoe UI" w:hAnsi="Segoe UI" w:cs="Segoe UI"/>
                <w:color w:val="auto"/>
                <w:sz w:val="16"/>
                <w:szCs w:val="16"/>
              </w:rPr>
            </w:pPr>
            <w:r w:rsidRPr="001218D9">
              <w:rPr>
                <w:rFonts w:ascii="Segoe UI" w:hAnsi="Segoe UI" w:cs="Segoe UI"/>
                <w:color w:val="auto"/>
                <w:sz w:val="16"/>
                <w:szCs w:val="16"/>
              </w:rPr>
              <w:t>The SC IMT ensures that relief well drilling is undertaken in accordance with the RWP. Specific targets of the RWP are:</w:t>
            </w:r>
          </w:p>
          <w:p w14:paraId="5CAA5C04" w14:textId="77777777" w:rsidR="005530F8" w:rsidRPr="001218D9" w:rsidRDefault="005530F8" w:rsidP="00E20D33">
            <w:pPr>
              <w:pStyle w:val="BodyText"/>
              <w:numPr>
                <w:ilvl w:val="0"/>
                <w:numId w:val="39"/>
              </w:numPr>
              <w:spacing w:before="60" w:after="60"/>
              <w:jc w:val="left"/>
              <w:rPr>
                <w:rFonts w:ascii="Segoe UI" w:hAnsi="Segoe UI" w:cs="Segoe UI"/>
                <w:color w:val="auto"/>
                <w:sz w:val="16"/>
                <w:szCs w:val="16"/>
                <w:lang w:eastAsia="en-AU"/>
              </w:rPr>
            </w:pPr>
            <w:r w:rsidRPr="001218D9">
              <w:rPr>
                <w:rFonts w:ascii="Segoe UI" w:hAnsi="Segoe UI" w:cs="Segoe UI"/>
                <w:color w:val="auto"/>
                <w:sz w:val="16"/>
                <w:szCs w:val="16"/>
              </w:rPr>
              <w:t xml:space="preserve">Wild Well Control, Boots and Coots and/or Alert Disaster are contacted within 6 hours of the blowout and contracted within 6 hours to source relief well drilling specialists.  </w:t>
            </w:r>
          </w:p>
          <w:p w14:paraId="560E994B" w14:textId="77777777" w:rsidR="005530F8" w:rsidRPr="001218D9" w:rsidRDefault="005530F8" w:rsidP="00E20D33">
            <w:pPr>
              <w:pStyle w:val="BodyText"/>
              <w:numPr>
                <w:ilvl w:val="0"/>
                <w:numId w:val="39"/>
              </w:numPr>
              <w:spacing w:before="60" w:after="60"/>
              <w:jc w:val="left"/>
              <w:rPr>
                <w:rFonts w:ascii="Segoe UI" w:hAnsi="Segoe UI" w:cs="Segoe UI"/>
                <w:color w:val="auto"/>
                <w:sz w:val="16"/>
                <w:szCs w:val="16"/>
                <w:lang w:eastAsia="en-AU"/>
              </w:rPr>
            </w:pPr>
            <w:r w:rsidRPr="001218D9">
              <w:rPr>
                <w:rFonts w:ascii="Segoe UI" w:hAnsi="Segoe UI" w:cs="Segoe UI"/>
                <w:color w:val="auto"/>
                <w:sz w:val="16"/>
                <w:szCs w:val="16"/>
              </w:rPr>
              <w:t>Rig broker is contacted within 6 hours of the blowout to source a MODU.</w:t>
            </w:r>
          </w:p>
          <w:p w14:paraId="51313BCA" w14:textId="77777777" w:rsidR="005530F8" w:rsidRPr="001218D9" w:rsidRDefault="005530F8" w:rsidP="00E20D33">
            <w:pPr>
              <w:pStyle w:val="BodyText"/>
              <w:numPr>
                <w:ilvl w:val="0"/>
                <w:numId w:val="39"/>
              </w:numPr>
              <w:spacing w:before="60" w:after="60"/>
              <w:jc w:val="left"/>
              <w:rPr>
                <w:rFonts w:ascii="Segoe UI" w:hAnsi="Segoe UI" w:cs="Segoe UI"/>
                <w:color w:val="auto"/>
                <w:sz w:val="16"/>
                <w:szCs w:val="16"/>
                <w:lang w:eastAsia="en-AU"/>
              </w:rPr>
            </w:pPr>
            <w:r w:rsidRPr="001218D9">
              <w:rPr>
                <w:rFonts w:ascii="Segoe UI" w:hAnsi="Segoe UI" w:cs="Segoe UI"/>
                <w:color w:val="auto"/>
                <w:sz w:val="16"/>
                <w:szCs w:val="16"/>
              </w:rPr>
              <w:t>A MODU with an accepted Australian Safety Case is contracted within 14 days of the blowout.</w:t>
            </w:r>
          </w:p>
          <w:p w14:paraId="24821101" w14:textId="62C5B891" w:rsidR="005530F8" w:rsidRPr="001218D9" w:rsidRDefault="005530F8" w:rsidP="00E20D33">
            <w:pPr>
              <w:pStyle w:val="BodyText"/>
              <w:numPr>
                <w:ilvl w:val="0"/>
                <w:numId w:val="39"/>
              </w:numPr>
              <w:spacing w:before="60" w:after="60"/>
              <w:jc w:val="left"/>
              <w:rPr>
                <w:rFonts w:ascii="Segoe UI" w:hAnsi="Segoe UI" w:cs="Segoe UI"/>
                <w:color w:val="auto"/>
                <w:sz w:val="16"/>
                <w:szCs w:val="16"/>
                <w:lang w:eastAsia="en-AU"/>
              </w:rPr>
            </w:pPr>
            <w:r w:rsidRPr="001218D9">
              <w:rPr>
                <w:rFonts w:ascii="Segoe UI" w:hAnsi="Segoe UI" w:cs="Segoe UI"/>
                <w:color w:val="auto"/>
                <w:sz w:val="16"/>
                <w:szCs w:val="16"/>
              </w:rPr>
              <w:t>The well is killed within 86 days of the start of drilling.</w:t>
            </w:r>
          </w:p>
        </w:tc>
        <w:tc>
          <w:tcPr>
            <w:tcW w:w="2126" w:type="dxa"/>
            <w:gridSpan w:val="2"/>
            <w:vMerge/>
          </w:tcPr>
          <w:p w14:paraId="2CD32A5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3C0CBA7A"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4F5AB6D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58AC6B23" w14:textId="77777777" w:rsidTr="006D0A14">
        <w:tc>
          <w:tcPr>
            <w:tcW w:w="1201" w:type="dxa"/>
            <w:vMerge/>
          </w:tcPr>
          <w:p w14:paraId="37FE9F11"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3E292FFC"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4D22A419"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44FE2CD9"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660B4B89"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5A5DA447" w14:textId="75C31890" w:rsidR="005530F8" w:rsidRPr="001218D9" w:rsidRDefault="005530F8" w:rsidP="00E20D33">
            <w:pPr>
              <w:pStyle w:val="BodyText"/>
              <w:spacing w:before="60" w:after="60"/>
              <w:ind w:left="0"/>
              <w:jc w:val="left"/>
              <w:rPr>
                <w:rFonts w:ascii="Segoe UI" w:hAnsi="Segoe UI" w:cs="Segoe UI"/>
                <w:color w:val="auto"/>
                <w:sz w:val="16"/>
                <w:szCs w:val="16"/>
                <w:lang w:eastAsia="en-AU"/>
              </w:rPr>
            </w:pPr>
            <w:r w:rsidRPr="001218D9">
              <w:rPr>
                <w:rFonts w:ascii="Segoe UI" w:hAnsi="Segoe UI" w:cs="Segoe UI"/>
                <w:color w:val="auto"/>
                <w:sz w:val="16"/>
                <w:szCs w:val="16"/>
                <w:lang w:eastAsia="en-AU"/>
              </w:rPr>
              <w:t>Only OCNS ‘Gold’/’Silver’ (CHARM) or ‘D’/’E’ (non-CHARM)-rated base fluids and additives are used in the drilling fluid system to minimise ecotoxicity impacts to marine fauna. </w:t>
            </w:r>
          </w:p>
        </w:tc>
        <w:tc>
          <w:tcPr>
            <w:tcW w:w="2126" w:type="dxa"/>
            <w:gridSpan w:val="2"/>
            <w:vMerge/>
          </w:tcPr>
          <w:p w14:paraId="55742C0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64C9180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11AA9896"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35CEE18A" w14:textId="77777777" w:rsidTr="006D0A14">
        <w:tc>
          <w:tcPr>
            <w:tcW w:w="1201" w:type="dxa"/>
            <w:vMerge/>
          </w:tcPr>
          <w:p w14:paraId="443A82FB"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13BFA317"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39E05CE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6F5908E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5B81B0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themeColor="background2" w:themeTint="99"/>
              <w:bottom w:val="single" w:sz="4" w:space="0" w:color="3DDAFF"/>
            </w:tcBorders>
          </w:tcPr>
          <w:p w14:paraId="42F0C41D" w14:textId="7D8A3325" w:rsidR="005530F8" w:rsidRPr="001218D9" w:rsidRDefault="005530F8" w:rsidP="00E20D33">
            <w:pPr>
              <w:pStyle w:val="BodyText"/>
              <w:spacing w:before="60" w:after="60"/>
              <w:ind w:left="0"/>
              <w:jc w:val="left"/>
              <w:rPr>
                <w:rFonts w:ascii="Segoe UI" w:hAnsi="Segoe UI" w:cs="Segoe UI"/>
                <w:color w:val="auto"/>
                <w:sz w:val="16"/>
                <w:szCs w:val="16"/>
                <w:lang w:eastAsia="en-AU"/>
              </w:rPr>
            </w:pPr>
            <w:r w:rsidRPr="001218D9">
              <w:rPr>
                <w:rFonts w:ascii="Segoe UI" w:hAnsi="Segoe UI" w:cs="Segoe UI"/>
                <w:color w:val="auto"/>
                <w:sz w:val="16"/>
                <w:szCs w:val="16"/>
                <w:lang w:eastAsia="en-AU"/>
              </w:rPr>
              <w:t>Operation of the separation treatment system is monitored on a full-time basis by the Derrickman/Shaker Hand to ensure optimal system performance.</w:t>
            </w:r>
          </w:p>
        </w:tc>
        <w:tc>
          <w:tcPr>
            <w:tcW w:w="2126" w:type="dxa"/>
            <w:gridSpan w:val="2"/>
            <w:vMerge/>
          </w:tcPr>
          <w:p w14:paraId="29A062B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08F768E3"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167F899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43458CF5" w14:textId="77777777" w:rsidTr="006D0A14">
        <w:tc>
          <w:tcPr>
            <w:tcW w:w="1201" w:type="dxa"/>
            <w:vMerge/>
          </w:tcPr>
          <w:p w14:paraId="0474C6F2"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0F00E8C4"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30EE592E"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42E01978"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2A3DEFAE"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2520ACF2" w14:textId="22C16F30" w:rsidR="005530F8" w:rsidRPr="001218D9" w:rsidRDefault="005530F8" w:rsidP="00E20D33">
            <w:pPr>
              <w:pStyle w:val="BodyText"/>
              <w:spacing w:before="60" w:after="60"/>
              <w:ind w:left="0"/>
              <w:jc w:val="left"/>
              <w:rPr>
                <w:rFonts w:ascii="Segoe UI" w:hAnsi="Segoe UI" w:cs="Segoe UI"/>
                <w:color w:val="auto"/>
                <w:sz w:val="16"/>
                <w:szCs w:val="16"/>
                <w:lang w:eastAsia="en-AU"/>
              </w:rPr>
            </w:pPr>
            <w:r w:rsidRPr="001218D9">
              <w:rPr>
                <w:rFonts w:ascii="Segoe UI" w:hAnsi="Segoe UI" w:cs="Segoe UI"/>
                <w:color w:val="auto"/>
                <w:sz w:val="16"/>
                <w:szCs w:val="16"/>
                <w:lang w:eastAsia="en-AU"/>
              </w:rPr>
              <w:t>Drilling fluid testing is performed by the Mud Engineer working under the supervision of the Drilling Supervisor at least twice per day.</w:t>
            </w:r>
          </w:p>
        </w:tc>
        <w:tc>
          <w:tcPr>
            <w:tcW w:w="2126" w:type="dxa"/>
            <w:gridSpan w:val="2"/>
            <w:vMerge/>
          </w:tcPr>
          <w:p w14:paraId="7197855F"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5CE475F6"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438E404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70D16877" w14:textId="77777777" w:rsidTr="006D0A14">
        <w:tc>
          <w:tcPr>
            <w:tcW w:w="1201" w:type="dxa"/>
            <w:vMerge/>
          </w:tcPr>
          <w:p w14:paraId="4919A06E"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772C7B91"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008D6131"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4AD63D7D"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1801B017"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cBorders>
          </w:tcPr>
          <w:p w14:paraId="13CD32D5" w14:textId="043485AD" w:rsidR="005530F8" w:rsidRPr="001218D9" w:rsidRDefault="005530F8" w:rsidP="00E20D33">
            <w:pPr>
              <w:pStyle w:val="BodyText"/>
              <w:spacing w:before="60" w:after="60"/>
              <w:ind w:left="0"/>
              <w:jc w:val="left"/>
              <w:rPr>
                <w:rFonts w:ascii="Segoe UI" w:hAnsi="Segoe UI" w:cs="Segoe UI"/>
                <w:color w:val="auto"/>
                <w:sz w:val="16"/>
                <w:szCs w:val="16"/>
                <w:lang w:eastAsia="en-AU"/>
              </w:rPr>
            </w:pPr>
            <w:r w:rsidRPr="001218D9">
              <w:rPr>
                <w:rFonts w:ascii="Segoe UI" w:hAnsi="Segoe UI" w:cs="Segoe UI"/>
                <w:color w:val="auto"/>
                <w:sz w:val="16"/>
                <w:szCs w:val="16"/>
                <w:lang w:eastAsia="en-AU"/>
              </w:rPr>
              <w:t>Only OCNS ‘Gold’/’Silver’ (CHARM) or ‘D’/’E’ (non-CHARM)-rated cement additives are used in the drilling fluid system to minimise ecotoxicity impacts to marine fauna. </w:t>
            </w:r>
          </w:p>
        </w:tc>
        <w:tc>
          <w:tcPr>
            <w:tcW w:w="2126" w:type="dxa"/>
            <w:gridSpan w:val="2"/>
            <w:vMerge/>
          </w:tcPr>
          <w:p w14:paraId="4223CC0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Pr>
          <w:p w14:paraId="725605CC"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69294F3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r w:rsidR="005530F8" w:rsidRPr="000F62B6" w14:paraId="2315A2FF" w14:textId="77777777" w:rsidTr="006D0A14">
        <w:tc>
          <w:tcPr>
            <w:tcW w:w="1201" w:type="dxa"/>
            <w:vMerge/>
            <w:tcBorders>
              <w:bottom w:val="single" w:sz="4" w:space="0" w:color="3DDAFF" w:themeColor="background2" w:themeTint="99"/>
            </w:tcBorders>
          </w:tcPr>
          <w:p w14:paraId="233374D1" w14:textId="77777777" w:rsidR="005530F8" w:rsidRDefault="005530F8" w:rsidP="00E20D33">
            <w:pPr>
              <w:pStyle w:val="BodyText"/>
              <w:spacing w:before="60" w:after="60"/>
              <w:ind w:left="0"/>
              <w:jc w:val="left"/>
              <w:rPr>
                <w:rFonts w:ascii="Segoe UI" w:hAnsi="Segoe UI" w:cs="Segoe UI"/>
                <w:sz w:val="16"/>
                <w:szCs w:val="16"/>
                <w:lang w:val="en-GB"/>
              </w:rPr>
            </w:pPr>
          </w:p>
        </w:tc>
        <w:tc>
          <w:tcPr>
            <w:tcW w:w="1692" w:type="dxa"/>
            <w:vMerge/>
          </w:tcPr>
          <w:p w14:paraId="08154547" w14:textId="77777777" w:rsidR="005530F8" w:rsidRPr="004361E8" w:rsidRDefault="005530F8" w:rsidP="00E20D33">
            <w:pPr>
              <w:pStyle w:val="BodyText"/>
              <w:spacing w:before="60" w:after="60"/>
              <w:ind w:left="0"/>
              <w:jc w:val="left"/>
              <w:rPr>
                <w:rFonts w:ascii="Segoe UI" w:hAnsi="Segoe UI" w:cs="Segoe UI"/>
                <w:sz w:val="16"/>
                <w:szCs w:val="16"/>
                <w:highlight w:val="green"/>
                <w:lang w:val="en-GB"/>
              </w:rPr>
            </w:pPr>
          </w:p>
        </w:tc>
        <w:tc>
          <w:tcPr>
            <w:tcW w:w="2031" w:type="dxa"/>
            <w:gridSpan w:val="2"/>
            <w:vMerge/>
          </w:tcPr>
          <w:p w14:paraId="330F75FB"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002" w:type="dxa"/>
            <w:vMerge/>
          </w:tcPr>
          <w:p w14:paraId="732DF912"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37" w:type="dxa"/>
            <w:vMerge/>
            <w:shd w:val="clear" w:color="auto" w:fill="FFFF00"/>
          </w:tcPr>
          <w:p w14:paraId="45B90E0A"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3260" w:type="dxa"/>
            <w:tcBorders>
              <w:top w:val="single" w:sz="4" w:space="0" w:color="3DDAFF"/>
              <w:bottom w:val="single" w:sz="4" w:space="0" w:color="3DDAFF" w:themeColor="background2" w:themeTint="99"/>
            </w:tcBorders>
          </w:tcPr>
          <w:p w14:paraId="675C820D" w14:textId="53043366" w:rsidR="005530F8" w:rsidRPr="001218D9" w:rsidRDefault="005530F8" w:rsidP="00E20D33">
            <w:pPr>
              <w:pStyle w:val="BodyText"/>
              <w:spacing w:before="60" w:after="60"/>
              <w:ind w:left="0"/>
              <w:jc w:val="left"/>
              <w:rPr>
                <w:rFonts w:ascii="Segoe UI" w:hAnsi="Segoe UI" w:cs="Segoe UI"/>
                <w:color w:val="auto"/>
                <w:sz w:val="16"/>
                <w:szCs w:val="16"/>
                <w:lang w:eastAsia="en-AU"/>
              </w:rPr>
            </w:pPr>
            <w:r w:rsidRPr="001218D9">
              <w:rPr>
                <w:rFonts w:ascii="Segoe UI" w:hAnsi="Segoe UI" w:cs="Segoe UI"/>
                <w:color w:val="auto"/>
                <w:sz w:val="16"/>
                <w:szCs w:val="16"/>
                <w:lang w:eastAsia="en-AU"/>
              </w:rPr>
              <w:t>Once good cement returns are noted at the seabed by the ROV Technician, the mixing and pumping of cement will cease, and displacement of the string with drilling fluid will begin.</w:t>
            </w:r>
          </w:p>
        </w:tc>
        <w:tc>
          <w:tcPr>
            <w:tcW w:w="2126" w:type="dxa"/>
            <w:gridSpan w:val="2"/>
            <w:vMerge/>
            <w:tcBorders>
              <w:bottom w:val="single" w:sz="4" w:space="0" w:color="3DDAFF" w:themeColor="background2" w:themeTint="99"/>
            </w:tcBorders>
          </w:tcPr>
          <w:p w14:paraId="62F6268E"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1134" w:type="dxa"/>
            <w:vMerge/>
            <w:tcBorders>
              <w:bottom w:val="single" w:sz="4" w:space="0" w:color="3DDAFF" w:themeColor="background2" w:themeTint="99"/>
            </w:tcBorders>
          </w:tcPr>
          <w:p w14:paraId="1831FCC4"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c>
          <w:tcPr>
            <w:tcW w:w="709" w:type="dxa"/>
            <w:vMerge/>
            <w:tcBorders>
              <w:bottom w:val="single" w:sz="4" w:space="0" w:color="3DDAFF" w:themeColor="background2" w:themeTint="99"/>
            </w:tcBorders>
          </w:tcPr>
          <w:p w14:paraId="50BAA340" w14:textId="77777777" w:rsidR="005530F8" w:rsidRPr="008408C5" w:rsidRDefault="005530F8" w:rsidP="00E20D33">
            <w:pPr>
              <w:pStyle w:val="BodyText"/>
              <w:spacing w:before="60" w:after="60"/>
              <w:ind w:left="0"/>
              <w:jc w:val="left"/>
              <w:rPr>
                <w:rFonts w:ascii="Segoe UI" w:hAnsi="Segoe UI" w:cs="Segoe UI"/>
                <w:sz w:val="16"/>
                <w:szCs w:val="16"/>
                <w:lang w:val="en-GB"/>
              </w:rPr>
            </w:pPr>
          </w:p>
        </w:tc>
      </w:tr>
    </w:tbl>
    <w:p w14:paraId="1DE81545" w14:textId="7F39D0FB" w:rsidR="007E3F9F" w:rsidRPr="008418B6" w:rsidRDefault="00E20D33" w:rsidP="000D02AC">
      <w:pPr>
        <w:pStyle w:val="BodyText"/>
        <w:ind w:left="0"/>
        <w:rPr>
          <w:rFonts w:ascii="Segoe UI" w:hAnsi="Segoe UI" w:cs="Segoe UI"/>
          <w:i/>
          <w:iCs/>
          <w:sz w:val="16"/>
          <w:szCs w:val="18"/>
          <w:lang w:val="en-GB"/>
        </w:rPr>
      </w:pPr>
      <w:r>
        <w:rPr>
          <w:rFonts w:ascii="Segoe UI" w:hAnsi="Segoe UI" w:cs="Segoe UI"/>
          <w:sz w:val="16"/>
          <w:szCs w:val="18"/>
          <w:lang w:val="en-GB"/>
        </w:rPr>
        <w:br w:type="textWrapping" w:clear="all"/>
      </w:r>
      <w:r w:rsidR="00A473EA" w:rsidRPr="008418B6">
        <w:rPr>
          <w:rFonts w:ascii="Segoe UI" w:hAnsi="Segoe UI" w:cs="Segoe UI"/>
          <w:i/>
          <w:iCs/>
          <w:sz w:val="18"/>
          <w:szCs w:val="20"/>
          <w:lang w:val="en-GB"/>
        </w:rPr>
        <w:t xml:space="preserve">Note: med = medium </w:t>
      </w:r>
    </w:p>
    <w:p w14:paraId="5CD2585D" w14:textId="0C94CF44" w:rsidR="007E3F9F" w:rsidRDefault="007E3F9F" w:rsidP="000D02AC">
      <w:pPr>
        <w:pStyle w:val="BodyText"/>
        <w:ind w:left="0"/>
        <w:rPr>
          <w:rFonts w:ascii="Segoe UI" w:hAnsi="Segoe UI" w:cs="Segoe UI"/>
          <w:sz w:val="18"/>
          <w:szCs w:val="20"/>
          <w:lang w:val="en-GB"/>
        </w:rPr>
      </w:pPr>
    </w:p>
    <w:p w14:paraId="3FF85A4B" w14:textId="5B812CEB" w:rsidR="007E3F9F" w:rsidRDefault="007E3F9F" w:rsidP="000D02AC">
      <w:pPr>
        <w:pStyle w:val="BodyText"/>
        <w:ind w:left="0"/>
        <w:rPr>
          <w:rFonts w:ascii="Segoe UI" w:hAnsi="Segoe UI" w:cs="Segoe UI"/>
          <w:sz w:val="18"/>
          <w:szCs w:val="20"/>
          <w:lang w:val="en-GB"/>
        </w:rPr>
        <w:sectPr w:rsidR="007E3F9F" w:rsidSect="00D35A91">
          <w:pgSz w:w="16840" w:h="11907" w:orient="landscape" w:code="9"/>
          <w:pgMar w:top="1418" w:right="1418" w:bottom="1418" w:left="1701" w:header="567" w:footer="284" w:gutter="0"/>
          <w:cols w:space="708"/>
          <w:docGrid w:linePitch="360"/>
        </w:sectPr>
      </w:pPr>
    </w:p>
    <w:p w14:paraId="0D6FEFAF" w14:textId="6DF514C5" w:rsidR="00344D80" w:rsidRDefault="005E7C0F" w:rsidP="00344D80">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127" w:name="_Toc124251516"/>
      <w:r>
        <w:rPr>
          <w:rFonts w:ascii="Segoe UI" w:eastAsiaTheme="majorEastAsia" w:hAnsi="Segoe UI" w:cs="Segoe UI"/>
          <w:bCs w:val="0"/>
          <w:color w:val="000000" w:themeColor="text1"/>
          <w:kern w:val="0"/>
          <w:sz w:val="22"/>
          <w:szCs w:val="22"/>
          <w:lang w:val="en-GB"/>
        </w:rPr>
        <w:lastRenderedPageBreak/>
        <w:t>Implementation Strategy</w:t>
      </w:r>
      <w:bookmarkEnd w:id="127"/>
      <w:r>
        <w:rPr>
          <w:rFonts w:ascii="Segoe UI" w:eastAsiaTheme="majorEastAsia" w:hAnsi="Segoe UI" w:cs="Segoe UI"/>
          <w:bCs w:val="0"/>
          <w:color w:val="000000" w:themeColor="text1"/>
          <w:kern w:val="0"/>
          <w:sz w:val="22"/>
          <w:szCs w:val="22"/>
          <w:lang w:val="en-GB"/>
        </w:rPr>
        <w:t xml:space="preserve"> </w:t>
      </w:r>
      <w:r w:rsidR="00344D80">
        <w:rPr>
          <w:rFonts w:ascii="Segoe UI" w:eastAsiaTheme="majorEastAsia" w:hAnsi="Segoe UI" w:cs="Segoe UI"/>
          <w:bCs w:val="0"/>
          <w:color w:val="000000" w:themeColor="text1"/>
          <w:kern w:val="0"/>
          <w:sz w:val="22"/>
          <w:szCs w:val="22"/>
          <w:lang w:val="en-GB"/>
        </w:rPr>
        <w:t xml:space="preserve"> </w:t>
      </w:r>
    </w:p>
    <w:p w14:paraId="66C87BC1" w14:textId="675D0C38" w:rsidR="007E3F9F" w:rsidRDefault="008C5B3E" w:rsidP="000D02AC">
      <w:pPr>
        <w:pStyle w:val="BodyText"/>
        <w:ind w:left="0"/>
        <w:rPr>
          <w:rFonts w:ascii="Segoe UI" w:hAnsi="Segoe UI" w:cs="Segoe UI"/>
          <w:sz w:val="18"/>
          <w:szCs w:val="18"/>
        </w:rPr>
      </w:pPr>
      <w:r w:rsidRPr="008C5B3E">
        <w:rPr>
          <w:rFonts w:ascii="Segoe UI" w:hAnsi="Segoe UI" w:cs="Segoe UI"/>
          <w:sz w:val="18"/>
          <w:szCs w:val="18"/>
        </w:rPr>
        <w:t xml:space="preserve">This chapter provides a description of how the commitments outlined throughout the </w:t>
      </w:r>
      <w:r w:rsidR="00735654">
        <w:rPr>
          <w:rFonts w:ascii="Segoe UI" w:hAnsi="Segoe UI" w:cs="Segoe UI"/>
          <w:sz w:val="18"/>
          <w:szCs w:val="18"/>
        </w:rPr>
        <w:t xml:space="preserve">summary </w:t>
      </w:r>
      <w:r w:rsidRPr="008C5B3E">
        <w:rPr>
          <w:rFonts w:ascii="Segoe UI" w:hAnsi="Segoe UI" w:cs="Segoe UI"/>
          <w:sz w:val="18"/>
          <w:szCs w:val="18"/>
        </w:rPr>
        <w:t>EP will be implemented, as required under Regulation 16 of the OPGGS Regulations</w:t>
      </w:r>
      <w:r>
        <w:rPr>
          <w:rFonts w:ascii="Segoe UI" w:hAnsi="Segoe UI" w:cs="Segoe UI"/>
          <w:sz w:val="18"/>
          <w:szCs w:val="18"/>
        </w:rPr>
        <w:t>.</w:t>
      </w:r>
      <w:r w:rsidR="00646ED9">
        <w:rPr>
          <w:rFonts w:ascii="Segoe UI" w:hAnsi="Segoe UI" w:cs="Segoe UI"/>
          <w:sz w:val="18"/>
          <w:szCs w:val="18"/>
        </w:rPr>
        <w:t xml:space="preserve"> </w:t>
      </w:r>
    </w:p>
    <w:p w14:paraId="320428BC" w14:textId="32B9D5A2" w:rsidR="00834A4D" w:rsidRDefault="00CC68BE" w:rsidP="000D02AC">
      <w:pPr>
        <w:pStyle w:val="BodyText"/>
        <w:ind w:left="0"/>
        <w:rPr>
          <w:rFonts w:ascii="Segoe UI" w:hAnsi="Segoe UI" w:cs="Segoe UI"/>
          <w:sz w:val="18"/>
          <w:szCs w:val="20"/>
        </w:rPr>
      </w:pPr>
      <w:r w:rsidRPr="00CC68BE">
        <w:rPr>
          <w:rFonts w:ascii="Segoe UI" w:hAnsi="Segoe UI" w:cs="Segoe UI"/>
          <w:sz w:val="18"/>
          <w:szCs w:val="20"/>
        </w:rPr>
        <w:t xml:space="preserve">The Beach Operations Excellence Management System (OEMS) </w:t>
      </w:r>
      <w:r w:rsidR="004361E8">
        <w:rPr>
          <w:rFonts w:ascii="Segoe UI" w:hAnsi="Segoe UI" w:cs="Segoe UI"/>
          <w:sz w:val="18"/>
          <w:szCs w:val="20"/>
        </w:rPr>
        <w:t>is</w:t>
      </w:r>
      <w:r w:rsidRPr="00CC68BE">
        <w:rPr>
          <w:rFonts w:ascii="Segoe UI" w:hAnsi="Segoe UI" w:cs="Segoe UI"/>
          <w:sz w:val="18"/>
          <w:szCs w:val="20"/>
        </w:rPr>
        <w:t xml:space="preserve"> used to govern the BassGas operations. The OEMS provides guidance on how Beach will meet the requirements of its Environmental </w:t>
      </w:r>
      <w:r w:rsidRPr="006050F9">
        <w:rPr>
          <w:rFonts w:ascii="Segoe UI" w:hAnsi="Segoe UI" w:cs="Segoe UI"/>
          <w:sz w:val="18"/>
          <w:szCs w:val="18"/>
        </w:rPr>
        <w:t>Policy (</w:t>
      </w:r>
      <w:r w:rsidR="006050F9" w:rsidRPr="006050F9">
        <w:rPr>
          <w:rFonts w:ascii="Segoe UI" w:hAnsi="Segoe UI" w:cs="Segoe UI"/>
          <w:sz w:val="18"/>
          <w:szCs w:val="18"/>
        </w:rPr>
        <w:fldChar w:fldCharType="begin"/>
      </w:r>
      <w:r w:rsidR="006050F9" w:rsidRPr="006050F9">
        <w:rPr>
          <w:rFonts w:ascii="Segoe UI" w:hAnsi="Segoe UI" w:cs="Segoe UI"/>
          <w:sz w:val="18"/>
          <w:szCs w:val="18"/>
        </w:rPr>
        <w:instrText xml:space="preserve"> REF _Ref115448137 \h  \* MERGEFORMAT </w:instrText>
      </w:r>
      <w:r w:rsidR="006050F9" w:rsidRPr="006050F9">
        <w:rPr>
          <w:rFonts w:ascii="Segoe UI" w:hAnsi="Segoe UI" w:cs="Segoe UI"/>
          <w:sz w:val="18"/>
          <w:szCs w:val="18"/>
        </w:rPr>
      </w:r>
      <w:r w:rsidR="006050F9" w:rsidRPr="006050F9">
        <w:rPr>
          <w:rFonts w:ascii="Segoe UI" w:hAnsi="Segoe UI" w:cs="Segoe UI"/>
          <w:sz w:val="18"/>
          <w:szCs w:val="18"/>
        </w:rPr>
        <w:fldChar w:fldCharType="separate"/>
      </w:r>
      <w:r w:rsidR="006050F9" w:rsidRPr="006050F9">
        <w:rPr>
          <w:rFonts w:ascii="Segoe UI" w:hAnsi="Segoe UI" w:cs="Segoe UI"/>
          <w:sz w:val="18"/>
          <w:szCs w:val="18"/>
        </w:rPr>
        <w:t xml:space="preserve">Figure </w:t>
      </w:r>
      <w:r w:rsidR="006050F9" w:rsidRPr="006050F9">
        <w:rPr>
          <w:rFonts w:ascii="Segoe UI" w:hAnsi="Segoe UI" w:cs="Segoe UI"/>
          <w:noProof/>
          <w:sz w:val="18"/>
          <w:szCs w:val="18"/>
        </w:rPr>
        <w:t>8</w:t>
      </w:r>
      <w:r w:rsidR="006050F9" w:rsidRPr="006050F9">
        <w:rPr>
          <w:rFonts w:ascii="Segoe UI" w:hAnsi="Segoe UI" w:cs="Segoe UI"/>
          <w:sz w:val="18"/>
          <w:szCs w:val="18"/>
        </w:rPr>
        <w:noBreakHyphen/>
      </w:r>
      <w:r w:rsidR="006050F9" w:rsidRPr="006050F9">
        <w:rPr>
          <w:rFonts w:ascii="Segoe UI" w:hAnsi="Segoe UI" w:cs="Segoe UI"/>
          <w:noProof/>
          <w:sz w:val="18"/>
          <w:szCs w:val="18"/>
        </w:rPr>
        <w:t>1</w:t>
      </w:r>
      <w:r w:rsidR="006050F9" w:rsidRPr="006050F9">
        <w:rPr>
          <w:rFonts w:ascii="Segoe UI" w:hAnsi="Segoe UI" w:cs="Segoe UI"/>
          <w:sz w:val="18"/>
          <w:szCs w:val="18"/>
        </w:rPr>
        <w:fldChar w:fldCharType="end"/>
      </w:r>
      <w:r w:rsidRPr="006050F9">
        <w:rPr>
          <w:rFonts w:ascii="Segoe UI" w:hAnsi="Segoe UI" w:cs="Segoe UI"/>
          <w:sz w:val="18"/>
          <w:szCs w:val="18"/>
        </w:rPr>
        <w:t>).</w:t>
      </w:r>
      <w:r w:rsidRPr="00CC68BE">
        <w:rPr>
          <w:rFonts w:ascii="Segoe UI" w:hAnsi="Segoe UI" w:cs="Segoe UI"/>
          <w:sz w:val="18"/>
          <w:szCs w:val="20"/>
        </w:rPr>
        <w:t xml:space="preserve"> The Beach OEMS has been developed considering Australian/New Zealand Standard ISO 14001:2016 Environmental Management Systems. The OEMS is an integrated management system and includes all HSE management elements and procedures.</w:t>
      </w:r>
    </w:p>
    <w:p w14:paraId="23374F9C" w14:textId="27C264D6" w:rsidR="003F6623" w:rsidRDefault="003F6623" w:rsidP="00AB5B4A">
      <w:pPr>
        <w:pStyle w:val="BodyText"/>
        <w:ind w:left="0"/>
        <w:rPr>
          <w:rFonts w:ascii="Segoe UI" w:hAnsi="Segoe UI" w:cs="Segoe UI"/>
          <w:sz w:val="14"/>
          <w:szCs w:val="14"/>
          <w:lang w:val="en-GB"/>
        </w:rPr>
      </w:pPr>
      <w:r w:rsidRPr="003F6623">
        <w:rPr>
          <w:rFonts w:ascii="Segoe UI" w:hAnsi="Segoe UI" w:cs="Segoe UI"/>
          <w:noProof/>
          <w:sz w:val="14"/>
          <w:szCs w:val="14"/>
          <w:lang w:val="en-GB"/>
        </w:rPr>
        <w:drawing>
          <wp:inline distT="0" distB="0" distL="0" distR="0" wp14:anchorId="04B58743" wp14:editId="48483290">
            <wp:extent cx="4952999" cy="4286250"/>
            <wp:effectExtent l="0" t="0" r="635" b="0"/>
            <wp:docPr id="17" name="Picture 17" descr="An image showing the Beach Operations Excellence Management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n image showing the Beach Operations Excellence Management System. "/>
                    <pic:cNvPicPr/>
                  </pic:nvPicPr>
                  <pic:blipFill>
                    <a:blip r:embed="rId40"/>
                    <a:stretch>
                      <a:fillRect/>
                    </a:stretch>
                  </pic:blipFill>
                  <pic:spPr>
                    <a:xfrm>
                      <a:off x="0" y="0"/>
                      <a:ext cx="4952999" cy="4286250"/>
                    </a:xfrm>
                    <a:prstGeom prst="rect">
                      <a:avLst/>
                    </a:prstGeom>
                  </pic:spPr>
                </pic:pic>
              </a:graphicData>
            </a:graphic>
          </wp:inline>
        </w:drawing>
      </w:r>
    </w:p>
    <w:p w14:paraId="7373EA72" w14:textId="3D1D6AD7" w:rsidR="00FD2F82" w:rsidRDefault="00A925DF" w:rsidP="00753B94">
      <w:pPr>
        <w:pStyle w:val="ABassGasFigure"/>
        <w:rPr>
          <w:rFonts w:cs="Segoe UI"/>
        </w:rPr>
      </w:pPr>
      <w:bookmarkStart w:id="128" w:name="_Ref115448137"/>
      <w:bookmarkStart w:id="129" w:name="_Toc124247329"/>
      <w:r>
        <w:t xml:space="preserve">Figure </w:t>
      </w:r>
      <w:r w:rsidR="00681224">
        <w:fldChar w:fldCharType="begin"/>
      </w:r>
      <w:r w:rsidR="00681224">
        <w:instrText xml:space="preserve"> STYLEREF 1 \s </w:instrText>
      </w:r>
      <w:r w:rsidR="00681224">
        <w:fldChar w:fldCharType="separate"/>
      </w:r>
      <w:r w:rsidR="00681224">
        <w:rPr>
          <w:noProof/>
        </w:rPr>
        <w:t>8</w:t>
      </w:r>
      <w:r w:rsidR="00681224">
        <w:fldChar w:fldCharType="end"/>
      </w:r>
      <w:r w:rsidR="00681224">
        <w:noBreakHyphen/>
      </w:r>
      <w:r w:rsidR="00681224">
        <w:fldChar w:fldCharType="begin"/>
      </w:r>
      <w:r w:rsidR="00681224">
        <w:instrText xml:space="preserve"> SEQ Figure \* ARABIC \s 1 </w:instrText>
      </w:r>
      <w:r w:rsidR="00681224">
        <w:fldChar w:fldCharType="separate"/>
      </w:r>
      <w:r w:rsidR="00681224">
        <w:rPr>
          <w:noProof/>
        </w:rPr>
        <w:t>1</w:t>
      </w:r>
      <w:r w:rsidR="00681224">
        <w:fldChar w:fldCharType="end"/>
      </w:r>
      <w:bookmarkEnd w:id="128"/>
      <w:r w:rsidR="00AB5B4A">
        <w:t xml:space="preserve">. </w:t>
      </w:r>
      <w:r w:rsidR="00253F56" w:rsidRPr="00253F56">
        <w:rPr>
          <w:rFonts w:cs="Segoe UI"/>
        </w:rPr>
        <w:t>The Beach OEMS</w:t>
      </w:r>
      <w:bookmarkEnd w:id="129"/>
      <w:r w:rsidR="003F6623" w:rsidRPr="00253F56">
        <w:rPr>
          <w:rFonts w:cs="Segoe UI"/>
        </w:rPr>
        <w:tab/>
      </w:r>
    </w:p>
    <w:p w14:paraId="655CD675" w14:textId="051A04BA" w:rsidR="00753B94" w:rsidRDefault="00786F11" w:rsidP="00753B94">
      <w:pPr>
        <w:jc w:val="both"/>
        <w:rPr>
          <w:rFonts w:ascii="Segoe UI" w:hAnsi="Segoe UI" w:cs="Segoe UI"/>
          <w:sz w:val="18"/>
          <w:szCs w:val="18"/>
        </w:rPr>
      </w:pPr>
      <w:r w:rsidRPr="00215264">
        <w:rPr>
          <w:rFonts w:ascii="Segoe UI" w:hAnsi="Segoe UI" w:cs="Segoe UI"/>
          <w:sz w:val="18"/>
          <w:szCs w:val="18"/>
        </w:rPr>
        <w:t xml:space="preserve">There are three </w:t>
      </w:r>
      <w:r w:rsidRPr="003F363A">
        <w:rPr>
          <w:rFonts w:ascii="Segoe UI" w:hAnsi="Segoe UI" w:cs="Segoe UI"/>
          <w:sz w:val="18"/>
          <w:szCs w:val="18"/>
        </w:rPr>
        <w:t>standards (</w:t>
      </w:r>
      <w:r w:rsidR="003F363A" w:rsidRPr="003F363A">
        <w:rPr>
          <w:rFonts w:ascii="Segoe UI" w:hAnsi="Segoe UI" w:cs="Segoe UI"/>
          <w:color w:val="000000" w:themeColor="text1"/>
          <w:sz w:val="18"/>
          <w:szCs w:val="18"/>
        </w:rPr>
        <w:fldChar w:fldCharType="begin"/>
      </w:r>
      <w:r w:rsidR="003F363A" w:rsidRPr="003F363A">
        <w:rPr>
          <w:rFonts w:ascii="Segoe UI" w:hAnsi="Segoe UI" w:cs="Segoe UI"/>
          <w:sz w:val="18"/>
          <w:szCs w:val="18"/>
        </w:rPr>
        <w:instrText xml:space="preserve"> REF _Ref115448365 \h </w:instrText>
      </w:r>
      <w:r w:rsidR="003F363A" w:rsidRPr="003F363A">
        <w:rPr>
          <w:rFonts w:ascii="Segoe UI" w:hAnsi="Segoe UI" w:cs="Segoe UI"/>
          <w:color w:val="000000" w:themeColor="text1"/>
          <w:sz w:val="18"/>
          <w:szCs w:val="18"/>
        </w:rPr>
        <w:instrText xml:space="preserve"> \* MERGEFORMAT </w:instrText>
      </w:r>
      <w:r w:rsidR="003F363A" w:rsidRPr="003F363A">
        <w:rPr>
          <w:rFonts w:ascii="Segoe UI" w:hAnsi="Segoe UI" w:cs="Segoe UI"/>
          <w:color w:val="000000" w:themeColor="text1"/>
          <w:sz w:val="18"/>
          <w:szCs w:val="18"/>
        </w:rPr>
      </w:r>
      <w:r w:rsidR="003F363A" w:rsidRPr="003F363A">
        <w:rPr>
          <w:rFonts w:ascii="Segoe UI" w:hAnsi="Segoe UI" w:cs="Segoe UI"/>
          <w:color w:val="000000" w:themeColor="text1"/>
          <w:sz w:val="18"/>
          <w:szCs w:val="18"/>
        </w:rPr>
        <w:fldChar w:fldCharType="separate"/>
      </w:r>
      <w:r w:rsidR="003F363A" w:rsidRPr="003F363A">
        <w:rPr>
          <w:rFonts w:ascii="Segoe UI" w:hAnsi="Segoe UI" w:cs="Segoe UI"/>
          <w:sz w:val="18"/>
          <w:szCs w:val="18"/>
        </w:rPr>
        <w:t xml:space="preserve">Table </w:t>
      </w:r>
      <w:r w:rsidR="003F363A" w:rsidRPr="003F363A">
        <w:rPr>
          <w:rFonts w:ascii="Segoe UI" w:hAnsi="Segoe UI" w:cs="Segoe UI"/>
          <w:noProof/>
          <w:sz w:val="18"/>
          <w:szCs w:val="18"/>
        </w:rPr>
        <w:t>8</w:t>
      </w:r>
      <w:r w:rsidR="003F363A" w:rsidRPr="003F363A">
        <w:rPr>
          <w:rFonts w:ascii="Segoe UI" w:hAnsi="Segoe UI" w:cs="Segoe UI"/>
          <w:sz w:val="18"/>
          <w:szCs w:val="18"/>
        </w:rPr>
        <w:noBreakHyphen/>
      </w:r>
      <w:r w:rsidR="003F363A" w:rsidRPr="003F363A">
        <w:rPr>
          <w:rFonts w:ascii="Segoe UI" w:hAnsi="Segoe UI" w:cs="Segoe UI"/>
          <w:noProof/>
          <w:sz w:val="18"/>
          <w:szCs w:val="18"/>
        </w:rPr>
        <w:t>1</w:t>
      </w:r>
      <w:r w:rsidR="003F363A" w:rsidRPr="003F363A">
        <w:rPr>
          <w:rFonts w:ascii="Segoe UI" w:hAnsi="Segoe UI" w:cs="Segoe UI"/>
          <w:color w:val="000000" w:themeColor="text1"/>
          <w:sz w:val="18"/>
          <w:szCs w:val="18"/>
        </w:rPr>
        <w:fldChar w:fldCharType="end"/>
      </w:r>
      <w:r w:rsidRPr="003F363A">
        <w:rPr>
          <w:rFonts w:ascii="Segoe UI" w:hAnsi="Segoe UI" w:cs="Segoe UI"/>
          <w:color w:val="000000" w:themeColor="text1"/>
          <w:sz w:val="18"/>
          <w:szCs w:val="18"/>
        </w:rPr>
        <w:fldChar w:fldCharType="begin"/>
      </w:r>
      <w:r w:rsidRPr="003F363A">
        <w:rPr>
          <w:rFonts w:ascii="Segoe UI" w:hAnsi="Segoe UI" w:cs="Segoe UI"/>
          <w:color w:val="000000" w:themeColor="text1"/>
          <w:sz w:val="18"/>
          <w:szCs w:val="18"/>
        </w:rPr>
        <w:instrText xml:space="preserve"> REF _Ref73360308 \h </w:instrText>
      </w:r>
      <w:r w:rsidR="00215264" w:rsidRPr="003F363A">
        <w:rPr>
          <w:rFonts w:ascii="Segoe UI" w:hAnsi="Segoe UI" w:cs="Segoe UI"/>
          <w:color w:val="000000" w:themeColor="text1"/>
          <w:sz w:val="18"/>
          <w:szCs w:val="18"/>
        </w:rPr>
        <w:instrText xml:space="preserve"> \* MERGEFORMAT </w:instrText>
      </w:r>
      <w:r w:rsidRPr="003F363A">
        <w:rPr>
          <w:rFonts w:ascii="Segoe UI" w:hAnsi="Segoe UI" w:cs="Segoe UI"/>
          <w:color w:val="000000" w:themeColor="text1"/>
          <w:sz w:val="18"/>
          <w:szCs w:val="18"/>
        </w:rPr>
      </w:r>
      <w:r w:rsidR="00D51095">
        <w:rPr>
          <w:rFonts w:ascii="Segoe UI" w:hAnsi="Segoe UI" w:cs="Segoe UI"/>
          <w:color w:val="000000" w:themeColor="text1"/>
          <w:sz w:val="18"/>
          <w:szCs w:val="18"/>
        </w:rPr>
        <w:fldChar w:fldCharType="separate"/>
      </w:r>
      <w:r w:rsidRPr="003F363A">
        <w:rPr>
          <w:rFonts w:ascii="Segoe UI" w:hAnsi="Segoe UI" w:cs="Segoe UI"/>
          <w:color w:val="000000" w:themeColor="text1"/>
          <w:sz w:val="18"/>
          <w:szCs w:val="18"/>
        </w:rPr>
        <w:fldChar w:fldCharType="end"/>
      </w:r>
      <w:r w:rsidRPr="003F363A">
        <w:rPr>
          <w:rFonts w:ascii="Segoe UI" w:hAnsi="Segoe UI" w:cs="Segoe UI"/>
          <w:color w:val="000000" w:themeColor="text1"/>
          <w:sz w:val="18"/>
          <w:szCs w:val="18"/>
        </w:rPr>
        <w:t>) and</w:t>
      </w:r>
      <w:r w:rsidRPr="00215264">
        <w:rPr>
          <w:rFonts w:ascii="Segoe UI" w:hAnsi="Segoe UI" w:cs="Segoe UI"/>
          <w:color w:val="000000" w:themeColor="text1"/>
          <w:sz w:val="18"/>
          <w:szCs w:val="18"/>
        </w:rPr>
        <w:t xml:space="preserve"> </w:t>
      </w:r>
      <w:r w:rsidRPr="00215264">
        <w:rPr>
          <w:rFonts w:ascii="Segoe UI" w:hAnsi="Segoe UI" w:cs="Segoe UI"/>
          <w:sz w:val="18"/>
          <w:szCs w:val="18"/>
        </w:rPr>
        <w:t xml:space="preserve">11 outcomes to be delivered under this element. To this effect, Beach’s Environment Policy provides a clear commitment to conduct its operations in an environmentally responsible and sustainable manner. </w:t>
      </w:r>
    </w:p>
    <w:p w14:paraId="7BC5B664" w14:textId="77777777" w:rsidR="00753B94" w:rsidRDefault="00753B94">
      <w:pPr>
        <w:rPr>
          <w:rFonts w:ascii="Segoe UI" w:hAnsi="Segoe UI" w:cs="Segoe UI"/>
          <w:sz w:val="18"/>
          <w:szCs w:val="18"/>
        </w:rPr>
      </w:pPr>
      <w:r>
        <w:rPr>
          <w:rFonts w:ascii="Segoe UI" w:hAnsi="Segoe UI" w:cs="Segoe UI"/>
          <w:sz w:val="18"/>
          <w:szCs w:val="18"/>
        </w:rPr>
        <w:br w:type="page"/>
      </w:r>
    </w:p>
    <w:p w14:paraId="6A362B07" w14:textId="77777777" w:rsidR="00F35B53" w:rsidRPr="00753B94" w:rsidRDefault="00F35B53" w:rsidP="00753B94">
      <w:pPr>
        <w:jc w:val="both"/>
        <w:rPr>
          <w:rFonts w:ascii="Segoe UI" w:hAnsi="Segoe UI" w:cs="Segoe UI"/>
          <w:sz w:val="18"/>
          <w:szCs w:val="18"/>
        </w:rPr>
      </w:pPr>
    </w:p>
    <w:p w14:paraId="33631144" w14:textId="79FD538D" w:rsidR="004271C9" w:rsidRPr="004271C9" w:rsidRDefault="00F35B53" w:rsidP="00F35B53">
      <w:pPr>
        <w:pStyle w:val="ABassGasTable"/>
        <w:rPr>
          <w:rFonts w:cs="Segoe UI"/>
          <w:color w:val="000000" w:themeColor="text1"/>
        </w:rPr>
      </w:pPr>
      <w:bookmarkStart w:id="130" w:name="_Ref115448365"/>
      <w:bookmarkStart w:id="131" w:name="_Toc112422289"/>
      <w:bookmarkStart w:id="132" w:name="_Toc124247853"/>
      <w:r>
        <w:t xml:space="preserve">Table </w:t>
      </w:r>
      <w:r w:rsidR="007C7F6F">
        <w:fldChar w:fldCharType="begin"/>
      </w:r>
      <w:r w:rsidR="007C7F6F">
        <w:instrText xml:space="preserve"> STYLEREF 1 \s </w:instrText>
      </w:r>
      <w:r w:rsidR="007C7F6F">
        <w:fldChar w:fldCharType="separate"/>
      </w:r>
      <w:r w:rsidR="007C7F6F">
        <w:rPr>
          <w:noProof/>
        </w:rPr>
        <w:t>8</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1</w:t>
      </w:r>
      <w:r w:rsidR="007C7F6F">
        <w:fldChar w:fldCharType="end"/>
      </w:r>
      <w:bookmarkEnd w:id="130"/>
      <w:r>
        <w:t xml:space="preserve">. </w:t>
      </w:r>
      <w:r w:rsidR="004271C9" w:rsidRPr="004271C9">
        <w:rPr>
          <w:rFonts w:cs="Segoe UI"/>
          <w:color w:val="000000" w:themeColor="text1"/>
        </w:rPr>
        <w:t>Beach OEM Elements and Standards</w:t>
      </w:r>
      <w:bookmarkEnd w:id="131"/>
      <w:bookmarkEnd w:id="132"/>
    </w:p>
    <w:tbl>
      <w:tblPr>
        <w:tblStyle w:val="GridTable2-Accent111"/>
        <w:tblW w:w="0" w:type="auto"/>
        <w:tblBorders>
          <w:top w:val="single" w:sz="4" w:space="0" w:color="auto"/>
          <w:bottom w:val="single" w:sz="2" w:space="0" w:color="00B0F0"/>
          <w:insideH w:val="single" w:sz="2" w:space="0" w:color="00B0F0"/>
        </w:tblBorders>
        <w:tblLook w:val="0620" w:firstRow="1" w:lastRow="0" w:firstColumn="0" w:lastColumn="0" w:noHBand="1" w:noVBand="1"/>
      </w:tblPr>
      <w:tblGrid>
        <w:gridCol w:w="567"/>
        <w:gridCol w:w="3963"/>
        <w:gridCol w:w="4530"/>
      </w:tblGrid>
      <w:tr w:rsidR="005F3462" w:rsidRPr="00363742" w14:paraId="3270A0EC" w14:textId="77777777" w:rsidTr="00F8626B">
        <w:trPr>
          <w:cnfStyle w:val="100000000000" w:firstRow="1" w:lastRow="0" w:firstColumn="0" w:lastColumn="0" w:oddVBand="0" w:evenVBand="0" w:oddHBand="0" w:evenHBand="0" w:firstRowFirstColumn="0" w:firstRowLastColumn="0" w:lastRowFirstColumn="0" w:lastRowLastColumn="0"/>
          <w:tblHeader/>
        </w:trPr>
        <w:tc>
          <w:tcPr>
            <w:tcW w:w="4530" w:type="dxa"/>
            <w:gridSpan w:val="2"/>
          </w:tcPr>
          <w:p w14:paraId="5022A259" w14:textId="77777777" w:rsidR="005F3462" w:rsidRPr="00055C2D" w:rsidRDefault="005F3462" w:rsidP="00F8626B">
            <w:pPr>
              <w:keepNext/>
              <w:spacing w:before="60" w:after="60"/>
              <w:rPr>
                <w:rFonts w:cs="Segoe UI"/>
                <w:i w:val="0"/>
                <w:iCs w:val="0"/>
                <w:sz w:val="16"/>
                <w:szCs w:val="16"/>
              </w:rPr>
            </w:pPr>
            <w:r w:rsidRPr="00055C2D">
              <w:rPr>
                <w:rFonts w:cs="Segoe UI"/>
                <w:i w:val="0"/>
                <w:iCs w:val="0"/>
                <w:sz w:val="16"/>
                <w:szCs w:val="16"/>
              </w:rPr>
              <w:t>Element</w:t>
            </w:r>
          </w:p>
        </w:tc>
        <w:tc>
          <w:tcPr>
            <w:tcW w:w="4530" w:type="dxa"/>
          </w:tcPr>
          <w:p w14:paraId="5BBB1064" w14:textId="77777777" w:rsidR="005F3462" w:rsidRPr="00055C2D" w:rsidRDefault="005F3462" w:rsidP="00F8626B">
            <w:pPr>
              <w:keepNext/>
              <w:spacing w:before="60" w:after="60"/>
              <w:rPr>
                <w:rFonts w:cs="Segoe UI"/>
                <w:i w:val="0"/>
                <w:iCs w:val="0"/>
                <w:sz w:val="16"/>
                <w:szCs w:val="16"/>
              </w:rPr>
            </w:pPr>
            <w:r w:rsidRPr="00055C2D">
              <w:rPr>
                <w:rFonts w:cs="Segoe UI"/>
                <w:i w:val="0"/>
                <w:iCs w:val="0"/>
                <w:sz w:val="16"/>
                <w:szCs w:val="16"/>
              </w:rPr>
              <w:t>Standard</w:t>
            </w:r>
          </w:p>
        </w:tc>
      </w:tr>
      <w:tr w:rsidR="005F3462" w:rsidRPr="00363742" w14:paraId="340C60FA" w14:textId="77777777" w:rsidTr="00F8626B">
        <w:tc>
          <w:tcPr>
            <w:tcW w:w="567" w:type="dxa"/>
            <w:vMerge w:val="restart"/>
          </w:tcPr>
          <w:p w14:paraId="25DA5A59" w14:textId="77777777" w:rsidR="005F3462" w:rsidRPr="00055C2D" w:rsidRDefault="005F3462" w:rsidP="00F8626B">
            <w:pPr>
              <w:keepNext/>
              <w:spacing w:before="60" w:after="60"/>
              <w:rPr>
                <w:rFonts w:cs="Segoe UI"/>
                <w:sz w:val="16"/>
                <w:szCs w:val="16"/>
              </w:rPr>
            </w:pPr>
            <w:r w:rsidRPr="00055C2D">
              <w:rPr>
                <w:rFonts w:cs="Segoe UI"/>
                <w:sz w:val="16"/>
                <w:szCs w:val="16"/>
              </w:rPr>
              <w:t>1</w:t>
            </w:r>
          </w:p>
        </w:tc>
        <w:tc>
          <w:tcPr>
            <w:tcW w:w="3963" w:type="dxa"/>
            <w:vMerge w:val="restart"/>
          </w:tcPr>
          <w:p w14:paraId="44C8CF4A" w14:textId="77777777" w:rsidR="005F3462" w:rsidRPr="00055C2D" w:rsidRDefault="005F3462" w:rsidP="00F8626B">
            <w:pPr>
              <w:keepNext/>
              <w:spacing w:before="60" w:after="60"/>
              <w:rPr>
                <w:rFonts w:cs="Segoe UI"/>
                <w:sz w:val="16"/>
                <w:szCs w:val="16"/>
              </w:rPr>
            </w:pPr>
            <w:r w:rsidRPr="00055C2D">
              <w:rPr>
                <w:rFonts w:cs="Segoe UI"/>
                <w:sz w:val="16"/>
                <w:szCs w:val="16"/>
              </w:rPr>
              <w:t>Partners, Leadership and Authority</w:t>
            </w:r>
          </w:p>
        </w:tc>
        <w:tc>
          <w:tcPr>
            <w:tcW w:w="4530" w:type="dxa"/>
          </w:tcPr>
          <w:p w14:paraId="66C5243F" w14:textId="77777777" w:rsidR="005F3462" w:rsidRPr="00055C2D" w:rsidRDefault="005F3462" w:rsidP="00F8626B">
            <w:pPr>
              <w:keepNext/>
              <w:spacing w:before="60" w:after="60"/>
              <w:rPr>
                <w:rFonts w:cs="Segoe UI"/>
                <w:sz w:val="16"/>
                <w:szCs w:val="16"/>
              </w:rPr>
            </w:pPr>
            <w:r w:rsidRPr="00055C2D">
              <w:rPr>
                <w:rFonts w:cs="Segoe UI"/>
                <w:sz w:val="16"/>
                <w:szCs w:val="16"/>
              </w:rPr>
              <w:t>Leadership Standard</w:t>
            </w:r>
          </w:p>
        </w:tc>
      </w:tr>
      <w:tr w:rsidR="005F3462" w:rsidRPr="00363742" w14:paraId="03A3B7A0" w14:textId="77777777" w:rsidTr="00F8626B">
        <w:tc>
          <w:tcPr>
            <w:tcW w:w="567" w:type="dxa"/>
            <w:vMerge/>
          </w:tcPr>
          <w:p w14:paraId="59F1135C" w14:textId="77777777" w:rsidR="005F3462" w:rsidRPr="00055C2D" w:rsidRDefault="005F3462" w:rsidP="00F8626B">
            <w:pPr>
              <w:keepNext/>
              <w:spacing w:before="60" w:after="60"/>
              <w:rPr>
                <w:rFonts w:cs="Segoe UI"/>
                <w:sz w:val="16"/>
                <w:szCs w:val="16"/>
              </w:rPr>
            </w:pPr>
          </w:p>
        </w:tc>
        <w:tc>
          <w:tcPr>
            <w:tcW w:w="3963" w:type="dxa"/>
            <w:vMerge/>
          </w:tcPr>
          <w:p w14:paraId="1080A7A3" w14:textId="77777777" w:rsidR="005F3462" w:rsidRPr="00055C2D" w:rsidRDefault="005F3462" w:rsidP="00F8626B">
            <w:pPr>
              <w:keepNext/>
              <w:spacing w:before="60" w:after="60"/>
              <w:rPr>
                <w:rFonts w:cs="Segoe UI"/>
                <w:sz w:val="16"/>
                <w:szCs w:val="16"/>
              </w:rPr>
            </w:pPr>
          </w:p>
        </w:tc>
        <w:tc>
          <w:tcPr>
            <w:tcW w:w="4530" w:type="dxa"/>
          </w:tcPr>
          <w:p w14:paraId="32ABCB51" w14:textId="77777777" w:rsidR="005F3462" w:rsidRPr="00055C2D" w:rsidRDefault="005F3462" w:rsidP="00F8626B">
            <w:pPr>
              <w:keepNext/>
              <w:spacing w:before="60" w:after="60"/>
              <w:rPr>
                <w:rFonts w:cs="Segoe UI"/>
                <w:sz w:val="16"/>
                <w:szCs w:val="16"/>
              </w:rPr>
            </w:pPr>
            <w:r w:rsidRPr="00055C2D">
              <w:rPr>
                <w:rFonts w:cs="Segoe UI"/>
                <w:sz w:val="16"/>
                <w:szCs w:val="16"/>
              </w:rPr>
              <w:t>Technical Authority Standard</w:t>
            </w:r>
          </w:p>
        </w:tc>
      </w:tr>
      <w:tr w:rsidR="005F3462" w:rsidRPr="00363742" w14:paraId="694C3555" w14:textId="77777777" w:rsidTr="00F8626B">
        <w:tc>
          <w:tcPr>
            <w:tcW w:w="567" w:type="dxa"/>
            <w:vMerge/>
          </w:tcPr>
          <w:p w14:paraId="3AC81665" w14:textId="77777777" w:rsidR="005F3462" w:rsidRPr="00055C2D" w:rsidRDefault="005F3462" w:rsidP="00F8626B">
            <w:pPr>
              <w:keepNext/>
              <w:spacing w:before="60" w:after="60"/>
              <w:rPr>
                <w:rFonts w:cs="Segoe UI"/>
                <w:sz w:val="16"/>
                <w:szCs w:val="16"/>
              </w:rPr>
            </w:pPr>
          </w:p>
        </w:tc>
        <w:tc>
          <w:tcPr>
            <w:tcW w:w="3963" w:type="dxa"/>
            <w:vMerge/>
          </w:tcPr>
          <w:p w14:paraId="290FED0C" w14:textId="77777777" w:rsidR="005F3462" w:rsidRPr="00055C2D" w:rsidRDefault="005F3462" w:rsidP="00F8626B">
            <w:pPr>
              <w:keepNext/>
              <w:spacing w:before="60" w:after="60"/>
              <w:rPr>
                <w:rFonts w:cs="Segoe UI"/>
                <w:sz w:val="16"/>
                <w:szCs w:val="16"/>
              </w:rPr>
            </w:pPr>
          </w:p>
        </w:tc>
        <w:tc>
          <w:tcPr>
            <w:tcW w:w="4530" w:type="dxa"/>
          </w:tcPr>
          <w:p w14:paraId="63059C5B" w14:textId="77777777" w:rsidR="005F3462" w:rsidRPr="00055C2D" w:rsidRDefault="005F3462" w:rsidP="00F8626B">
            <w:pPr>
              <w:keepNext/>
              <w:spacing w:before="60" w:after="60"/>
              <w:rPr>
                <w:rFonts w:cs="Segoe UI"/>
                <w:sz w:val="16"/>
                <w:szCs w:val="16"/>
              </w:rPr>
            </w:pPr>
            <w:r w:rsidRPr="00055C2D">
              <w:rPr>
                <w:rFonts w:cs="Segoe UI"/>
                <w:sz w:val="16"/>
                <w:szCs w:val="16"/>
              </w:rPr>
              <w:t>Joint Venture Management Standard</w:t>
            </w:r>
          </w:p>
        </w:tc>
      </w:tr>
      <w:tr w:rsidR="005F3462" w:rsidRPr="00363742" w14:paraId="2801E3BA" w14:textId="77777777" w:rsidTr="00F8626B">
        <w:tc>
          <w:tcPr>
            <w:tcW w:w="567" w:type="dxa"/>
            <w:vMerge w:val="restart"/>
          </w:tcPr>
          <w:p w14:paraId="2BA6FBC3" w14:textId="77777777" w:rsidR="005F3462" w:rsidRPr="00055C2D" w:rsidRDefault="005F3462" w:rsidP="00F8626B">
            <w:pPr>
              <w:keepNext/>
              <w:spacing w:before="60" w:after="60"/>
              <w:rPr>
                <w:rFonts w:cs="Segoe UI"/>
                <w:sz w:val="16"/>
                <w:szCs w:val="16"/>
              </w:rPr>
            </w:pPr>
            <w:r w:rsidRPr="00055C2D">
              <w:rPr>
                <w:rFonts w:cs="Segoe UI"/>
                <w:sz w:val="16"/>
                <w:szCs w:val="16"/>
              </w:rPr>
              <w:t>2</w:t>
            </w:r>
          </w:p>
        </w:tc>
        <w:tc>
          <w:tcPr>
            <w:tcW w:w="3963" w:type="dxa"/>
            <w:vMerge w:val="restart"/>
          </w:tcPr>
          <w:p w14:paraId="4015214F" w14:textId="77777777" w:rsidR="005F3462" w:rsidRPr="00055C2D" w:rsidRDefault="005F3462" w:rsidP="00F8626B">
            <w:pPr>
              <w:keepNext/>
              <w:spacing w:before="60" w:after="60"/>
              <w:rPr>
                <w:rFonts w:cs="Segoe UI"/>
                <w:sz w:val="16"/>
                <w:szCs w:val="16"/>
              </w:rPr>
            </w:pPr>
            <w:r w:rsidRPr="00055C2D">
              <w:rPr>
                <w:rFonts w:cs="Segoe UI"/>
                <w:sz w:val="16"/>
                <w:szCs w:val="16"/>
              </w:rPr>
              <w:t>Financial Management and Business Planning</w:t>
            </w:r>
          </w:p>
        </w:tc>
        <w:tc>
          <w:tcPr>
            <w:tcW w:w="4530" w:type="dxa"/>
          </w:tcPr>
          <w:p w14:paraId="05ABB9C1" w14:textId="77777777" w:rsidR="005F3462" w:rsidRPr="00055C2D" w:rsidRDefault="005F3462" w:rsidP="00F8626B">
            <w:pPr>
              <w:keepNext/>
              <w:spacing w:before="60" w:after="60"/>
              <w:rPr>
                <w:rFonts w:cs="Segoe UI"/>
                <w:sz w:val="16"/>
                <w:szCs w:val="16"/>
              </w:rPr>
            </w:pPr>
            <w:r w:rsidRPr="00055C2D">
              <w:rPr>
                <w:rFonts w:cs="Segoe UI"/>
                <w:sz w:val="16"/>
                <w:szCs w:val="16"/>
              </w:rPr>
              <w:t>Integrated Planning Standard</w:t>
            </w:r>
          </w:p>
        </w:tc>
      </w:tr>
      <w:tr w:rsidR="005F3462" w:rsidRPr="00363742" w14:paraId="47A86F62" w14:textId="77777777" w:rsidTr="00F8626B">
        <w:tc>
          <w:tcPr>
            <w:tcW w:w="567" w:type="dxa"/>
            <w:vMerge/>
          </w:tcPr>
          <w:p w14:paraId="6B8A1C67" w14:textId="77777777" w:rsidR="005F3462" w:rsidRPr="00055C2D" w:rsidRDefault="005F3462" w:rsidP="00F8626B">
            <w:pPr>
              <w:keepNext/>
              <w:spacing w:before="60" w:after="60"/>
              <w:rPr>
                <w:rFonts w:cs="Segoe UI"/>
                <w:sz w:val="16"/>
                <w:szCs w:val="16"/>
              </w:rPr>
            </w:pPr>
          </w:p>
        </w:tc>
        <w:tc>
          <w:tcPr>
            <w:tcW w:w="3963" w:type="dxa"/>
            <w:vMerge/>
          </w:tcPr>
          <w:p w14:paraId="2C708059" w14:textId="77777777" w:rsidR="005F3462" w:rsidRPr="00055C2D" w:rsidRDefault="005F3462" w:rsidP="00F8626B">
            <w:pPr>
              <w:keepNext/>
              <w:spacing w:before="60" w:after="60"/>
              <w:rPr>
                <w:rFonts w:cs="Segoe UI"/>
                <w:sz w:val="16"/>
                <w:szCs w:val="16"/>
              </w:rPr>
            </w:pPr>
          </w:p>
        </w:tc>
        <w:tc>
          <w:tcPr>
            <w:tcW w:w="4530" w:type="dxa"/>
          </w:tcPr>
          <w:p w14:paraId="72F8A395" w14:textId="77777777" w:rsidR="005F3462" w:rsidRPr="00055C2D" w:rsidRDefault="005F3462" w:rsidP="00F8626B">
            <w:pPr>
              <w:keepNext/>
              <w:spacing w:before="60" w:after="60"/>
              <w:rPr>
                <w:rFonts w:cs="Segoe UI"/>
                <w:sz w:val="16"/>
                <w:szCs w:val="16"/>
              </w:rPr>
            </w:pPr>
            <w:r w:rsidRPr="00055C2D">
              <w:rPr>
                <w:rFonts w:cs="Segoe UI"/>
                <w:sz w:val="16"/>
                <w:szCs w:val="16"/>
              </w:rPr>
              <w:t>Phase Gate Standard</w:t>
            </w:r>
          </w:p>
        </w:tc>
      </w:tr>
      <w:tr w:rsidR="005F3462" w:rsidRPr="00363742" w14:paraId="5C5C15F0" w14:textId="77777777" w:rsidTr="00F8626B">
        <w:tc>
          <w:tcPr>
            <w:tcW w:w="567" w:type="dxa"/>
            <w:vMerge/>
          </w:tcPr>
          <w:p w14:paraId="23C5DDF1" w14:textId="77777777" w:rsidR="005F3462" w:rsidRPr="00055C2D" w:rsidRDefault="005F3462" w:rsidP="00F8626B">
            <w:pPr>
              <w:keepNext/>
              <w:spacing w:before="60" w:after="60"/>
              <w:rPr>
                <w:rFonts w:cs="Segoe UI"/>
                <w:sz w:val="16"/>
                <w:szCs w:val="16"/>
              </w:rPr>
            </w:pPr>
          </w:p>
        </w:tc>
        <w:tc>
          <w:tcPr>
            <w:tcW w:w="3963" w:type="dxa"/>
            <w:vMerge/>
          </w:tcPr>
          <w:p w14:paraId="78E02A22" w14:textId="77777777" w:rsidR="005F3462" w:rsidRPr="00055C2D" w:rsidRDefault="005F3462" w:rsidP="00F8626B">
            <w:pPr>
              <w:keepNext/>
              <w:spacing w:before="60" w:after="60"/>
              <w:rPr>
                <w:rFonts w:cs="Segoe UI"/>
                <w:sz w:val="16"/>
                <w:szCs w:val="16"/>
              </w:rPr>
            </w:pPr>
          </w:p>
        </w:tc>
        <w:tc>
          <w:tcPr>
            <w:tcW w:w="4530" w:type="dxa"/>
          </w:tcPr>
          <w:p w14:paraId="4ABD5469" w14:textId="77777777" w:rsidR="005F3462" w:rsidRPr="00055C2D" w:rsidRDefault="005F3462" w:rsidP="00F8626B">
            <w:pPr>
              <w:keepNext/>
              <w:spacing w:before="60" w:after="60"/>
              <w:rPr>
                <w:rFonts w:cs="Segoe UI"/>
                <w:sz w:val="16"/>
                <w:szCs w:val="16"/>
              </w:rPr>
            </w:pPr>
            <w:r w:rsidRPr="00055C2D">
              <w:rPr>
                <w:rFonts w:cs="Segoe UI"/>
                <w:sz w:val="16"/>
                <w:szCs w:val="16"/>
              </w:rPr>
              <w:t>Hydrocarbon Resource Estimation and Reporting Standard</w:t>
            </w:r>
          </w:p>
        </w:tc>
      </w:tr>
      <w:tr w:rsidR="005F3462" w:rsidRPr="00363742" w14:paraId="0D8C7B83" w14:textId="77777777" w:rsidTr="00F8626B">
        <w:tc>
          <w:tcPr>
            <w:tcW w:w="567" w:type="dxa"/>
            <w:vMerge/>
          </w:tcPr>
          <w:p w14:paraId="53C27134" w14:textId="77777777" w:rsidR="005F3462" w:rsidRPr="00055C2D" w:rsidRDefault="005F3462" w:rsidP="00F8626B">
            <w:pPr>
              <w:keepNext/>
              <w:spacing w:before="60" w:after="60"/>
              <w:rPr>
                <w:rFonts w:cs="Segoe UI"/>
                <w:sz w:val="16"/>
                <w:szCs w:val="16"/>
              </w:rPr>
            </w:pPr>
          </w:p>
        </w:tc>
        <w:tc>
          <w:tcPr>
            <w:tcW w:w="3963" w:type="dxa"/>
            <w:vMerge/>
          </w:tcPr>
          <w:p w14:paraId="657DA9A3" w14:textId="77777777" w:rsidR="005F3462" w:rsidRPr="00055C2D" w:rsidRDefault="005F3462" w:rsidP="00F8626B">
            <w:pPr>
              <w:keepNext/>
              <w:spacing w:before="60" w:after="60"/>
              <w:rPr>
                <w:rFonts w:cs="Segoe UI"/>
                <w:sz w:val="16"/>
                <w:szCs w:val="16"/>
              </w:rPr>
            </w:pPr>
          </w:p>
        </w:tc>
        <w:tc>
          <w:tcPr>
            <w:tcW w:w="4530" w:type="dxa"/>
          </w:tcPr>
          <w:p w14:paraId="20E1B293" w14:textId="77777777" w:rsidR="005F3462" w:rsidRPr="00055C2D" w:rsidRDefault="005F3462" w:rsidP="00F8626B">
            <w:pPr>
              <w:keepNext/>
              <w:spacing w:before="60" w:after="60"/>
              <w:rPr>
                <w:rFonts w:cs="Segoe UI"/>
                <w:sz w:val="16"/>
                <w:szCs w:val="16"/>
              </w:rPr>
            </w:pPr>
            <w:r w:rsidRPr="00055C2D">
              <w:rPr>
                <w:rFonts w:cs="Segoe UI"/>
                <w:sz w:val="16"/>
                <w:szCs w:val="16"/>
              </w:rPr>
              <w:t>Financial Management Standard</w:t>
            </w:r>
          </w:p>
        </w:tc>
      </w:tr>
      <w:tr w:rsidR="005F3462" w:rsidRPr="00363742" w14:paraId="22E742D4" w14:textId="77777777" w:rsidTr="00F8626B">
        <w:tc>
          <w:tcPr>
            <w:tcW w:w="567" w:type="dxa"/>
            <w:vMerge w:val="restart"/>
          </w:tcPr>
          <w:p w14:paraId="616AF65A" w14:textId="77777777" w:rsidR="005F3462" w:rsidRPr="00055C2D" w:rsidRDefault="005F3462" w:rsidP="00F8626B">
            <w:pPr>
              <w:keepNext/>
              <w:spacing w:before="60" w:after="60"/>
              <w:rPr>
                <w:rFonts w:cs="Segoe UI"/>
                <w:sz w:val="16"/>
                <w:szCs w:val="16"/>
              </w:rPr>
            </w:pPr>
            <w:r w:rsidRPr="00055C2D">
              <w:rPr>
                <w:rFonts w:cs="Segoe UI"/>
                <w:sz w:val="16"/>
                <w:szCs w:val="16"/>
              </w:rPr>
              <w:t>3</w:t>
            </w:r>
          </w:p>
        </w:tc>
        <w:tc>
          <w:tcPr>
            <w:tcW w:w="3963" w:type="dxa"/>
            <w:vMerge w:val="restart"/>
          </w:tcPr>
          <w:p w14:paraId="5F79C983" w14:textId="77777777" w:rsidR="005F3462" w:rsidRPr="00055C2D" w:rsidRDefault="005F3462" w:rsidP="00F8626B">
            <w:pPr>
              <w:keepNext/>
              <w:spacing w:before="60" w:after="60"/>
              <w:rPr>
                <w:rFonts w:cs="Segoe UI"/>
                <w:sz w:val="16"/>
                <w:szCs w:val="16"/>
              </w:rPr>
            </w:pPr>
            <w:r w:rsidRPr="00055C2D">
              <w:rPr>
                <w:rFonts w:cs="Segoe UI"/>
                <w:sz w:val="16"/>
                <w:szCs w:val="16"/>
              </w:rPr>
              <w:t>Information Management and Legal Requirements</w:t>
            </w:r>
          </w:p>
        </w:tc>
        <w:tc>
          <w:tcPr>
            <w:tcW w:w="4530" w:type="dxa"/>
          </w:tcPr>
          <w:p w14:paraId="5E34993B" w14:textId="77777777" w:rsidR="005F3462" w:rsidRPr="00055C2D" w:rsidRDefault="005F3462" w:rsidP="00F8626B">
            <w:pPr>
              <w:keepNext/>
              <w:spacing w:before="60" w:after="60"/>
              <w:rPr>
                <w:rFonts w:cs="Segoe UI"/>
                <w:sz w:val="16"/>
                <w:szCs w:val="16"/>
              </w:rPr>
            </w:pPr>
            <w:r w:rsidRPr="00055C2D">
              <w:rPr>
                <w:rFonts w:cs="Segoe UI"/>
                <w:sz w:val="16"/>
                <w:szCs w:val="16"/>
              </w:rPr>
              <w:t>Regulatory Compliance Standard</w:t>
            </w:r>
          </w:p>
        </w:tc>
      </w:tr>
      <w:tr w:rsidR="005F3462" w:rsidRPr="00363742" w14:paraId="77442505" w14:textId="77777777" w:rsidTr="00F8626B">
        <w:tc>
          <w:tcPr>
            <w:tcW w:w="567" w:type="dxa"/>
            <w:vMerge/>
          </w:tcPr>
          <w:p w14:paraId="1CFB830E" w14:textId="77777777" w:rsidR="005F3462" w:rsidRPr="00055C2D" w:rsidRDefault="005F3462" w:rsidP="00F8626B">
            <w:pPr>
              <w:keepNext/>
              <w:spacing w:before="60" w:after="60"/>
              <w:rPr>
                <w:rFonts w:cs="Segoe UI"/>
                <w:sz w:val="16"/>
                <w:szCs w:val="16"/>
              </w:rPr>
            </w:pPr>
          </w:p>
        </w:tc>
        <w:tc>
          <w:tcPr>
            <w:tcW w:w="3963" w:type="dxa"/>
            <w:vMerge/>
          </w:tcPr>
          <w:p w14:paraId="77DF60DC" w14:textId="77777777" w:rsidR="005F3462" w:rsidRPr="00055C2D" w:rsidRDefault="005F3462" w:rsidP="00F8626B">
            <w:pPr>
              <w:keepNext/>
              <w:spacing w:before="60" w:after="60"/>
              <w:rPr>
                <w:rFonts w:cs="Segoe UI"/>
                <w:sz w:val="16"/>
                <w:szCs w:val="16"/>
              </w:rPr>
            </w:pPr>
          </w:p>
        </w:tc>
        <w:tc>
          <w:tcPr>
            <w:tcW w:w="4530" w:type="dxa"/>
          </w:tcPr>
          <w:p w14:paraId="4F93E1A4" w14:textId="77777777" w:rsidR="005F3462" w:rsidRPr="00055C2D" w:rsidRDefault="005F3462" w:rsidP="00F8626B">
            <w:pPr>
              <w:keepNext/>
              <w:spacing w:before="60" w:after="60"/>
              <w:rPr>
                <w:rFonts w:cs="Segoe UI"/>
                <w:sz w:val="16"/>
                <w:szCs w:val="16"/>
              </w:rPr>
            </w:pPr>
            <w:r w:rsidRPr="00055C2D">
              <w:rPr>
                <w:rFonts w:cs="Segoe UI"/>
                <w:sz w:val="16"/>
                <w:szCs w:val="16"/>
              </w:rPr>
              <w:t>Document Management Standard</w:t>
            </w:r>
          </w:p>
        </w:tc>
      </w:tr>
      <w:tr w:rsidR="005F3462" w:rsidRPr="00363742" w14:paraId="763C3E44" w14:textId="77777777" w:rsidTr="00F8626B">
        <w:tc>
          <w:tcPr>
            <w:tcW w:w="567" w:type="dxa"/>
            <w:vMerge/>
          </w:tcPr>
          <w:p w14:paraId="0C4D25DC" w14:textId="77777777" w:rsidR="005F3462" w:rsidRPr="00055C2D" w:rsidRDefault="005F3462" w:rsidP="00F8626B">
            <w:pPr>
              <w:keepNext/>
              <w:spacing w:before="60" w:after="60"/>
              <w:rPr>
                <w:rFonts w:cs="Segoe UI"/>
                <w:sz w:val="16"/>
                <w:szCs w:val="16"/>
              </w:rPr>
            </w:pPr>
          </w:p>
        </w:tc>
        <w:tc>
          <w:tcPr>
            <w:tcW w:w="3963" w:type="dxa"/>
            <w:vMerge/>
          </w:tcPr>
          <w:p w14:paraId="06B211E9" w14:textId="77777777" w:rsidR="005F3462" w:rsidRPr="00055C2D" w:rsidRDefault="005F3462" w:rsidP="00F8626B">
            <w:pPr>
              <w:keepNext/>
              <w:spacing w:before="60" w:after="60"/>
              <w:rPr>
                <w:rFonts w:cs="Segoe UI"/>
                <w:sz w:val="16"/>
                <w:szCs w:val="16"/>
              </w:rPr>
            </w:pPr>
          </w:p>
        </w:tc>
        <w:tc>
          <w:tcPr>
            <w:tcW w:w="4530" w:type="dxa"/>
          </w:tcPr>
          <w:p w14:paraId="7865D8D4" w14:textId="77777777" w:rsidR="005F3462" w:rsidRPr="00055C2D" w:rsidRDefault="005F3462" w:rsidP="00F8626B">
            <w:pPr>
              <w:keepNext/>
              <w:spacing w:before="60" w:after="60"/>
              <w:rPr>
                <w:rFonts w:cs="Segoe UI"/>
                <w:sz w:val="16"/>
                <w:szCs w:val="16"/>
              </w:rPr>
            </w:pPr>
            <w:r w:rsidRPr="00055C2D">
              <w:rPr>
                <w:rFonts w:cs="Segoe UI"/>
                <w:sz w:val="16"/>
                <w:szCs w:val="16"/>
              </w:rPr>
              <w:t>Information Management Standard</w:t>
            </w:r>
          </w:p>
        </w:tc>
      </w:tr>
      <w:tr w:rsidR="005F3462" w:rsidRPr="00363742" w14:paraId="35826110" w14:textId="77777777" w:rsidTr="00F8626B">
        <w:tc>
          <w:tcPr>
            <w:tcW w:w="567" w:type="dxa"/>
            <w:vMerge w:val="restart"/>
          </w:tcPr>
          <w:p w14:paraId="002D9D49" w14:textId="77777777" w:rsidR="005F3462" w:rsidRPr="00055C2D" w:rsidRDefault="005F3462" w:rsidP="00F8626B">
            <w:pPr>
              <w:keepNext/>
              <w:spacing w:before="60" w:after="60"/>
              <w:rPr>
                <w:rFonts w:cs="Segoe UI"/>
                <w:sz w:val="16"/>
                <w:szCs w:val="16"/>
              </w:rPr>
            </w:pPr>
            <w:r w:rsidRPr="00055C2D">
              <w:rPr>
                <w:rFonts w:cs="Segoe UI"/>
                <w:sz w:val="16"/>
                <w:szCs w:val="16"/>
              </w:rPr>
              <w:t>4</w:t>
            </w:r>
          </w:p>
        </w:tc>
        <w:tc>
          <w:tcPr>
            <w:tcW w:w="3963" w:type="dxa"/>
            <w:vMerge w:val="restart"/>
          </w:tcPr>
          <w:p w14:paraId="70F7A041" w14:textId="77777777" w:rsidR="005F3462" w:rsidRPr="00055C2D" w:rsidRDefault="005F3462" w:rsidP="00F8626B">
            <w:pPr>
              <w:keepNext/>
              <w:spacing w:before="60" w:after="60"/>
              <w:rPr>
                <w:rFonts w:cs="Segoe UI"/>
                <w:sz w:val="16"/>
                <w:szCs w:val="16"/>
              </w:rPr>
            </w:pPr>
            <w:r w:rsidRPr="00055C2D">
              <w:rPr>
                <w:rFonts w:cs="Segoe UI"/>
                <w:sz w:val="16"/>
                <w:szCs w:val="16"/>
              </w:rPr>
              <w:t>People, Capability and Health</w:t>
            </w:r>
          </w:p>
        </w:tc>
        <w:tc>
          <w:tcPr>
            <w:tcW w:w="4530" w:type="dxa"/>
          </w:tcPr>
          <w:p w14:paraId="66CBDA4B" w14:textId="77777777" w:rsidR="005F3462" w:rsidRPr="00055C2D" w:rsidRDefault="005F3462" w:rsidP="00F8626B">
            <w:pPr>
              <w:keepNext/>
              <w:spacing w:before="60" w:after="60"/>
              <w:rPr>
                <w:rFonts w:cs="Segoe UI"/>
                <w:sz w:val="16"/>
                <w:szCs w:val="16"/>
              </w:rPr>
            </w:pPr>
            <w:r w:rsidRPr="00055C2D">
              <w:rPr>
                <w:rFonts w:cs="Segoe UI"/>
                <w:sz w:val="16"/>
                <w:szCs w:val="16"/>
              </w:rPr>
              <w:t>Training and Competency Standard</w:t>
            </w:r>
          </w:p>
        </w:tc>
      </w:tr>
      <w:tr w:rsidR="005F3462" w:rsidRPr="00363742" w14:paraId="41E709BD" w14:textId="77777777" w:rsidTr="00F8626B">
        <w:tc>
          <w:tcPr>
            <w:tcW w:w="567" w:type="dxa"/>
            <w:vMerge/>
          </w:tcPr>
          <w:p w14:paraId="65D27947" w14:textId="77777777" w:rsidR="005F3462" w:rsidRPr="00055C2D" w:rsidRDefault="005F3462" w:rsidP="00F8626B">
            <w:pPr>
              <w:keepNext/>
              <w:spacing w:before="60" w:after="60"/>
              <w:rPr>
                <w:rFonts w:cs="Segoe UI"/>
                <w:sz w:val="16"/>
                <w:szCs w:val="16"/>
              </w:rPr>
            </w:pPr>
          </w:p>
        </w:tc>
        <w:tc>
          <w:tcPr>
            <w:tcW w:w="3963" w:type="dxa"/>
            <w:vMerge/>
          </w:tcPr>
          <w:p w14:paraId="56838A29" w14:textId="77777777" w:rsidR="005F3462" w:rsidRPr="00055C2D" w:rsidRDefault="005F3462" w:rsidP="00F8626B">
            <w:pPr>
              <w:keepNext/>
              <w:spacing w:before="60" w:after="60"/>
              <w:rPr>
                <w:rFonts w:cs="Segoe UI"/>
                <w:sz w:val="16"/>
                <w:szCs w:val="16"/>
              </w:rPr>
            </w:pPr>
          </w:p>
        </w:tc>
        <w:tc>
          <w:tcPr>
            <w:tcW w:w="4530" w:type="dxa"/>
          </w:tcPr>
          <w:p w14:paraId="0F5819EB" w14:textId="77777777" w:rsidR="005F3462" w:rsidRPr="00055C2D" w:rsidRDefault="005F3462" w:rsidP="00F8626B">
            <w:pPr>
              <w:keepNext/>
              <w:spacing w:before="60" w:after="60"/>
              <w:rPr>
                <w:rFonts w:cs="Segoe UI"/>
                <w:sz w:val="16"/>
                <w:szCs w:val="16"/>
              </w:rPr>
            </w:pPr>
            <w:r w:rsidRPr="00055C2D">
              <w:rPr>
                <w:rFonts w:cs="Segoe UI"/>
                <w:sz w:val="16"/>
                <w:szCs w:val="16"/>
              </w:rPr>
              <w:t>Health Management Standard</w:t>
            </w:r>
          </w:p>
        </w:tc>
      </w:tr>
      <w:tr w:rsidR="005F3462" w:rsidRPr="00363742" w14:paraId="096A8A92" w14:textId="77777777" w:rsidTr="00F8626B">
        <w:tc>
          <w:tcPr>
            <w:tcW w:w="567" w:type="dxa"/>
            <w:vMerge w:val="restart"/>
          </w:tcPr>
          <w:p w14:paraId="576D686F" w14:textId="77777777" w:rsidR="005F3462" w:rsidRPr="00055C2D" w:rsidRDefault="005F3462" w:rsidP="00F8626B">
            <w:pPr>
              <w:keepNext/>
              <w:spacing w:before="60" w:after="60"/>
              <w:rPr>
                <w:rFonts w:cs="Segoe UI"/>
                <w:sz w:val="16"/>
                <w:szCs w:val="16"/>
              </w:rPr>
            </w:pPr>
            <w:r w:rsidRPr="00055C2D">
              <w:rPr>
                <w:rFonts w:cs="Segoe UI"/>
                <w:sz w:val="16"/>
                <w:szCs w:val="16"/>
              </w:rPr>
              <w:t>5</w:t>
            </w:r>
          </w:p>
        </w:tc>
        <w:tc>
          <w:tcPr>
            <w:tcW w:w="3963" w:type="dxa"/>
            <w:vMerge w:val="restart"/>
          </w:tcPr>
          <w:p w14:paraId="1B4C3CD3" w14:textId="77777777" w:rsidR="005F3462" w:rsidRPr="00055C2D" w:rsidRDefault="005F3462" w:rsidP="00F8626B">
            <w:pPr>
              <w:keepNext/>
              <w:spacing w:before="60" w:after="60"/>
              <w:rPr>
                <w:rFonts w:cs="Segoe UI"/>
                <w:sz w:val="16"/>
                <w:szCs w:val="16"/>
              </w:rPr>
            </w:pPr>
            <w:r w:rsidRPr="00055C2D">
              <w:rPr>
                <w:rFonts w:cs="Segoe UI"/>
                <w:sz w:val="16"/>
                <w:szCs w:val="16"/>
              </w:rPr>
              <w:t>Contracts and Procurement</w:t>
            </w:r>
          </w:p>
        </w:tc>
        <w:tc>
          <w:tcPr>
            <w:tcW w:w="4530" w:type="dxa"/>
          </w:tcPr>
          <w:p w14:paraId="56C61D9A" w14:textId="77777777" w:rsidR="005F3462" w:rsidRPr="00055C2D" w:rsidRDefault="005F3462" w:rsidP="00F8626B">
            <w:pPr>
              <w:keepNext/>
              <w:spacing w:before="60" w:after="60"/>
              <w:rPr>
                <w:rFonts w:cs="Segoe UI"/>
                <w:sz w:val="16"/>
                <w:szCs w:val="16"/>
              </w:rPr>
            </w:pPr>
            <w:r w:rsidRPr="00055C2D">
              <w:rPr>
                <w:rFonts w:cs="Segoe UI"/>
                <w:sz w:val="16"/>
                <w:szCs w:val="16"/>
              </w:rPr>
              <w:t>Contracts and Procurement Standard</w:t>
            </w:r>
          </w:p>
        </w:tc>
      </w:tr>
      <w:tr w:rsidR="005F3462" w:rsidRPr="00363742" w14:paraId="11884137" w14:textId="77777777" w:rsidTr="00F8626B">
        <w:tc>
          <w:tcPr>
            <w:tcW w:w="567" w:type="dxa"/>
            <w:vMerge/>
          </w:tcPr>
          <w:p w14:paraId="5752AC8C" w14:textId="77777777" w:rsidR="005F3462" w:rsidRPr="00055C2D" w:rsidRDefault="005F3462" w:rsidP="00F8626B">
            <w:pPr>
              <w:spacing w:before="60" w:after="60"/>
              <w:rPr>
                <w:rFonts w:cs="Segoe UI"/>
                <w:sz w:val="16"/>
                <w:szCs w:val="16"/>
              </w:rPr>
            </w:pPr>
          </w:p>
        </w:tc>
        <w:tc>
          <w:tcPr>
            <w:tcW w:w="3963" w:type="dxa"/>
            <w:vMerge/>
          </w:tcPr>
          <w:p w14:paraId="19B268D4" w14:textId="77777777" w:rsidR="005F3462" w:rsidRPr="00055C2D" w:rsidRDefault="005F3462" w:rsidP="00F8626B">
            <w:pPr>
              <w:spacing w:before="60" w:after="60"/>
              <w:rPr>
                <w:rFonts w:cs="Segoe UI"/>
                <w:sz w:val="16"/>
                <w:szCs w:val="16"/>
              </w:rPr>
            </w:pPr>
          </w:p>
        </w:tc>
        <w:tc>
          <w:tcPr>
            <w:tcW w:w="4530" w:type="dxa"/>
          </w:tcPr>
          <w:p w14:paraId="6C6C4B0E" w14:textId="77777777" w:rsidR="005F3462" w:rsidRPr="00055C2D" w:rsidRDefault="005F3462" w:rsidP="00F8626B">
            <w:pPr>
              <w:spacing w:before="60" w:after="60"/>
              <w:rPr>
                <w:rFonts w:cs="Segoe UI"/>
                <w:sz w:val="16"/>
                <w:szCs w:val="16"/>
              </w:rPr>
            </w:pPr>
            <w:r w:rsidRPr="00055C2D">
              <w:rPr>
                <w:rFonts w:cs="Segoe UI"/>
                <w:sz w:val="16"/>
                <w:szCs w:val="16"/>
              </w:rPr>
              <w:t>Transport and Logistics Standard</w:t>
            </w:r>
          </w:p>
        </w:tc>
      </w:tr>
      <w:tr w:rsidR="005F3462" w:rsidRPr="00363742" w14:paraId="74335BA9" w14:textId="77777777" w:rsidTr="00F8626B">
        <w:tc>
          <w:tcPr>
            <w:tcW w:w="567" w:type="dxa"/>
            <w:vMerge w:val="restart"/>
          </w:tcPr>
          <w:p w14:paraId="333A8877" w14:textId="77777777" w:rsidR="005F3462" w:rsidRPr="00055C2D" w:rsidRDefault="005F3462" w:rsidP="00F8626B">
            <w:pPr>
              <w:spacing w:before="60" w:after="60"/>
              <w:rPr>
                <w:rFonts w:cs="Segoe UI"/>
                <w:sz w:val="16"/>
                <w:szCs w:val="16"/>
              </w:rPr>
            </w:pPr>
            <w:r w:rsidRPr="00055C2D">
              <w:rPr>
                <w:rFonts w:cs="Segoe UI"/>
                <w:sz w:val="16"/>
                <w:szCs w:val="16"/>
              </w:rPr>
              <w:t>6</w:t>
            </w:r>
          </w:p>
        </w:tc>
        <w:tc>
          <w:tcPr>
            <w:tcW w:w="3963" w:type="dxa"/>
            <w:vMerge w:val="restart"/>
          </w:tcPr>
          <w:p w14:paraId="6791FA85" w14:textId="77777777" w:rsidR="005F3462" w:rsidRPr="00055C2D" w:rsidRDefault="005F3462" w:rsidP="00F8626B">
            <w:pPr>
              <w:spacing w:before="60" w:after="60"/>
              <w:rPr>
                <w:rFonts w:cs="Segoe UI"/>
                <w:sz w:val="16"/>
                <w:szCs w:val="16"/>
              </w:rPr>
            </w:pPr>
            <w:r w:rsidRPr="00055C2D">
              <w:rPr>
                <w:rFonts w:cs="Segoe UI"/>
                <w:sz w:val="16"/>
                <w:szCs w:val="16"/>
              </w:rPr>
              <w:t>Asset Management</w:t>
            </w:r>
          </w:p>
        </w:tc>
        <w:tc>
          <w:tcPr>
            <w:tcW w:w="4530" w:type="dxa"/>
          </w:tcPr>
          <w:p w14:paraId="6644B07B" w14:textId="77777777" w:rsidR="005F3462" w:rsidRPr="00055C2D" w:rsidRDefault="005F3462" w:rsidP="00F8626B">
            <w:pPr>
              <w:spacing w:before="60" w:after="60"/>
              <w:rPr>
                <w:rFonts w:cs="Segoe UI"/>
                <w:sz w:val="16"/>
                <w:szCs w:val="16"/>
              </w:rPr>
            </w:pPr>
            <w:r w:rsidRPr="00055C2D">
              <w:rPr>
                <w:rFonts w:cs="Segoe UI"/>
                <w:sz w:val="16"/>
                <w:szCs w:val="16"/>
              </w:rPr>
              <w:t>Asset Management Standard</w:t>
            </w:r>
          </w:p>
        </w:tc>
      </w:tr>
      <w:tr w:rsidR="005F3462" w:rsidRPr="00363742" w14:paraId="109737EB" w14:textId="77777777" w:rsidTr="00F8626B">
        <w:tc>
          <w:tcPr>
            <w:tcW w:w="567" w:type="dxa"/>
            <w:vMerge/>
          </w:tcPr>
          <w:p w14:paraId="715061B2" w14:textId="77777777" w:rsidR="005F3462" w:rsidRPr="00055C2D" w:rsidRDefault="005F3462" w:rsidP="00F8626B">
            <w:pPr>
              <w:spacing w:before="60" w:after="60"/>
              <w:rPr>
                <w:rFonts w:cs="Segoe UI"/>
                <w:sz w:val="16"/>
                <w:szCs w:val="16"/>
              </w:rPr>
            </w:pPr>
          </w:p>
        </w:tc>
        <w:tc>
          <w:tcPr>
            <w:tcW w:w="3963" w:type="dxa"/>
            <w:vMerge/>
          </w:tcPr>
          <w:p w14:paraId="33C0DAE2" w14:textId="77777777" w:rsidR="005F3462" w:rsidRPr="00055C2D" w:rsidRDefault="005F3462" w:rsidP="00F8626B">
            <w:pPr>
              <w:spacing w:before="60" w:after="60"/>
              <w:rPr>
                <w:rFonts w:cs="Segoe UI"/>
                <w:sz w:val="16"/>
                <w:szCs w:val="16"/>
              </w:rPr>
            </w:pPr>
          </w:p>
        </w:tc>
        <w:tc>
          <w:tcPr>
            <w:tcW w:w="4530" w:type="dxa"/>
          </w:tcPr>
          <w:p w14:paraId="0899D544" w14:textId="77777777" w:rsidR="005F3462" w:rsidRPr="00055C2D" w:rsidRDefault="005F3462" w:rsidP="00F8626B">
            <w:pPr>
              <w:spacing w:before="60" w:after="60"/>
              <w:rPr>
                <w:rFonts w:cs="Segoe UI"/>
                <w:sz w:val="16"/>
                <w:szCs w:val="16"/>
              </w:rPr>
            </w:pPr>
            <w:r w:rsidRPr="00055C2D">
              <w:rPr>
                <w:rFonts w:cs="Segoe UI"/>
                <w:sz w:val="16"/>
                <w:szCs w:val="16"/>
              </w:rPr>
              <w:t>Maintenance Management Standard</w:t>
            </w:r>
          </w:p>
        </w:tc>
      </w:tr>
      <w:tr w:rsidR="005F3462" w:rsidRPr="00363742" w14:paraId="003462F2" w14:textId="77777777" w:rsidTr="00F8626B">
        <w:tc>
          <w:tcPr>
            <w:tcW w:w="567" w:type="dxa"/>
            <w:vMerge/>
          </w:tcPr>
          <w:p w14:paraId="1448FE47" w14:textId="77777777" w:rsidR="005F3462" w:rsidRPr="00055C2D" w:rsidRDefault="005F3462" w:rsidP="00F8626B">
            <w:pPr>
              <w:spacing w:before="60" w:after="60"/>
              <w:rPr>
                <w:rFonts w:cs="Segoe UI"/>
                <w:sz w:val="16"/>
                <w:szCs w:val="16"/>
              </w:rPr>
            </w:pPr>
          </w:p>
        </w:tc>
        <w:tc>
          <w:tcPr>
            <w:tcW w:w="3963" w:type="dxa"/>
            <w:vMerge/>
          </w:tcPr>
          <w:p w14:paraId="4F4F9D58" w14:textId="77777777" w:rsidR="005F3462" w:rsidRPr="00055C2D" w:rsidRDefault="005F3462" w:rsidP="00F8626B">
            <w:pPr>
              <w:spacing w:before="60" w:after="60"/>
              <w:rPr>
                <w:rFonts w:cs="Segoe UI"/>
                <w:sz w:val="16"/>
                <w:szCs w:val="16"/>
              </w:rPr>
            </w:pPr>
          </w:p>
        </w:tc>
        <w:tc>
          <w:tcPr>
            <w:tcW w:w="4530" w:type="dxa"/>
          </w:tcPr>
          <w:p w14:paraId="3C54119C" w14:textId="77777777" w:rsidR="005F3462" w:rsidRPr="00055C2D" w:rsidRDefault="005F3462" w:rsidP="00F8626B">
            <w:pPr>
              <w:spacing w:before="60" w:after="60"/>
              <w:rPr>
                <w:rFonts w:cs="Segoe UI"/>
                <w:sz w:val="16"/>
                <w:szCs w:val="16"/>
              </w:rPr>
            </w:pPr>
            <w:r w:rsidRPr="00055C2D">
              <w:rPr>
                <w:rFonts w:cs="Segoe UI"/>
                <w:sz w:val="16"/>
                <w:szCs w:val="16"/>
              </w:rPr>
              <w:t>Well Integrity Management Standard</w:t>
            </w:r>
          </w:p>
        </w:tc>
      </w:tr>
      <w:tr w:rsidR="005F3462" w:rsidRPr="00363742" w14:paraId="48771B4F" w14:textId="77777777" w:rsidTr="00F8626B">
        <w:tc>
          <w:tcPr>
            <w:tcW w:w="567" w:type="dxa"/>
            <w:vMerge/>
          </w:tcPr>
          <w:p w14:paraId="74C48626" w14:textId="77777777" w:rsidR="005F3462" w:rsidRPr="00055C2D" w:rsidRDefault="005F3462" w:rsidP="00F8626B">
            <w:pPr>
              <w:spacing w:before="60" w:after="60"/>
              <w:rPr>
                <w:rFonts w:cs="Segoe UI"/>
                <w:sz w:val="16"/>
                <w:szCs w:val="16"/>
              </w:rPr>
            </w:pPr>
          </w:p>
        </w:tc>
        <w:tc>
          <w:tcPr>
            <w:tcW w:w="3963" w:type="dxa"/>
            <w:vMerge/>
          </w:tcPr>
          <w:p w14:paraId="325B4E67" w14:textId="77777777" w:rsidR="005F3462" w:rsidRPr="00055C2D" w:rsidRDefault="005F3462" w:rsidP="00F8626B">
            <w:pPr>
              <w:spacing w:before="60" w:after="60"/>
              <w:rPr>
                <w:rFonts w:cs="Segoe UI"/>
                <w:sz w:val="16"/>
                <w:szCs w:val="16"/>
              </w:rPr>
            </w:pPr>
          </w:p>
        </w:tc>
        <w:tc>
          <w:tcPr>
            <w:tcW w:w="4530" w:type="dxa"/>
          </w:tcPr>
          <w:p w14:paraId="73DB8B2C" w14:textId="77777777" w:rsidR="005F3462" w:rsidRPr="00055C2D" w:rsidRDefault="005F3462" w:rsidP="00F8626B">
            <w:pPr>
              <w:spacing w:before="60" w:after="60"/>
              <w:rPr>
                <w:rFonts w:cs="Segoe UI"/>
                <w:sz w:val="16"/>
                <w:szCs w:val="16"/>
              </w:rPr>
            </w:pPr>
            <w:r w:rsidRPr="00055C2D">
              <w:rPr>
                <w:rFonts w:cs="Segoe UI"/>
                <w:sz w:val="16"/>
                <w:szCs w:val="16"/>
              </w:rPr>
              <w:t>Well Construction Management Standard</w:t>
            </w:r>
          </w:p>
        </w:tc>
      </w:tr>
      <w:tr w:rsidR="005F3462" w:rsidRPr="00363742" w14:paraId="25097296" w14:textId="77777777" w:rsidTr="00F8626B">
        <w:tc>
          <w:tcPr>
            <w:tcW w:w="567" w:type="dxa"/>
            <w:vMerge/>
          </w:tcPr>
          <w:p w14:paraId="1C5F7726" w14:textId="77777777" w:rsidR="005F3462" w:rsidRPr="00055C2D" w:rsidRDefault="005F3462" w:rsidP="00F8626B">
            <w:pPr>
              <w:spacing w:before="60" w:after="60"/>
              <w:rPr>
                <w:rFonts w:cs="Segoe UI"/>
                <w:sz w:val="16"/>
                <w:szCs w:val="16"/>
              </w:rPr>
            </w:pPr>
          </w:p>
        </w:tc>
        <w:tc>
          <w:tcPr>
            <w:tcW w:w="3963" w:type="dxa"/>
            <w:vMerge/>
          </w:tcPr>
          <w:p w14:paraId="156AB14B" w14:textId="77777777" w:rsidR="005F3462" w:rsidRPr="00055C2D" w:rsidRDefault="005F3462" w:rsidP="00F8626B">
            <w:pPr>
              <w:spacing w:before="60" w:after="60"/>
              <w:rPr>
                <w:rFonts w:cs="Segoe UI"/>
                <w:sz w:val="16"/>
                <w:szCs w:val="16"/>
              </w:rPr>
            </w:pPr>
          </w:p>
        </w:tc>
        <w:tc>
          <w:tcPr>
            <w:tcW w:w="4530" w:type="dxa"/>
          </w:tcPr>
          <w:p w14:paraId="39203E79" w14:textId="77777777" w:rsidR="005F3462" w:rsidRPr="00055C2D" w:rsidRDefault="005F3462" w:rsidP="00F8626B">
            <w:pPr>
              <w:spacing w:before="60" w:after="60"/>
              <w:rPr>
                <w:rFonts w:cs="Segoe UI"/>
                <w:sz w:val="16"/>
                <w:szCs w:val="16"/>
              </w:rPr>
            </w:pPr>
            <w:r w:rsidRPr="00055C2D">
              <w:rPr>
                <w:rFonts w:cs="Segoe UI"/>
                <w:sz w:val="16"/>
                <w:szCs w:val="16"/>
              </w:rPr>
              <w:t>Project Management Standard</w:t>
            </w:r>
          </w:p>
        </w:tc>
      </w:tr>
      <w:tr w:rsidR="005F3462" w:rsidRPr="00363742" w14:paraId="2E4B5215" w14:textId="77777777" w:rsidTr="00F8626B">
        <w:tc>
          <w:tcPr>
            <w:tcW w:w="567" w:type="dxa"/>
            <w:vMerge w:val="restart"/>
          </w:tcPr>
          <w:p w14:paraId="767DBB08" w14:textId="77777777" w:rsidR="005F3462" w:rsidRPr="00055C2D" w:rsidRDefault="005F3462" w:rsidP="00F8626B">
            <w:pPr>
              <w:spacing w:before="60" w:after="60"/>
              <w:rPr>
                <w:rFonts w:cs="Segoe UI"/>
                <w:sz w:val="16"/>
                <w:szCs w:val="16"/>
              </w:rPr>
            </w:pPr>
            <w:r w:rsidRPr="00055C2D">
              <w:rPr>
                <w:rFonts w:cs="Segoe UI"/>
                <w:sz w:val="16"/>
                <w:szCs w:val="16"/>
              </w:rPr>
              <w:t>7</w:t>
            </w:r>
          </w:p>
        </w:tc>
        <w:tc>
          <w:tcPr>
            <w:tcW w:w="3963" w:type="dxa"/>
            <w:vMerge w:val="restart"/>
          </w:tcPr>
          <w:p w14:paraId="507D1A3E" w14:textId="77777777" w:rsidR="005F3462" w:rsidRPr="00055C2D" w:rsidRDefault="005F3462" w:rsidP="00F8626B">
            <w:pPr>
              <w:spacing w:before="60" w:after="60"/>
              <w:rPr>
                <w:rFonts w:cs="Segoe UI"/>
                <w:sz w:val="16"/>
                <w:szCs w:val="16"/>
              </w:rPr>
            </w:pPr>
            <w:r w:rsidRPr="00055C2D">
              <w:rPr>
                <w:rFonts w:cs="Segoe UI"/>
                <w:sz w:val="16"/>
                <w:szCs w:val="16"/>
              </w:rPr>
              <w:t>Operational Control</w:t>
            </w:r>
          </w:p>
        </w:tc>
        <w:tc>
          <w:tcPr>
            <w:tcW w:w="4530" w:type="dxa"/>
          </w:tcPr>
          <w:p w14:paraId="6A648B92" w14:textId="77777777" w:rsidR="005F3462" w:rsidRPr="00055C2D" w:rsidRDefault="005F3462" w:rsidP="00F8626B">
            <w:pPr>
              <w:spacing w:before="60" w:after="60"/>
              <w:rPr>
                <w:rFonts w:cs="Segoe UI"/>
                <w:sz w:val="16"/>
                <w:szCs w:val="16"/>
              </w:rPr>
            </w:pPr>
            <w:r w:rsidRPr="00055C2D">
              <w:rPr>
                <w:rFonts w:cs="Segoe UI"/>
                <w:sz w:val="16"/>
                <w:szCs w:val="16"/>
              </w:rPr>
              <w:t>Operational Integrity Standard</w:t>
            </w:r>
          </w:p>
        </w:tc>
      </w:tr>
      <w:tr w:rsidR="005F3462" w:rsidRPr="00363742" w14:paraId="5197D2A6" w14:textId="77777777" w:rsidTr="00F8626B">
        <w:tc>
          <w:tcPr>
            <w:tcW w:w="567" w:type="dxa"/>
            <w:vMerge/>
          </w:tcPr>
          <w:p w14:paraId="1A98B4A4" w14:textId="77777777" w:rsidR="005F3462" w:rsidRPr="00055C2D" w:rsidRDefault="005F3462" w:rsidP="00F8626B">
            <w:pPr>
              <w:spacing w:before="60" w:after="60"/>
              <w:rPr>
                <w:rFonts w:cs="Segoe UI"/>
                <w:sz w:val="16"/>
                <w:szCs w:val="16"/>
              </w:rPr>
            </w:pPr>
          </w:p>
        </w:tc>
        <w:tc>
          <w:tcPr>
            <w:tcW w:w="3963" w:type="dxa"/>
            <w:vMerge/>
          </w:tcPr>
          <w:p w14:paraId="6F56B637" w14:textId="77777777" w:rsidR="005F3462" w:rsidRPr="00055C2D" w:rsidRDefault="005F3462" w:rsidP="00F8626B">
            <w:pPr>
              <w:spacing w:before="60" w:after="60"/>
              <w:rPr>
                <w:rFonts w:cs="Segoe UI"/>
                <w:sz w:val="16"/>
                <w:szCs w:val="16"/>
              </w:rPr>
            </w:pPr>
          </w:p>
        </w:tc>
        <w:tc>
          <w:tcPr>
            <w:tcW w:w="4530" w:type="dxa"/>
          </w:tcPr>
          <w:p w14:paraId="6C99567C" w14:textId="77777777" w:rsidR="005F3462" w:rsidRPr="00055C2D" w:rsidRDefault="005F3462" w:rsidP="00F8626B">
            <w:pPr>
              <w:spacing w:before="60" w:after="60"/>
              <w:rPr>
                <w:rFonts w:cs="Segoe UI"/>
                <w:sz w:val="16"/>
                <w:szCs w:val="16"/>
              </w:rPr>
            </w:pPr>
            <w:r w:rsidRPr="00055C2D">
              <w:rPr>
                <w:rFonts w:cs="Segoe UI"/>
                <w:sz w:val="16"/>
                <w:szCs w:val="16"/>
              </w:rPr>
              <w:t>Process Safety Standard</w:t>
            </w:r>
          </w:p>
        </w:tc>
      </w:tr>
      <w:tr w:rsidR="005F3462" w:rsidRPr="00363742" w14:paraId="298C1B33" w14:textId="77777777" w:rsidTr="00F8626B">
        <w:tc>
          <w:tcPr>
            <w:tcW w:w="567" w:type="dxa"/>
            <w:vMerge/>
          </w:tcPr>
          <w:p w14:paraId="48791108" w14:textId="77777777" w:rsidR="005F3462" w:rsidRPr="00055C2D" w:rsidRDefault="005F3462" w:rsidP="00F8626B">
            <w:pPr>
              <w:spacing w:before="60" w:after="60"/>
              <w:rPr>
                <w:rFonts w:cs="Segoe UI"/>
                <w:sz w:val="16"/>
                <w:szCs w:val="16"/>
              </w:rPr>
            </w:pPr>
          </w:p>
        </w:tc>
        <w:tc>
          <w:tcPr>
            <w:tcW w:w="3963" w:type="dxa"/>
            <w:vMerge/>
          </w:tcPr>
          <w:p w14:paraId="678F3ADE" w14:textId="77777777" w:rsidR="005F3462" w:rsidRPr="00055C2D" w:rsidRDefault="005F3462" w:rsidP="00F8626B">
            <w:pPr>
              <w:spacing w:before="60" w:after="60"/>
              <w:rPr>
                <w:rFonts w:cs="Segoe UI"/>
                <w:sz w:val="16"/>
                <w:szCs w:val="16"/>
              </w:rPr>
            </w:pPr>
          </w:p>
        </w:tc>
        <w:tc>
          <w:tcPr>
            <w:tcW w:w="4530" w:type="dxa"/>
          </w:tcPr>
          <w:p w14:paraId="7CD2441E" w14:textId="77777777" w:rsidR="005F3462" w:rsidRPr="00055C2D" w:rsidRDefault="005F3462" w:rsidP="00F8626B">
            <w:pPr>
              <w:spacing w:before="60" w:after="60"/>
              <w:rPr>
                <w:rFonts w:cs="Segoe UI"/>
                <w:sz w:val="16"/>
                <w:szCs w:val="16"/>
              </w:rPr>
            </w:pPr>
            <w:r w:rsidRPr="00055C2D">
              <w:rPr>
                <w:rFonts w:cs="Segoe UI"/>
                <w:sz w:val="16"/>
                <w:szCs w:val="16"/>
              </w:rPr>
              <w:t>Management of Change Standard</w:t>
            </w:r>
          </w:p>
        </w:tc>
      </w:tr>
      <w:tr w:rsidR="005F3462" w:rsidRPr="00363742" w14:paraId="1232DDF6" w14:textId="77777777" w:rsidTr="00F8626B">
        <w:tc>
          <w:tcPr>
            <w:tcW w:w="567" w:type="dxa"/>
            <w:vMerge w:val="restart"/>
          </w:tcPr>
          <w:p w14:paraId="7EFC475E" w14:textId="77777777" w:rsidR="005F3462" w:rsidRPr="00055C2D" w:rsidRDefault="005F3462" w:rsidP="00F8626B">
            <w:pPr>
              <w:spacing w:before="60" w:after="60"/>
              <w:rPr>
                <w:rFonts w:cs="Segoe UI"/>
                <w:sz w:val="16"/>
                <w:szCs w:val="16"/>
              </w:rPr>
            </w:pPr>
            <w:r w:rsidRPr="00055C2D">
              <w:rPr>
                <w:rFonts w:cs="Segoe UI"/>
                <w:sz w:val="16"/>
                <w:szCs w:val="16"/>
              </w:rPr>
              <w:t>8</w:t>
            </w:r>
          </w:p>
        </w:tc>
        <w:tc>
          <w:tcPr>
            <w:tcW w:w="3963" w:type="dxa"/>
            <w:vMerge w:val="restart"/>
          </w:tcPr>
          <w:p w14:paraId="2F4AEB2B" w14:textId="77777777" w:rsidR="005F3462" w:rsidRPr="00055C2D" w:rsidRDefault="005F3462" w:rsidP="00F8626B">
            <w:pPr>
              <w:spacing w:before="60" w:after="60"/>
              <w:rPr>
                <w:rFonts w:cs="Segoe UI"/>
                <w:sz w:val="16"/>
                <w:szCs w:val="16"/>
              </w:rPr>
            </w:pPr>
            <w:r w:rsidRPr="00055C2D">
              <w:rPr>
                <w:rFonts w:cs="Segoe UI"/>
                <w:sz w:val="16"/>
                <w:szCs w:val="16"/>
              </w:rPr>
              <w:t>Risk Management and Hazard Control</w:t>
            </w:r>
          </w:p>
        </w:tc>
        <w:tc>
          <w:tcPr>
            <w:tcW w:w="4530" w:type="dxa"/>
          </w:tcPr>
          <w:p w14:paraId="682C9A93" w14:textId="77777777" w:rsidR="005F3462" w:rsidRPr="00055C2D" w:rsidRDefault="005F3462" w:rsidP="00F8626B">
            <w:pPr>
              <w:spacing w:before="60" w:after="60"/>
              <w:rPr>
                <w:rFonts w:cs="Segoe UI"/>
                <w:sz w:val="16"/>
                <w:szCs w:val="16"/>
              </w:rPr>
            </w:pPr>
            <w:r w:rsidRPr="00055C2D">
              <w:rPr>
                <w:rFonts w:cs="Segoe UI"/>
                <w:sz w:val="16"/>
                <w:szCs w:val="16"/>
              </w:rPr>
              <w:t>Risk Management Standard</w:t>
            </w:r>
          </w:p>
        </w:tc>
      </w:tr>
      <w:tr w:rsidR="005F3462" w:rsidRPr="00363742" w14:paraId="79690414" w14:textId="77777777" w:rsidTr="00F8626B">
        <w:tc>
          <w:tcPr>
            <w:tcW w:w="567" w:type="dxa"/>
            <w:vMerge/>
          </w:tcPr>
          <w:p w14:paraId="4479D0B4" w14:textId="77777777" w:rsidR="005F3462" w:rsidRPr="00055C2D" w:rsidRDefault="005F3462" w:rsidP="00F8626B">
            <w:pPr>
              <w:spacing w:before="60" w:after="60"/>
              <w:rPr>
                <w:rFonts w:cs="Segoe UI"/>
                <w:sz w:val="16"/>
                <w:szCs w:val="16"/>
              </w:rPr>
            </w:pPr>
          </w:p>
        </w:tc>
        <w:tc>
          <w:tcPr>
            <w:tcW w:w="3963" w:type="dxa"/>
            <w:vMerge/>
          </w:tcPr>
          <w:p w14:paraId="104854EC" w14:textId="77777777" w:rsidR="005F3462" w:rsidRPr="00055C2D" w:rsidRDefault="005F3462" w:rsidP="00F8626B">
            <w:pPr>
              <w:spacing w:before="60" w:after="60"/>
              <w:rPr>
                <w:rFonts w:cs="Segoe UI"/>
                <w:sz w:val="16"/>
                <w:szCs w:val="16"/>
              </w:rPr>
            </w:pPr>
          </w:p>
        </w:tc>
        <w:tc>
          <w:tcPr>
            <w:tcW w:w="4530" w:type="dxa"/>
          </w:tcPr>
          <w:p w14:paraId="41EE98CF" w14:textId="77777777" w:rsidR="005F3462" w:rsidRPr="00055C2D" w:rsidRDefault="005F3462" w:rsidP="00F8626B">
            <w:pPr>
              <w:spacing w:before="60" w:after="60"/>
              <w:rPr>
                <w:rFonts w:cs="Segoe UI"/>
                <w:sz w:val="16"/>
                <w:szCs w:val="16"/>
              </w:rPr>
            </w:pPr>
            <w:r w:rsidRPr="00055C2D">
              <w:rPr>
                <w:rFonts w:cs="Segoe UI"/>
                <w:sz w:val="16"/>
                <w:szCs w:val="16"/>
              </w:rPr>
              <w:t>Safe Systems of Work</w:t>
            </w:r>
          </w:p>
        </w:tc>
      </w:tr>
      <w:tr w:rsidR="005F3462" w:rsidRPr="00363742" w14:paraId="3EF6B566" w14:textId="77777777" w:rsidTr="00F8626B">
        <w:tc>
          <w:tcPr>
            <w:tcW w:w="567" w:type="dxa"/>
            <w:vMerge/>
          </w:tcPr>
          <w:p w14:paraId="4CCE6D06" w14:textId="77777777" w:rsidR="005F3462" w:rsidRPr="00055C2D" w:rsidRDefault="005F3462" w:rsidP="00F8626B">
            <w:pPr>
              <w:spacing w:before="60" w:after="60"/>
              <w:rPr>
                <w:rFonts w:cs="Segoe UI"/>
                <w:sz w:val="16"/>
                <w:szCs w:val="16"/>
              </w:rPr>
            </w:pPr>
          </w:p>
        </w:tc>
        <w:tc>
          <w:tcPr>
            <w:tcW w:w="3963" w:type="dxa"/>
            <w:vMerge/>
          </w:tcPr>
          <w:p w14:paraId="26395F77" w14:textId="77777777" w:rsidR="005F3462" w:rsidRPr="00055C2D" w:rsidRDefault="005F3462" w:rsidP="00F8626B">
            <w:pPr>
              <w:spacing w:before="60" w:after="60"/>
              <w:rPr>
                <w:rFonts w:cs="Segoe UI"/>
                <w:sz w:val="16"/>
                <w:szCs w:val="16"/>
              </w:rPr>
            </w:pPr>
          </w:p>
        </w:tc>
        <w:tc>
          <w:tcPr>
            <w:tcW w:w="4530" w:type="dxa"/>
          </w:tcPr>
          <w:p w14:paraId="02101B5F" w14:textId="77777777" w:rsidR="005F3462" w:rsidRPr="00055C2D" w:rsidRDefault="005F3462" w:rsidP="00F8626B">
            <w:pPr>
              <w:spacing w:before="60" w:after="60"/>
              <w:rPr>
                <w:rFonts w:cs="Segoe UI"/>
                <w:sz w:val="16"/>
                <w:szCs w:val="16"/>
              </w:rPr>
            </w:pPr>
            <w:r w:rsidRPr="00055C2D">
              <w:rPr>
                <w:rFonts w:cs="Segoe UI"/>
                <w:sz w:val="16"/>
                <w:szCs w:val="16"/>
              </w:rPr>
              <w:t>Emergency and Security Management Standard</w:t>
            </w:r>
          </w:p>
        </w:tc>
      </w:tr>
      <w:tr w:rsidR="005F3462" w:rsidRPr="00363742" w14:paraId="52C35373" w14:textId="77777777" w:rsidTr="00F8626B">
        <w:tc>
          <w:tcPr>
            <w:tcW w:w="567" w:type="dxa"/>
          </w:tcPr>
          <w:p w14:paraId="1999D224" w14:textId="77777777" w:rsidR="005F3462" w:rsidRPr="00055C2D" w:rsidRDefault="005F3462" w:rsidP="00F8626B">
            <w:pPr>
              <w:spacing w:before="60" w:after="60"/>
              <w:rPr>
                <w:rFonts w:cs="Segoe UI"/>
                <w:sz w:val="16"/>
                <w:szCs w:val="16"/>
              </w:rPr>
            </w:pPr>
            <w:r w:rsidRPr="00055C2D">
              <w:rPr>
                <w:rFonts w:cs="Segoe UI"/>
                <w:sz w:val="16"/>
                <w:szCs w:val="16"/>
              </w:rPr>
              <w:t>9</w:t>
            </w:r>
          </w:p>
        </w:tc>
        <w:tc>
          <w:tcPr>
            <w:tcW w:w="3963" w:type="dxa"/>
          </w:tcPr>
          <w:p w14:paraId="3D1F6F84" w14:textId="77777777" w:rsidR="005F3462" w:rsidRPr="00055C2D" w:rsidRDefault="005F3462" w:rsidP="00F8626B">
            <w:pPr>
              <w:spacing w:before="60" w:after="60"/>
              <w:rPr>
                <w:rFonts w:cs="Segoe UI"/>
                <w:sz w:val="16"/>
                <w:szCs w:val="16"/>
              </w:rPr>
            </w:pPr>
            <w:r w:rsidRPr="00055C2D">
              <w:rPr>
                <w:rFonts w:cs="Segoe UI"/>
                <w:sz w:val="16"/>
                <w:szCs w:val="16"/>
              </w:rPr>
              <w:t>Incident Management</w:t>
            </w:r>
          </w:p>
        </w:tc>
        <w:tc>
          <w:tcPr>
            <w:tcW w:w="4530" w:type="dxa"/>
          </w:tcPr>
          <w:p w14:paraId="7A05FCE2" w14:textId="77777777" w:rsidR="005F3462" w:rsidRPr="00055C2D" w:rsidRDefault="005F3462" w:rsidP="00F8626B">
            <w:pPr>
              <w:spacing w:before="60" w:after="60"/>
              <w:rPr>
                <w:rFonts w:cs="Segoe UI"/>
                <w:sz w:val="16"/>
                <w:szCs w:val="16"/>
              </w:rPr>
            </w:pPr>
            <w:r w:rsidRPr="00055C2D">
              <w:rPr>
                <w:rFonts w:cs="Segoe UI"/>
                <w:sz w:val="16"/>
                <w:szCs w:val="16"/>
              </w:rPr>
              <w:t>Incident Management Standard</w:t>
            </w:r>
          </w:p>
        </w:tc>
      </w:tr>
      <w:tr w:rsidR="005F3462" w:rsidRPr="00363742" w14:paraId="335B833E" w14:textId="77777777" w:rsidTr="00F8626B">
        <w:tc>
          <w:tcPr>
            <w:tcW w:w="567" w:type="dxa"/>
            <w:vMerge w:val="restart"/>
          </w:tcPr>
          <w:p w14:paraId="2A654B9B" w14:textId="77777777" w:rsidR="005F3462" w:rsidRPr="00055C2D" w:rsidRDefault="005F3462" w:rsidP="00F8626B">
            <w:pPr>
              <w:spacing w:before="60" w:after="60"/>
              <w:rPr>
                <w:rFonts w:cs="Segoe UI"/>
                <w:sz w:val="16"/>
                <w:szCs w:val="16"/>
              </w:rPr>
            </w:pPr>
            <w:r w:rsidRPr="00055C2D">
              <w:rPr>
                <w:rFonts w:cs="Segoe UI"/>
                <w:sz w:val="16"/>
                <w:szCs w:val="16"/>
              </w:rPr>
              <w:t>10</w:t>
            </w:r>
          </w:p>
        </w:tc>
        <w:tc>
          <w:tcPr>
            <w:tcW w:w="3963" w:type="dxa"/>
            <w:vMerge w:val="restart"/>
          </w:tcPr>
          <w:p w14:paraId="0B123135" w14:textId="77777777" w:rsidR="005F3462" w:rsidRPr="00055C2D" w:rsidRDefault="005F3462" w:rsidP="00F8626B">
            <w:pPr>
              <w:spacing w:before="60" w:after="60"/>
              <w:rPr>
                <w:rFonts w:cs="Segoe UI"/>
                <w:sz w:val="16"/>
                <w:szCs w:val="16"/>
              </w:rPr>
            </w:pPr>
            <w:r w:rsidRPr="00055C2D">
              <w:rPr>
                <w:rFonts w:cs="Segoe UI"/>
                <w:sz w:val="16"/>
                <w:szCs w:val="16"/>
              </w:rPr>
              <w:t>Environment and Community</w:t>
            </w:r>
          </w:p>
        </w:tc>
        <w:tc>
          <w:tcPr>
            <w:tcW w:w="4530" w:type="dxa"/>
          </w:tcPr>
          <w:p w14:paraId="53F6850F" w14:textId="77777777" w:rsidR="005F3462" w:rsidRPr="00055C2D" w:rsidRDefault="005F3462" w:rsidP="00F8626B">
            <w:pPr>
              <w:spacing w:before="60" w:after="60"/>
              <w:rPr>
                <w:rFonts w:cs="Segoe UI"/>
                <w:sz w:val="16"/>
                <w:szCs w:val="16"/>
              </w:rPr>
            </w:pPr>
            <w:r w:rsidRPr="00055C2D">
              <w:rPr>
                <w:rFonts w:cs="Segoe UI"/>
                <w:sz w:val="16"/>
                <w:szCs w:val="16"/>
              </w:rPr>
              <w:t>Environment Management Standard</w:t>
            </w:r>
          </w:p>
        </w:tc>
      </w:tr>
      <w:tr w:rsidR="005F3462" w:rsidRPr="00363742" w14:paraId="533200FD" w14:textId="77777777" w:rsidTr="00F8626B">
        <w:tc>
          <w:tcPr>
            <w:tcW w:w="567" w:type="dxa"/>
            <w:vMerge/>
          </w:tcPr>
          <w:p w14:paraId="58C69F7D" w14:textId="77777777" w:rsidR="005F3462" w:rsidRPr="00055C2D" w:rsidRDefault="005F3462" w:rsidP="00F8626B">
            <w:pPr>
              <w:spacing w:before="60" w:after="60"/>
              <w:rPr>
                <w:rFonts w:cs="Segoe UI"/>
                <w:sz w:val="16"/>
                <w:szCs w:val="16"/>
              </w:rPr>
            </w:pPr>
          </w:p>
        </w:tc>
        <w:tc>
          <w:tcPr>
            <w:tcW w:w="3963" w:type="dxa"/>
            <w:vMerge/>
          </w:tcPr>
          <w:p w14:paraId="56E16091" w14:textId="77777777" w:rsidR="005F3462" w:rsidRPr="00055C2D" w:rsidRDefault="005F3462" w:rsidP="00F8626B">
            <w:pPr>
              <w:spacing w:before="60" w:after="60"/>
              <w:rPr>
                <w:rFonts w:cs="Segoe UI"/>
                <w:sz w:val="16"/>
                <w:szCs w:val="16"/>
              </w:rPr>
            </w:pPr>
          </w:p>
        </w:tc>
        <w:tc>
          <w:tcPr>
            <w:tcW w:w="4530" w:type="dxa"/>
          </w:tcPr>
          <w:p w14:paraId="1F427292" w14:textId="77777777" w:rsidR="005F3462" w:rsidRPr="00055C2D" w:rsidRDefault="005F3462" w:rsidP="00F8626B">
            <w:pPr>
              <w:spacing w:before="60" w:after="60"/>
              <w:rPr>
                <w:rFonts w:cs="Segoe UI"/>
                <w:sz w:val="16"/>
                <w:szCs w:val="16"/>
              </w:rPr>
            </w:pPr>
            <w:r w:rsidRPr="00055C2D">
              <w:rPr>
                <w:rFonts w:cs="Segoe UI"/>
                <w:sz w:val="16"/>
                <w:szCs w:val="16"/>
              </w:rPr>
              <w:t>Community Engagement Standard</w:t>
            </w:r>
          </w:p>
        </w:tc>
      </w:tr>
      <w:tr w:rsidR="005F3462" w:rsidRPr="00363742" w14:paraId="76C7F7A3" w14:textId="77777777" w:rsidTr="00F8626B">
        <w:tc>
          <w:tcPr>
            <w:tcW w:w="567" w:type="dxa"/>
            <w:vMerge w:val="restart"/>
          </w:tcPr>
          <w:p w14:paraId="405CBB5C" w14:textId="77777777" w:rsidR="005F3462" w:rsidRPr="00055C2D" w:rsidRDefault="005F3462" w:rsidP="00F8626B">
            <w:pPr>
              <w:spacing w:before="60" w:after="60"/>
              <w:rPr>
                <w:rFonts w:cs="Segoe UI"/>
                <w:sz w:val="16"/>
                <w:szCs w:val="16"/>
              </w:rPr>
            </w:pPr>
            <w:r w:rsidRPr="00055C2D">
              <w:rPr>
                <w:rFonts w:cs="Segoe UI"/>
                <w:sz w:val="16"/>
                <w:szCs w:val="16"/>
              </w:rPr>
              <w:t>11</w:t>
            </w:r>
          </w:p>
        </w:tc>
        <w:tc>
          <w:tcPr>
            <w:tcW w:w="3963" w:type="dxa"/>
            <w:vMerge w:val="restart"/>
          </w:tcPr>
          <w:p w14:paraId="408C7CE8" w14:textId="77777777" w:rsidR="005F3462" w:rsidRPr="00055C2D" w:rsidRDefault="005F3462" w:rsidP="00F8626B">
            <w:pPr>
              <w:spacing w:before="60" w:after="60"/>
              <w:rPr>
                <w:rFonts w:cs="Segoe UI"/>
                <w:sz w:val="16"/>
                <w:szCs w:val="16"/>
              </w:rPr>
            </w:pPr>
            <w:r w:rsidRPr="00055C2D">
              <w:rPr>
                <w:rFonts w:cs="Segoe UI"/>
                <w:sz w:val="16"/>
                <w:szCs w:val="16"/>
              </w:rPr>
              <w:t>Assurance and Reporting</w:t>
            </w:r>
          </w:p>
        </w:tc>
        <w:tc>
          <w:tcPr>
            <w:tcW w:w="4530" w:type="dxa"/>
          </w:tcPr>
          <w:p w14:paraId="68A0AADE" w14:textId="77777777" w:rsidR="005F3462" w:rsidRPr="00055C2D" w:rsidRDefault="005F3462" w:rsidP="00F8626B">
            <w:pPr>
              <w:spacing w:before="60" w:after="60"/>
              <w:rPr>
                <w:rFonts w:cs="Segoe UI"/>
                <w:sz w:val="16"/>
                <w:szCs w:val="16"/>
              </w:rPr>
            </w:pPr>
            <w:r w:rsidRPr="00055C2D">
              <w:rPr>
                <w:rFonts w:cs="Segoe UI"/>
                <w:sz w:val="16"/>
                <w:szCs w:val="16"/>
              </w:rPr>
              <w:t>Sustainability Standard</w:t>
            </w:r>
          </w:p>
        </w:tc>
      </w:tr>
      <w:tr w:rsidR="005F3462" w:rsidRPr="00363742" w14:paraId="79621E87" w14:textId="77777777" w:rsidTr="00F8626B">
        <w:tc>
          <w:tcPr>
            <w:tcW w:w="567" w:type="dxa"/>
            <w:vMerge/>
          </w:tcPr>
          <w:p w14:paraId="7074251E" w14:textId="77777777" w:rsidR="005F3462" w:rsidRPr="00055C2D" w:rsidRDefault="005F3462" w:rsidP="00F8626B">
            <w:pPr>
              <w:spacing w:before="60" w:after="60"/>
              <w:rPr>
                <w:rFonts w:cs="Segoe UI"/>
                <w:sz w:val="16"/>
                <w:szCs w:val="16"/>
              </w:rPr>
            </w:pPr>
          </w:p>
        </w:tc>
        <w:tc>
          <w:tcPr>
            <w:tcW w:w="3963" w:type="dxa"/>
            <w:vMerge/>
          </w:tcPr>
          <w:p w14:paraId="32C0E84F" w14:textId="77777777" w:rsidR="005F3462" w:rsidRPr="00055C2D" w:rsidRDefault="005F3462" w:rsidP="00F8626B">
            <w:pPr>
              <w:spacing w:before="60" w:after="60"/>
              <w:rPr>
                <w:rFonts w:cs="Segoe UI"/>
                <w:sz w:val="16"/>
                <w:szCs w:val="16"/>
              </w:rPr>
            </w:pPr>
          </w:p>
        </w:tc>
        <w:tc>
          <w:tcPr>
            <w:tcW w:w="4530" w:type="dxa"/>
          </w:tcPr>
          <w:p w14:paraId="2D9CF4A5" w14:textId="77777777" w:rsidR="005F3462" w:rsidRPr="00055C2D" w:rsidRDefault="005F3462" w:rsidP="00F8626B">
            <w:pPr>
              <w:spacing w:before="60" w:after="60"/>
              <w:rPr>
                <w:rFonts w:cs="Segoe UI"/>
                <w:sz w:val="16"/>
                <w:szCs w:val="16"/>
              </w:rPr>
            </w:pPr>
            <w:r w:rsidRPr="00055C2D">
              <w:rPr>
                <w:rFonts w:cs="Segoe UI"/>
                <w:sz w:val="16"/>
                <w:szCs w:val="16"/>
              </w:rPr>
              <w:t>Assurance Standard</w:t>
            </w:r>
          </w:p>
        </w:tc>
      </w:tr>
    </w:tbl>
    <w:p w14:paraId="3FF571E4" w14:textId="461F000F" w:rsidR="00FD2F82" w:rsidRPr="00E26A46" w:rsidRDefault="00FD2F82" w:rsidP="003F6623">
      <w:pPr>
        <w:tabs>
          <w:tab w:val="left" w:pos="2265"/>
        </w:tabs>
        <w:rPr>
          <w:rFonts w:ascii="Segoe UI" w:hAnsi="Segoe UI" w:cs="Segoe UI"/>
          <w:sz w:val="18"/>
          <w:szCs w:val="18"/>
          <w:lang w:val="en-GB"/>
        </w:rPr>
      </w:pPr>
    </w:p>
    <w:p w14:paraId="2E2174CE" w14:textId="73B83343" w:rsidR="00FD2F82" w:rsidRPr="00E26A46" w:rsidRDefault="004A2DC6" w:rsidP="00200DC4">
      <w:pPr>
        <w:pStyle w:val="BodyText1"/>
      </w:pPr>
      <w:r w:rsidRPr="00E26A46">
        <w:t xml:space="preserve">A description of the OEMS and how it relates to environmental management of the offshore RGP operations can be viewed within Chapter 8 of the </w:t>
      </w:r>
      <w:hyperlink r:id="rId41" w:history="1">
        <w:r w:rsidRPr="00B11BD5">
          <w:rPr>
            <w:rStyle w:val="Hyperlink"/>
          </w:rPr>
          <w:t>complete EP</w:t>
        </w:r>
      </w:hyperlink>
      <w:r w:rsidRPr="00E26A46">
        <w:t xml:space="preserve"> on the NOPSEMA website</w:t>
      </w:r>
      <w:r w:rsidR="00B11BD5">
        <w:t>.</w:t>
      </w:r>
    </w:p>
    <w:p w14:paraId="27898672" w14:textId="61F78486" w:rsidR="00C819F3" w:rsidRDefault="00C819F3" w:rsidP="003F6623">
      <w:pPr>
        <w:tabs>
          <w:tab w:val="left" w:pos="2265"/>
        </w:tabs>
        <w:rPr>
          <w:rFonts w:ascii="Segoe UI" w:hAnsi="Segoe UI" w:cs="Segoe UI"/>
          <w:sz w:val="18"/>
          <w:szCs w:val="18"/>
          <w:lang w:val="en-GB"/>
        </w:rPr>
      </w:pPr>
    </w:p>
    <w:p w14:paraId="110E17DF" w14:textId="77BC89F3" w:rsidR="00C819F3" w:rsidRDefault="00C819F3" w:rsidP="00C819F3">
      <w:pPr>
        <w:pStyle w:val="Heading2"/>
        <w:keepLines/>
        <w:numPr>
          <w:ilvl w:val="1"/>
          <w:numId w:val="5"/>
        </w:numPr>
        <w:spacing w:before="0" w:after="240" w:line="259" w:lineRule="auto"/>
        <w:rPr>
          <w:rFonts w:ascii="Segoe UI" w:eastAsiaTheme="majorEastAsia" w:hAnsi="Segoe UI" w:cs="Segoe UI"/>
          <w:bCs w:val="0"/>
          <w:iCs w:val="0"/>
          <w:sz w:val="18"/>
          <w:szCs w:val="18"/>
          <w:lang w:val="en-GB"/>
        </w:rPr>
      </w:pPr>
      <w:bookmarkStart w:id="133" w:name="_Toc124251517"/>
      <w:r>
        <w:rPr>
          <w:rFonts w:ascii="Segoe UI" w:eastAsiaTheme="majorEastAsia" w:hAnsi="Segoe UI" w:cs="Segoe UI"/>
          <w:bCs w:val="0"/>
          <w:iCs w:val="0"/>
          <w:sz w:val="18"/>
          <w:szCs w:val="18"/>
          <w:lang w:val="en-GB"/>
        </w:rPr>
        <w:t xml:space="preserve">Summary of the </w:t>
      </w:r>
      <w:r w:rsidR="006A23B3">
        <w:rPr>
          <w:rFonts w:ascii="Segoe UI" w:eastAsiaTheme="majorEastAsia" w:hAnsi="Segoe UI" w:cs="Segoe UI"/>
          <w:bCs w:val="0"/>
          <w:iCs w:val="0"/>
          <w:sz w:val="18"/>
          <w:szCs w:val="18"/>
          <w:lang w:val="en-GB"/>
        </w:rPr>
        <w:t>Implementation Strategy Commitments</w:t>
      </w:r>
      <w:bookmarkEnd w:id="133"/>
      <w:r w:rsidR="006A23B3">
        <w:rPr>
          <w:rFonts w:ascii="Segoe UI" w:eastAsiaTheme="majorEastAsia" w:hAnsi="Segoe UI" w:cs="Segoe UI"/>
          <w:bCs w:val="0"/>
          <w:iCs w:val="0"/>
          <w:sz w:val="18"/>
          <w:szCs w:val="18"/>
          <w:lang w:val="en-GB"/>
        </w:rPr>
        <w:t xml:space="preserve"> </w:t>
      </w:r>
    </w:p>
    <w:p w14:paraId="3C21EDAF" w14:textId="3D3677CB" w:rsidR="006A23B3" w:rsidRDefault="003F363A" w:rsidP="006A23B3">
      <w:pPr>
        <w:pStyle w:val="BodyText"/>
        <w:ind w:left="0"/>
        <w:rPr>
          <w:rFonts w:ascii="Segoe UI" w:hAnsi="Segoe UI" w:cs="Segoe UI"/>
          <w:sz w:val="18"/>
          <w:szCs w:val="18"/>
        </w:rPr>
      </w:pPr>
      <w:r w:rsidRPr="003F363A">
        <w:rPr>
          <w:rFonts w:ascii="Segoe UI" w:hAnsi="Segoe UI" w:cs="Segoe UI"/>
          <w:sz w:val="18"/>
          <w:szCs w:val="18"/>
        </w:rPr>
        <w:fldChar w:fldCharType="begin"/>
      </w:r>
      <w:r w:rsidRPr="003F363A">
        <w:rPr>
          <w:rFonts w:ascii="Segoe UI" w:hAnsi="Segoe UI" w:cs="Segoe UI"/>
          <w:sz w:val="18"/>
          <w:szCs w:val="18"/>
        </w:rPr>
        <w:instrText xml:space="preserve"> REF _Ref115448447 \h  \* MERGEFORMAT </w:instrText>
      </w:r>
      <w:r w:rsidRPr="003F363A">
        <w:rPr>
          <w:rFonts w:ascii="Segoe UI" w:hAnsi="Segoe UI" w:cs="Segoe UI"/>
          <w:sz w:val="18"/>
          <w:szCs w:val="18"/>
        </w:rPr>
      </w:r>
      <w:r w:rsidRPr="003F363A">
        <w:rPr>
          <w:rFonts w:ascii="Segoe UI" w:hAnsi="Segoe UI" w:cs="Segoe UI"/>
          <w:sz w:val="18"/>
          <w:szCs w:val="18"/>
        </w:rPr>
        <w:fldChar w:fldCharType="separate"/>
      </w:r>
      <w:r w:rsidRPr="003F363A">
        <w:rPr>
          <w:rFonts w:ascii="Segoe UI" w:hAnsi="Segoe UI" w:cs="Segoe UI"/>
          <w:sz w:val="18"/>
          <w:szCs w:val="18"/>
        </w:rPr>
        <w:t xml:space="preserve">Table </w:t>
      </w:r>
      <w:r w:rsidRPr="003F363A">
        <w:rPr>
          <w:rFonts w:ascii="Segoe UI" w:hAnsi="Segoe UI" w:cs="Segoe UI"/>
          <w:noProof/>
          <w:sz w:val="18"/>
          <w:szCs w:val="18"/>
        </w:rPr>
        <w:t>8</w:t>
      </w:r>
      <w:r w:rsidRPr="003F363A">
        <w:rPr>
          <w:rFonts w:ascii="Segoe UI" w:hAnsi="Segoe UI" w:cs="Segoe UI"/>
          <w:sz w:val="18"/>
          <w:szCs w:val="18"/>
        </w:rPr>
        <w:noBreakHyphen/>
      </w:r>
      <w:r w:rsidRPr="003F363A">
        <w:rPr>
          <w:rFonts w:ascii="Segoe UI" w:hAnsi="Segoe UI" w:cs="Segoe UI"/>
          <w:noProof/>
          <w:sz w:val="18"/>
          <w:szCs w:val="18"/>
        </w:rPr>
        <w:t>2</w:t>
      </w:r>
      <w:r w:rsidRPr="003F363A">
        <w:rPr>
          <w:rFonts w:ascii="Segoe UI" w:hAnsi="Segoe UI" w:cs="Segoe UI"/>
          <w:sz w:val="18"/>
          <w:szCs w:val="18"/>
        </w:rPr>
        <w:fldChar w:fldCharType="end"/>
      </w:r>
      <w:r>
        <w:rPr>
          <w:rFonts w:ascii="Segoe UI" w:hAnsi="Segoe UI" w:cs="Segoe UI"/>
          <w:sz w:val="18"/>
          <w:szCs w:val="18"/>
        </w:rPr>
        <w:t xml:space="preserve"> </w:t>
      </w:r>
      <w:r w:rsidR="00FD2F82" w:rsidRPr="00F07DF9">
        <w:rPr>
          <w:rFonts w:ascii="Segoe UI" w:hAnsi="Segoe UI" w:cs="Segoe UI"/>
          <w:sz w:val="18"/>
          <w:szCs w:val="18"/>
        </w:rPr>
        <w:t>summarises</w:t>
      </w:r>
      <w:r w:rsidR="00FD2F82" w:rsidRPr="00FD2F82">
        <w:rPr>
          <w:rFonts w:ascii="Segoe UI" w:hAnsi="Segoe UI" w:cs="Segoe UI"/>
          <w:sz w:val="18"/>
          <w:szCs w:val="18"/>
        </w:rPr>
        <w:t xml:space="preserve"> the commitments provided throughout this Implementation Strategy by assigning EPOs, </w:t>
      </w:r>
      <w:proofErr w:type="gramStart"/>
      <w:r w:rsidR="00FD2F82" w:rsidRPr="00FD2F82">
        <w:rPr>
          <w:rFonts w:ascii="Segoe UI" w:hAnsi="Segoe UI" w:cs="Segoe UI"/>
          <w:sz w:val="18"/>
          <w:szCs w:val="18"/>
        </w:rPr>
        <w:t>EPS</w:t>
      </w:r>
      <w:proofErr w:type="gramEnd"/>
      <w:r w:rsidR="00FD2F82" w:rsidRPr="00FD2F82">
        <w:rPr>
          <w:rFonts w:ascii="Segoe UI" w:hAnsi="Segoe UI" w:cs="Segoe UI"/>
          <w:sz w:val="18"/>
          <w:szCs w:val="18"/>
        </w:rPr>
        <w:t xml:space="preserve"> and measurement criteria to each commitment.</w:t>
      </w:r>
    </w:p>
    <w:p w14:paraId="1FBE5693" w14:textId="77777777" w:rsidR="00FD2F82" w:rsidRPr="00FD2F82" w:rsidRDefault="00FD2F82" w:rsidP="00E26A46">
      <w:pPr>
        <w:pStyle w:val="ABassGasTable"/>
      </w:pPr>
    </w:p>
    <w:p w14:paraId="7FD1C160" w14:textId="0C34312A" w:rsidR="00F653E5" w:rsidRPr="00E26A46" w:rsidRDefault="00E26A46" w:rsidP="00E26A46">
      <w:pPr>
        <w:pStyle w:val="ABassGasTable"/>
      </w:pPr>
      <w:bookmarkStart w:id="134" w:name="_Ref115448447"/>
      <w:bookmarkStart w:id="135" w:name="_Toc124247854"/>
      <w:r>
        <w:t xml:space="preserve">Table </w:t>
      </w:r>
      <w:r w:rsidR="007C7F6F">
        <w:fldChar w:fldCharType="begin"/>
      </w:r>
      <w:r w:rsidR="007C7F6F">
        <w:instrText xml:space="preserve"> STYLEREF 1 \s </w:instrText>
      </w:r>
      <w:r w:rsidR="007C7F6F">
        <w:fldChar w:fldCharType="separate"/>
      </w:r>
      <w:r w:rsidR="007C7F6F">
        <w:rPr>
          <w:noProof/>
        </w:rPr>
        <w:t>8</w:t>
      </w:r>
      <w:r w:rsidR="007C7F6F">
        <w:fldChar w:fldCharType="end"/>
      </w:r>
      <w:r w:rsidR="007C7F6F">
        <w:noBreakHyphen/>
      </w:r>
      <w:r w:rsidR="007C7F6F">
        <w:fldChar w:fldCharType="begin"/>
      </w:r>
      <w:r w:rsidR="007C7F6F">
        <w:instrText xml:space="preserve"> SEQ Table \* ARABIC \s 1 </w:instrText>
      </w:r>
      <w:r w:rsidR="007C7F6F">
        <w:fldChar w:fldCharType="separate"/>
      </w:r>
      <w:r w:rsidR="007C7F6F">
        <w:rPr>
          <w:noProof/>
        </w:rPr>
        <w:t>2</w:t>
      </w:r>
      <w:r w:rsidR="007C7F6F">
        <w:fldChar w:fldCharType="end"/>
      </w:r>
      <w:bookmarkEnd w:id="134"/>
      <w:r>
        <w:t xml:space="preserve">. </w:t>
      </w:r>
      <w:r w:rsidR="00FD2F82" w:rsidRPr="00FD2F82">
        <w:t xml:space="preserve"> Summary of </w:t>
      </w:r>
      <w:proofErr w:type="spellStart"/>
      <w:r w:rsidR="00FD2F82" w:rsidRPr="00FD2F82">
        <w:t>BassGas</w:t>
      </w:r>
      <w:proofErr w:type="spellEnd"/>
      <w:r w:rsidR="00FD2F82" w:rsidRPr="00FD2F82">
        <w:t xml:space="preserve"> operations implementation strategy commitments</w:t>
      </w:r>
      <w:bookmarkEnd w:id="135"/>
      <w:r w:rsidR="004A2DC6">
        <w:t xml:space="preserve"> </w:t>
      </w:r>
    </w:p>
    <w:tbl>
      <w:tblPr>
        <w:tblStyle w:val="TableGrid"/>
        <w:tblW w:w="8221" w:type="dxa"/>
        <w:tblBorders>
          <w:top w:val="single" w:sz="8" w:space="0" w:color="000000" w:themeColor="text1"/>
          <w:left w:val="none" w:sz="0" w:space="0" w:color="auto"/>
          <w:bottom w:val="single" w:sz="8" w:space="0" w:color="3DDAFF" w:themeColor="background2" w:themeTint="99"/>
          <w:right w:val="none" w:sz="0" w:space="0" w:color="auto"/>
          <w:insideH w:val="single" w:sz="8" w:space="0" w:color="3DDAFF" w:themeColor="background2" w:themeTint="99"/>
          <w:insideV w:val="none" w:sz="0" w:space="0" w:color="auto"/>
        </w:tblBorders>
        <w:tblLayout w:type="fixed"/>
        <w:tblLook w:val="0620" w:firstRow="1" w:lastRow="0" w:firstColumn="0" w:lastColumn="0" w:noHBand="1" w:noVBand="1"/>
      </w:tblPr>
      <w:tblGrid>
        <w:gridCol w:w="2126"/>
        <w:gridCol w:w="3119"/>
        <w:gridCol w:w="2976"/>
      </w:tblGrid>
      <w:tr w:rsidR="00F07DF9" w:rsidRPr="003B1D61" w14:paraId="3C5C1A3F" w14:textId="77777777" w:rsidTr="007A754D">
        <w:trPr>
          <w:trHeight w:val="384"/>
          <w:tblHeader/>
        </w:trPr>
        <w:tc>
          <w:tcPr>
            <w:tcW w:w="2126" w:type="dxa"/>
          </w:tcPr>
          <w:p w14:paraId="64F5F737" w14:textId="77777777" w:rsidR="00F07DF9" w:rsidRDefault="00F07DF9" w:rsidP="005872F1">
            <w:pPr>
              <w:pStyle w:val="Tableheading"/>
              <w:spacing w:before="40" w:after="40"/>
              <w:ind w:right="-538"/>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EPO</w:t>
            </w:r>
          </w:p>
        </w:tc>
        <w:tc>
          <w:tcPr>
            <w:tcW w:w="3119" w:type="dxa"/>
          </w:tcPr>
          <w:p w14:paraId="4B19D957" w14:textId="77777777" w:rsidR="00F07DF9" w:rsidRPr="003B1D61" w:rsidRDefault="00F07DF9" w:rsidP="005872F1">
            <w:pPr>
              <w:pStyle w:val="Tableheading"/>
              <w:spacing w:before="40" w:after="40"/>
              <w:ind w:right="-538" w:firstLine="28"/>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EPS</w:t>
            </w:r>
          </w:p>
        </w:tc>
        <w:tc>
          <w:tcPr>
            <w:tcW w:w="2976" w:type="dxa"/>
          </w:tcPr>
          <w:p w14:paraId="39B3A8B6" w14:textId="77777777" w:rsidR="00F07DF9" w:rsidRDefault="00F07DF9" w:rsidP="005872F1">
            <w:pPr>
              <w:pStyle w:val="Tableheading"/>
              <w:spacing w:before="40" w:after="40"/>
              <w:ind w:right="-538"/>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Measurement criteria</w:t>
            </w:r>
          </w:p>
        </w:tc>
      </w:tr>
      <w:tr w:rsidR="00F07DF9" w:rsidRPr="003B1D61" w14:paraId="08710AF2" w14:textId="77777777" w:rsidTr="007A754D">
        <w:trPr>
          <w:trHeight w:val="384"/>
        </w:trPr>
        <w:tc>
          <w:tcPr>
            <w:tcW w:w="2126" w:type="dxa"/>
            <w:tcBorders>
              <w:bottom w:val="single" w:sz="8" w:space="0" w:color="3DDAFF" w:themeColor="background2" w:themeTint="99"/>
            </w:tcBorders>
          </w:tcPr>
          <w:p w14:paraId="08251B40" w14:textId="77777777" w:rsidR="00F07DF9" w:rsidRDefault="00F07DF9" w:rsidP="005872F1">
            <w:pPr>
              <w:pStyle w:val="BodyText"/>
              <w:spacing w:before="40" w:after="40"/>
              <w:ind w:left="0"/>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records relevant to implementation of the EP are available for 5 years. </w:t>
            </w:r>
          </w:p>
        </w:tc>
        <w:tc>
          <w:tcPr>
            <w:tcW w:w="3119" w:type="dxa"/>
          </w:tcPr>
          <w:p w14:paraId="12931648" w14:textId="77777777" w:rsidR="00F07DF9" w:rsidRPr="00613820"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records relevant to implementation of the EP are stored on OpenText. </w:t>
            </w:r>
          </w:p>
        </w:tc>
        <w:tc>
          <w:tcPr>
            <w:tcW w:w="2976" w:type="dxa"/>
          </w:tcPr>
          <w:p w14:paraId="2FCA8C31"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Documents are readily accessible </w:t>
            </w:r>
            <w:r w:rsidRPr="00257911">
              <w:rPr>
                <w:rFonts w:ascii="Segoe UI" w:eastAsiaTheme="minorHAnsi" w:hAnsi="Segoe UI" w:cs="Segoe UI"/>
                <w:color w:val="auto"/>
                <w:sz w:val="16"/>
                <w:szCs w:val="16"/>
                <w:lang w:val="en-GB"/>
              </w:rPr>
              <w:t>through OpenText.</w:t>
            </w:r>
            <w:r>
              <w:rPr>
                <w:rFonts w:ascii="Segoe UI" w:eastAsiaTheme="minorHAnsi" w:hAnsi="Segoe UI" w:cs="Segoe UI"/>
                <w:color w:val="auto"/>
                <w:sz w:val="16"/>
                <w:szCs w:val="16"/>
                <w:lang w:val="en-GB"/>
              </w:rPr>
              <w:t xml:space="preserve"> </w:t>
            </w:r>
          </w:p>
        </w:tc>
      </w:tr>
      <w:tr w:rsidR="00F07DF9" w:rsidRPr="003B1D61" w14:paraId="5D670717" w14:textId="77777777" w:rsidTr="007A754D">
        <w:trPr>
          <w:trHeight w:val="384"/>
        </w:trPr>
        <w:tc>
          <w:tcPr>
            <w:tcW w:w="2126" w:type="dxa"/>
            <w:tcBorders>
              <w:top w:val="single" w:sz="8" w:space="0" w:color="3DDAFF" w:themeColor="background2" w:themeTint="99"/>
              <w:bottom w:val="nil"/>
            </w:tcBorders>
          </w:tcPr>
          <w:p w14:paraId="4D1F7293" w14:textId="77777777" w:rsidR="00F07DF9" w:rsidRDefault="00F07DF9" w:rsidP="005872F1">
            <w:pPr>
              <w:pStyle w:val="BodyText"/>
              <w:spacing w:before="40" w:after="40"/>
              <w:ind w:left="0"/>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Training and competency records are maintained. </w:t>
            </w:r>
          </w:p>
        </w:tc>
        <w:tc>
          <w:tcPr>
            <w:tcW w:w="3119" w:type="dxa"/>
          </w:tcPr>
          <w:p w14:paraId="4A7B5894" w14:textId="77777777" w:rsidR="00F07DF9" w:rsidRPr="00613820"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The LMS records and tracks core and critical HSE and technical compliance training.  </w:t>
            </w:r>
          </w:p>
        </w:tc>
        <w:tc>
          <w:tcPr>
            <w:tcW w:w="2976" w:type="dxa"/>
          </w:tcPr>
          <w:p w14:paraId="7902042C"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Training records, including the </w:t>
            </w:r>
            <w:r w:rsidRPr="007D4DFE">
              <w:rPr>
                <w:rFonts w:ascii="Segoe UI" w:eastAsiaTheme="minorHAnsi" w:hAnsi="Segoe UI" w:cs="Segoe UI"/>
                <w:color w:val="auto"/>
                <w:sz w:val="16"/>
                <w:szCs w:val="16"/>
                <w:lang w:val="en-GB"/>
              </w:rPr>
              <w:t>BassGas Workforce Capability Requirements Matrix</w:t>
            </w:r>
            <w:r>
              <w:rPr>
                <w:rFonts w:ascii="Segoe UI" w:eastAsiaTheme="minorHAnsi" w:hAnsi="Segoe UI" w:cs="Segoe UI"/>
                <w:color w:val="auto"/>
                <w:sz w:val="16"/>
                <w:szCs w:val="16"/>
                <w:lang w:val="en-GB"/>
              </w:rPr>
              <w:t xml:space="preserve">, are readily accessible through the LMS. </w:t>
            </w:r>
          </w:p>
        </w:tc>
      </w:tr>
      <w:tr w:rsidR="00F07DF9" w:rsidRPr="003B1D61" w14:paraId="46CF6F0B" w14:textId="77777777" w:rsidTr="007A754D">
        <w:trPr>
          <w:trHeight w:val="384"/>
        </w:trPr>
        <w:tc>
          <w:tcPr>
            <w:tcW w:w="2126" w:type="dxa"/>
            <w:tcBorders>
              <w:top w:val="nil"/>
            </w:tcBorders>
          </w:tcPr>
          <w:p w14:paraId="7CDB4DDD" w14:textId="77777777" w:rsidR="00F07DF9" w:rsidRDefault="00F07DF9" w:rsidP="005872F1">
            <w:pPr>
              <w:pStyle w:val="BodyText"/>
              <w:spacing w:before="40" w:after="40"/>
              <w:ind w:left="0"/>
              <w:jc w:val="left"/>
              <w:rPr>
                <w:rFonts w:ascii="Segoe UI" w:eastAsiaTheme="minorHAnsi" w:hAnsi="Segoe UI" w:cs="Segoe UI"/>
                <w:color w:val="auto"/>
                <w:sz w:val="16"/>
                <w:szCs w:val="16"/>
                <w:lang w:val="en-GB"/>
              </w:rPr>
            </w:pPr>
          </w:p>
        </w:tc>
        <w:tc>
          <w:tcPr>
            <w:tcW w:w="3119" w:type="dxa"/>
          </w:tcPr>
          <w:p w14:paraId="044714A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Due diligence is undertaken on contractors ensure they are competent to work on BassGas facilities.  </w:t>
            </w:r>
          </w:p>
        </w:tc>
        <w:tc>
          <w:tcPr>
            <w:tcW w:w="2976" w:type="dxa"/>
          </w:tcPr>
          <w:p w14:paraId="35EFAD12"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Contractor due diligence reports are readily available and verify their suitability to work on the facilities. </w:t>
            </w:r>
          </w:p>
        </w:tc>
      </w:tr>
      <w:tr w:rsidR="00F07DF9" w:rsidRPr="003B1D61" w14:paraId="35A29072" w14:textId="77777777" w:rsidTr="007A754D">
        <w:trPr>
          <w:trHeight w:val="384"/>
        </w:trPr>
        <w:tc>
          <w:tcPr>
            <w:tcW w:w="2126" w:type="dxa"/>
            <w:vMerge w:val="restart"/>
          </w:tcPr>
          <w:p w14:paraId="265E1EEE" w14:textId="67C1653E"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personnel working on vessels associated with </w:t>
            </w:r>
            <w:proofErr w:type="spellStart"/>
            <w:r>
              <w:rPr>
                <w:rFonts w:ascii="Segoe UI" w:eastAsiaTheme="minorHAnsi" w:hAnsi="Segoe UI" w:cs="Segoe UI"/>
                <w:color w:val="auto"/>
                <w:sz w:val="16"/>
                <w:szCs w:val="16"/>
                <w:lang w:val="en-GB"/>
              </w:rPr>
              <w:t>BassGas</w:t>
            </w:r>
            <w:proofErr w:type="spellEnd"/>
            <w:r>
              <w:rPr>
                <w:rFonts w:ascii="Segoe UI" w:eastAsiaTheme="minorHAnsi" w:hAnsi="Segoe UI" w:cs="Segoe UI"/>
                <w:color w:val="auto"/>
                <w:sz w:val="16"/>
                <w:szCs w:val="16"/>
                <w:lang w:val="en-GB"/>
              </w:rPr>
              <w:t xml:space="preserve"> are familiar with their HSE responsibilities. </w:t>
            </w:r>
          </w:p>
          <w:p w14:paraId="03D568A8"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3119" w:type="dxa"/>
          </w:tcPr>
          <w:p w14:paraId="2D1CA07E" w14:textId="36B1B73B"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personnel working on </w:t>
            </w:r>
            <w:r w:rsidR="00F334E5">
              <w:rPr>
                <w:rFonts w:ascii="Segoe UI" w:eastAsiaTheme="minorHAnsi" w:hAnsi="Segoe UI" w:cs="Segoe UI"/>
                <w:color w:val="auto"/>
                <w:sz w:val="16"/>
                <w:szCs w:val="16"/>
                <w:lang w:val="en-GB"/>
              </w:rPr>
              <w:t>the activity</w:t>
            </w:r>
            <w:r>
              <w:rPr>
                <w:rFonts w:ascii="Segoe UI" w:eastAsiaTheme="minorHAnsi" w:hAnsi="Segoe UI" w:cs="Segoe UI"/>
                <w:color w:val="auto"/>
                <w:sz w:val="16"/>
                <w:szCs w:val="16"/>
                <w:lang w:val="en-GB"/>
              </w:rPr>
              <w:t xml:space="preserve"> are inducted into BassGas HSE requirements. </w:t>
            </w:r>
          </w:p>
          <w:p w14:paraId="3E45C2BD"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 </w:t>
            </w:r>
          </w:p>
        </w:tc>
        <w:tc>
          <w:tcPr>
            <w:tcW w:w="2976" w:type="dxa"/>
          </w:tcPr>
          <w:p w14:paraId="154C92A5" w14:textId="51960D8D"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crew and visitor lists, along with induction familiarisation checklists are readily available, verifying that all personnel working on and visiting the platform are inducted.  </w:t>
            </w:r>
          </w:p>
        </w:tc>
      </w:tr>
      <w:tr w:rsidR="00F07DF9" w:rsidRPr="003B1D61" w14:paraId="1FA2218F" w14:textId="77777777" w:rsidTr="007A754D">
        <w:trPr>
          <w:trHeight w:val="384"/>
        </w:trPr>
        <w:tc>
          <w:tcPr>
            <w:tcW w:w="2126" w:type="dxa"/>
            <w:vMerge/>
          </w:tcPr>
          <w:p w14:paraId="7441765D" w14:textId="77777777" w:rsidR="00F07DF9" w:rsidRDefault="00F07DF9" w:rsidP="005872F1">
            <w:pPr>
              <w:pStyle w:val="BodyText"/>
              <w:spacing w:before="40" w:after="40"/>
              <w:ind w:left="0"/>
              <w:jc w:val="left"/>
              <w:rPr>
                <w:rFonts w:ascii="Segoe UI" w:eastAsiaTheme="minorHAnsi" w:hAnsi="Segoe UI" w:cs="Segoe UI"/>
                <w:color w:val="auto"/>
                <w:sz w:val="16"/>
                <w:szCs w:val="16"/>
                <w:lang w:val="en-GB"/>
              </w:rPr>
            </w:pPr>
          </w:p>
        </w:tc>
        <w:tc>
          <w:tcPr>
            <w:tcW w:w="3119" w:type="dxa"/>
          </w:tcPr>
          <w:p w14:paraId="0E66CC6B"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personnel working on the PSV and other vessels are inducted into BassGas HSE requirements. </w:t>
            </w:r>
          </w:p>
        </w:tc>
        <w:tc>
          <w:tcPr>
            <w:tcW w:w="2976" w:type="dxa"/>
          </w:tcPr>
          <w:p w14:paraId="18BCD77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Vessel crew lists, along with induction familiarisation checklists are readily available, verifying that all personnel working on the vessels are inducted.  </w:t>
            </w:r>
          </w:p>
        </w:tc>
      </w:tr>
      <w:tr w:rsidR="00F07DF9" w:rsidRPr="003B1D61" w14:paraId="13507716" w14:textId="77777777" w:rsidTr="007A754D">
        <w:trPr>
          <w:trHeight w:val="384"/>
        </w:trPr>
        <w:tc>
          <w:tcPr>
            <w:tcW w:w="2126" w:type="dxa"/>
            <w:vMerge/>
          </w:tcPr>
          <w:p w14:paraId="30AA3AE8" w14:textId="77777777" w:rsidR="00F07DF9" w:rsidRDefault="00F07DF9" w:rsidP="005872F1">
            <w:pPr>
              <w:pStyle w:val="BodyText"/>
              <w:spacing w:before="40" w:after="40"/>
              <w:ind w:left="0"/>
              <w:jc w:val="left"/>
              <w:rPr>
                <w:rFonts w:ascii="Segoe UI" w:eastAsiaTheme="minorHAnsi" w:hAnsi="Segoe UI" w:cs="Segoe UI"/>
                <w:color w:val="auto"/>
                <w:sz w:val="16"/>
                <w:szCs w:val="16"/>
                <w:lang w:val="en-GB"/>
              </w:rPr>
            </w:pPr>
          </w:p>
        </w:tc>
        <w:tc>
          <w:tcPr>
            <w:tcW w:w="3119" w:type="dxa"/>
          </w:tcPr>
          <w:p w14:paraId="0DA2A5EF"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Environmental component of HSE induction is reviewed, and updated if required, after each EP revision. </w:t>
            </w:r>
          </w:p>
        </w:tc>
        <w:tc>
          <w:tcPr>
            <w:tcW w:w="2976" w:type="dxa"/>
          </w:tcPr>
          <w:p w14:paraId="33C47886"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The record of HSE induction reviews, and updates, aligns with the review and update records of the EP.</w:t>
            </w:r>
          </w:p>
        </w:tc>
      </w:tr>
      <w:tr w:rsidR="00F07DF9" w:rsidRPr="003B1D61" w14:paraId="50629B6B" w14:textId="77777777" w:rsidTr="007A754D">
        <w:trPr>
          <w:trHeight w:val="384"/>
        </w:trPr>
        <w:tc>
          <w:tcPr>
            <w:tcW w:w="2126" w:type="dxa"/>
          </w:tcPr>
          <w:p w14:paraId="2CF026D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Platform- and office-based personnel are familiar with their emergency response responsibilities. </w:t>
            </w:r>
          </w:p>
        </w:tc>
        <w:tc>
          <w:tcPr>
            <w:tcW w:w="3119" w:type="dxa"/>
          </w:tcPr>
          <w:p w14:paraId="140E3A6E"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relevant platform- and office-based personnel participate in OPEP and emergency response training, </w:t>
            </w:r>
            <w:proofErr w:type="gramStart"/>
            <w:r>
              <w:rPr>
                <w:rFonts w:ascii="Segoe UI" w:eastAsiaTheme="minorHAnsi" w:hAnsi="Segoe UI" w:cs="Segoe UI"/>
                <w:color w:val="auto"/>
                <w:sz w:val="16"/>
                <w:szCs w:val="16"/>
                <w:lang w:val="en-GB"/>
              </w:rPr>
              <w:t>drills</w:t>
            </w:r>
            <w:proofErr w:type="gramEnd"/>
            <w:r>
              <w:rPr>
                <w:rFonts w:ascii="Segoe UI" w:eastAsiaTheme="minorHAnsi" w:hAnsi="Segoe UI" w:cs="Segoe UI"/>
                <w:color w:val="auto"/>
                <w:sz w:val="16"/>
                <w:szCs w:val="16"/>
                <w:lang w:val="en-GB"/>
              </w:rPr>
              <w:t xml:space="preserve"> and exercises. </w:t>
            </w:r>
          </w:p>
          <w:p w14:paraId="00E4564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 </w:t>
            </w:r>
          </w:p>
        </w:tc>
        <w:tc>
          <w:tcPr>
            <w:tcW w:w="2976" w:type="dxa"/>
          </w:tcPr>
          <w:p w14:paraId="52CE5368"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Training records, including the </w:t>
            </w:r>
            <w:r w:rsidRPr="007D4DFE">
              <w:rPr>
                <w:rFonts w:ascii="Segoe UI" w:eastAsiaTheme="minorHAnsi" w:hAnsi="Segoe UI" w:cs="Segoe UI"/>
                <w:color w:val="auto"/>
                <w:sz w:val="16"/>
                <w:szCs w:val="16"/>
                <w:lang w:val="en-GB"/>
              </w:rPr>
              <w:t>BassGas Workforce Capability Requirements Matrix</w:t>
            </w:r>
            <w:r>
              <w:rPr>
                <w:rFonts w:ascii="Segoe UI" w:eastAsiaTheme="minorHAnsi" w:hAnsi="Segoe UI" w:cs="Segoe UI"/>
                <w:color w:val="auto"/>
                <w:sz w:val="16"/>
                <w:szCs w:val="16"/>
                <w:lang w:val="en-GB"/>
              </w:rPr>
              <w:t>, are readily accessible through the LMS.</w:t>
            </w:r>
          </w:p>
        </w:tc>
      </w:tr>
      <w:tr w:rsidR="00F07DF9" w:rsidRPr="003B1D61" w14:paraId="255694C0" w14:textId="77777777" w:rsidTr="007A754D">
        <w:trPr>
          <w:trHeight w:val="384"/>
        </w:trPr>
        <w:tc>
          <w:tcPr>
            <w:tcW w:w="2126" w:type="dxa"/>
          </w:tcPr>
          <w:p w14:paraId="4B6377EE" w14:textId="0FDA4FF6"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Vessel </w:t>
            </w:r>
            <w:proofErr w:type="gramStart"/>
            <w:r>
              <w:rPr>
                <w:rFonts w:ascii="Segoe UI" w:eastAsiaTheme="minorHAnsi" w:hAnsi="Segoe UI" w:cs="Segoe UI"/>
                <w:color w:val="auto"/>
                <w:sz w:val="16"/>
                <w:szCs w:val="16"/>
                <w:lang w:val="en-GB"/>
              </w:rPr>
              <w:t>contractors</w:t>
            </w:r>
            <w:proofErr w:type="gramEnd"/>
            <w:r>
              <w:rPr>
                <w:rFonts w:ascii="Segoe UI" w:eastAsiaTheme="minorHAnsi" w:hAnsi="Segoe UI" w:cs="Segoe UI"/>
                <w:color w:val="auto"/>
                <w:sz w:val="16"/>
                <w:szCs w:val="16"/>
                <w:lang w:val="en-GB"/>
              </w:rPr>
              <w:t xml:space="preserve"> personnel are familiar with their oil spill response responsibilities.  </w:t>
            </w:r>
          </w:p>
        </w:tc>
        <w:tc>
          <w:tcPr>
            <w:tcW w:w="3119" w:type="dxa"/>
          </w:tcPr>
          <w:p w14:paraId="41FCBB1B"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vessel-based personnel participate in SMPEP training, </w:t>
            </w:r>
            <w:proofErr w:type="gramStart"/>
            <w:r>
              <w:rPr>
                <w:rFonts w:ascii="Segoe UI" w:eastAsiaTheme="minorHAnsi" w:hAnsi="Segoe UI" w:cs="Segoe UI"/>
                <w:color w:val="auto"/>
                <w:sz w:val="16"/>
                <w:szCs w:val="16"/>
                <w:lang w:val="en-GB"/>
              </w:rPr>
              <w:t>drills</w:t>
            </w:r>
            <w:proofErr w:type="gramEnd"/>
            <w:r>
              <w:rPr>
                <w:rFonts w:ascii="Segoe UI" w:eastAsiaTheme="minorHAnsi" w:hAnsi="Segoe UI" w:cs="Segoe UI"/>
                <w:color w:val="auto"/>
                <w:sz w:val="16"/>
                <w:szCs w:val="16"/>
                <w:lang w:val="en-GB"/>
              </w:rPr>
              <w:t xml:space="preserve"> and exercises. </w:t>
            </w:r>
          </w:p>
          <w:p w14:paraId="17A2C5E4"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 </w:t>
            </w:r>
          </w:p>
        </w:tc>
        <w:tc>
          <w:tcPr>
            <w:tcW w:w="2976" w:type="dxa"/>
          </w:tcPr>
          <w:p w14:paraId="5A8E6F74"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Vessel training records are available and verify that relevant personnel are up to date with their training. </w:t>
            </w:r>
          </w:p>
        </w:tc>
      </w:tr>
      <w:tr w:rsidR="00F07DF9" w:rsidRPr="003B1D61" w14:paraId="2FDAC72C" w14:textId="77777777" w:rsidTr="007A754D">
        <w:trPr>
          <w:trHeight w:val="384"/>
        </w:trPr>
        <w:tc>
          <w:tcPr>
            <w:tcW w:w="2126" w:type="dxa"/>
          </w:tcPr>
          <w:p w14:paraId="4DCCF887" w14:textId="117374FC"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Personnel are familiar with operations HSE issues.</w:t>
            </w:r>
          </w:p>
        </w:tc>
        <w:tc>
          <w:tcPr>
            <w:tcW w:w="3119" w:type="dxa"/>
          </w:tcPr>
          <w:p w14:paraId="4B673E1D"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Regular HSE communications take place between platform- and office-based personnel.</w:t>
            </w:r>
          </w:p>
        </w:tc>
        <w:tc>
          <w:tcPr>
            <w:tcW w:w="2976" w:type="dxa"/>
          </w:tcPr>
          <w:p w14:paraId="52C6CE07"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HSE meeting records are available and verify regularity of communications. </w:t>
            </w:r>
          </w:p>
        </w:tc>
      </w:tr>
      <w:tr w:rsidR="00F07DF9" w:rsidRPr="003B1D61" w14:paraId="619C6026" w14:textId="77777777" w:rsidTr="007A754D">
        <w:trPr>
          <w:trHeight w:val="384"/>
        </w:trPr>
        <w:tc>
          <w:tcPr>
            <w:tcW w:w="2126" w:type="dxa"/>
          </w:tcPr>
          <w:p w14:paraId="6460601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The </w:t>
            </w:r>
            <w:proofErr w:type="spellStart"/>
            <w:r>
              <w:rPr>
                <w:rFonts w:ascii="Segoe UI" w:eastAsiaTheme="minorHAnsi" w:hAnsi="Segoe UI" w:cs="Segoe UI"/>
                <w:color w:val="auto"/>
                <w:sz w:val="16"/>
                <w:szCs w:val="16"/>
                <w:lang w:val="en-GB"/>
              </w:rPr>
              <w:t>BassGas</w:t>
            </w:r>
            <w:proofErr w:type="spellEnd"/>
            <w:r>
              <w:rPr>
                <w:rFonts w:ascii="Segoe UI" w:eastAsiaTheme="minorHAnsi" w:hAnsi="Segoe UI" w:cs="Segoe UI"/>
                <w:color w:val="auto"/>
                <w:sz w:val="16"/>
                <w:szCs w:val="16"/>
                <w:lang w:val="en-GB"/>
              </w:rPr>
              <w:t xml:space="preserve"> impact and risk register is maintained current. </w:t>
            </w:r>
          </w:p>
        </w:tc>
        <w:tc>
          <w:tcPr>
            <w:tcW w:w="3119" w:type="dxa"/>
          </w:tcPr>
          <w:p w14:paraId="605296C9"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BassGas operations and environmental personnel contribute to the regular review and revision of the impact and risk register.</w:t>
            </w:r>
          </w:p>
        </w:tc>
        <w:tc>
          <w:tcPr>
            <w:tcW w:w="2976" w:type="dxa"/>
          </w:tcPr>
          <w:p w14:paraId="5B6F8DB6"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BassGas Offshore Impact and Risk Register is available and includes review and revision information. </w:t>
            </w:r>
          </w:p>
        </w:tc>
      </w:tr>
      <w:tr w:rsidR="00F07DF9" w:rsidRPr="003B1D61" w14:paraId="5E4D52EA" w14:textId="77777777" w:rsidTr="007A754D">
        <w:trPr>
          <w:trHeight w:val="384"/>
        </w:trPr>
        <w:tc>
          <w:tcPr>
            <w:tcW w:w="2126" w:type="dxa"/>
            <w:vMerge w:val="restart"/>
          </w:tcPr>
          <w:p w14:paraId="6975FBBD"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Incident reports are issued to the regulators as required. </w:t>
            </w:r>
          </w:p>
        </w:tc>
        <w:tc>
          <w:tcPr>
            <w:tcW w:w="3119" w:type="dxa"/>
          </w:tcPr>
          <w:p w14:paraId="6E4773D9"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Recordable incidents reports are issued monthly to NOPSEMA.</w:t>
            </w:r>
          </w:p>
        </w:tc>
        <w:tc>
          <w:tcPr>
            <w:tcW w:w="2976" w:type="dxa"/>
            <w:vMerge w:val="restart"/>
          </w:tcPr>
          <w:p w14:paraId="46344524"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Recordable and reportable incident reports and associated email correspondence is available to verify their issue to NOPSEMA </w:t>
            </w:r>
            <w:r w:rsidRPr="001137E5">
              <w:rPr>
                <w:rFonts w:ascii="Segoe UI" w:eastAsiaTheme="minorHAnsi" w:hAnsi="Segoe UI" w:cs="Segoe UI"/>
                <w:color w:val="auto"/>
                <w:sz w:val="16"/>
                <w:szCs w:val="16"/>
                <w:lang w:val="en-GB"/>
              </w:rPr>
              <w:t>and DJPR (ERR).</w:t>
            </w:r>
            <w:r>
              <w:rPr>
                <w:rFonts w:ascii="Segoe UI" w:eastAsiaTheme="minorHAnsi" w:hAnsi="Segoe UI" w:cs="Segoe UI"/>
                <w:color w:val="auto"/>
                <w:sz w:val="16"/>
                <w:szCs w:val="16"/>
                <w:lang w:val="en-GB"/>
              </w:rPr>
              <w:t xml:space="preserve"> </w:t>
            </w:r>
          </w:p>
        </w:tc>
      </w:tr>
      <w:tr w:rsidR="00F07DF9" w:rsidRPr="003B1D61" w14:paraId="3E53F9E5" w14:textId="77777777" w:rsidTr="007A754D">
        <w:trPr>
          <w:trHeight w:val="384"/>
        </w:trPr>
        <w:tc>
          <w:tcPr>
            <w:tcW w:w="2126" w:type="dxa"/>
            <w:vMerge/>
          </w:tcPr>
          <w:p w14:paraId="66DE570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3119" w:type="dxa"/>
          </w:tcPr>
          <w:p w14:paraId="7ABCEB4C" w14:textId="71FE8155"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Reportable incidents are reported to NOPSEMA </w:t>
            </w:r>
            <w:r w:rsidRPr="006A0260">
              <w:rPr>
                <w:rFonts w:ascii="Segoe UI" w:eastAsiaTheme="minorHAnsi" w:hAnsi="Segoe UI" w:cs="Segoe UI"/>
                <w:color w:val="auto"/>
                <w:sz w:val="16"/>
                <w:szCs w:val="16"/>
                <w:lang w:val="en-GB"/>
              </w:rPr>
              <w:t>and DJPR (ERR)</w:t>
            </w:r>
            <w:r>
              <w:rPr>
                <w:rFonts w:ascii="Segoe UI" w:eastAsiaTheme="minorHAnsi" w:hAnsi="Segoe UI" w:cs="Segoe UI"/>
                <w:color w:val="auto"/>
                <w:sz w:val="16"/>
                <w:szCs w:val="16"/>
                <w:lang w:val="en-GB"/>
              </w:rPr>
              <w:t xml:space="preserve"> in accordance with the timing requirements provided in </w:t>
            </w:r>
            <w:r w:rsidRPr="009F5949">
              <w:rPr>
                <w:rFonts w:ascii="Segoe UI" w:eastAsiaTheme="minorHAnsi" w:hAnsi="Segoe UI" w:cs="Segoe UI"/>
                <w:color w:val="000000" w:themeColor="text1"/>
                <w:sz w:val="16"/>
                <w:szCs w:val="16"/>
                <w:lang w:val="en-GB"/>
              </w:rPr>
              <w:t>Table 8.5</w:t>
            </w:r>
            <w:r w:rsidR="00CE7F3F">
              <w:rPr>
                <w:rFonts w:ascii="Segoe UI" w:eastAsiaTheme="minorHAnsi" w:hAnsi="Segoe UI" w:cs="Segoe UI"/>
                <w:color w:val="000000" w:themeColor="text1"/>
                <w:sz w:val="16"/>
                <w:szCs w:val="16"/>
                <w:lang w:val="en-GB"/>
              </w:rPr>
              <w:t xml:space="preserve"> of the full EP.</w:t>
            </w:r>
          </w:p>
        </w:tc>
        <w:tc>
          <w:tcPr>
            <w:tcW w:w="2976" w:type="dxa"/>
            <w:vMerge/>
          </w:tcPr>
          <w:p w14:paraId="3C9BC150"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r>
      <w:tr w:rsidR="00F07DF9" w:rsidRPr="003B1D61" w14:paraId="46294E60" w14:textId="77777777" w:rsidTr="007A754D">
        <w:trPr>
          <w:trHeight w:val="384"/>
        </w:trPr>
        <w:tc>
          <w:tcPr>
            <w:tcW w:w="2126" w:type="dxa"/>
          </w:tcPr>
          <w:p w14:paraId="332AAF80"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Incidents are investigated.</w:t>
            </w:r>
          </w:p>
        </w:tc>
        <w:tc>
          <w:tcPr>
            <w:tcW w:w="3119" w:type="dxa"/>
          </w:tcPr>
          <w:p w14:paraId="079B8756"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Incident investigations are undertaken by suitably qualified and experienced personnel in a timely manner. </w:t>
            </w:r>
          </w:p>
        </w:tc>
        <w:tc>
          <w:tcPr>
            <w:tcW w:w="2976" w:type="dxa"/>
          </w:tcPr>
          <w:p w14:paraId="74A3ACCE"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Incident investigation reports are available and align with incidents recorded in the CMS incident management system. </w:t>
            </w:r>
          </w:p>
        </w:tc>
      </w:tr>
      <w:tr w:rsidR="00F07DF9" w:rsidRPr="003B1D61" w14:paraId="5D0C18CF" w14:textId="77777777" w:rsidTr="007A754D">
        <w:trPr>
          <w:trHeight w:val="384"/>
        </w:trPr>
        <w:tc>
          <w:tcPr>
            <w:tcW w:w="2126" w:type="dxa"/>
          </w:tcPr>
          <w:p w14:paraId="468341F2"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lastRenderedPageBreak/>
              <w:t xml:space="preserve">An Annual EP Performance Report is submitted to the regulators. </w:t>
            </w:r>
          </w:p>
        </w:tc>
        <w:tc>
          <w:tcPr>
            <w:tcW w:w="3119" w:type="dxa"/>
          </w:tcPr>
          <w:p w14:paraId="3485B44F"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The Annual EP Performance Report is issued each year to NOPSEMA </w:t>
            </w:r>
            <w:r w:rsidRPr="001C0D02">
              <w:rPr>
                <w:rFonts w:ascii="Segoe UI" w:eastAsiaTheme="minorHAnsi" w:hAnsi="Segoe UI" w:cs="Segoe UI"/>
                <w:color w:val="auto"/>
                <w:sz w:val="16"/>
                <w:szCs w:val="16"/>
                <w:lang w:val="en-GB"/>
              </w:rPr>
              <w:t>and DJPR (ERR).</w:t>
            </w:r>
          </w:p>
        </w:tc>
        <w:tc>
          <w:tcPr>
            <w:tcW w:w="2976" w:type="dxa"/>
          </w:tcPr>
          <w:p w14:paraId="08631AE9"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Annual EP Performance Reports and associated email correspondence is available to verify their issue to NOPSEMA </w:t>
            </w:r>
            <w:r w:rsidRPr="001137E5">
              <w:rPr>
                <w:rFonts w:ascii="Segoe UI" w:eastAsiaTheme="minorHAnsi" w:hAnsi="Segoe UI" w:cs="Segoe UI"/>
                <w:color w:val="auto"/>
                <w:sz w:val="16"/>
                <w:szCs w:val="16"/>
                <w:lang w:val="en-GB"/>
              </w:rPr>
              <w:t>and DJPR (ERR).</w:t>
            </w:r>
          </w:p>
        </w:tc>
      </w:tr>
      <w:tr w:rsidR="00F07DF9" w:rsidRPr="003B1D61" w14:paraId="7FC5F6D9" w14:textId="77777777" w:rsidTr="007A754D">
        <w:trPr>
          <w:trHeight w:val="384"/>
        </w:trPr>
        <w:tc>
          <w:tcPr>
            <w:tcW w:w="2126" w:type="dxa"/>
          </w:tcPr>
          <w:p w14:paraId="663D1387" w14:textId="0492CA9E"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Emissions and discharges the PSV and other vessels are recorded.</w:t>
            </w:r>
          </w:p>
        </w:tc>
        <w:tc>
          <w:tcPr>
            <w:tcW w:w="3119" w:type="dxa"/>
          </w:tcPr>
          <w:p w14:paraId="50231BBA" w14:textId="0E73D490" w:rsidR="00F07DF9" w:rsidRPr="009F5949" w:rsidRDefault="00F07DF9" w:rsidP="005872F1">
            <w:pPr>
              <w:pStyle w:val="BodyText"/>
              <w:spacing w:before="40" w:after="40"/>
              <w:ind w:left="25"/>
              <w:jc w:val="left"/>
              <w:rPr>
                <w:rFonts w:ascii="Segoe UI" w:eastAsiaTheme="minorHAnsi" w:hAnsi="Segoe UI" w:cs="Segoe UI"/>
                <w:color w:val="000000" w:themeColor="text1"/>
                <w:sz w:val="16"/>
                <w:szCs w:val="16"/>
                <w:lang w:val="en-GB"/>
              </w:rPr>
            </w:pPr>
            <w:r w:rsidRPr="009F5949">
              <w:rPr>
                <w:rFonts w:ascii="Segoe UI" w:eastAsiaTheme="minorHAnsi" w:hAnsi="Segoe UI" w:cs="Segoe UI"/>
                <w:color w:val="000000" w:themeColor="text1"/>
                <w:sz w:val="16"/>
                <w:szCs w:val="16"/>
                <w:lang w:val="en-GB"/>
              </w:rPr>
              <w:t>Emissions and discharges from the PSV and other vessels, in line with Table 8.6, are recorded.</w:t>
            </w:r>
          </w:p>
        </w:tc>
        <w:tc>
          <w:tcPr>
            <w:tcW w:w="2976" w:type="dxa"/>
          </w:tcPr>
          <w:p w14:paraId="6DEB87CF" w14:textId="0947503B" w:rsidR="00F07DF9" w:rsidRPr="009F5949" w:rsidRDefault="00F07DF9" w:rsidP="005872F1">
            <w:pPr>
              <w:pStyle w:val="BodyText"/>
              <w:spacing w:before="40" w:after="40"/>
              <w:ind w:left="25"/>
              <w:jc w:val="left"/>
              <w:rPr>
                <w:rFonts w:ascii="Segoe UI" w:eastAsiaTheme="minorHAnsi" w:hAnsi="Segoe UI" w:cs="Segoe UI"/>
                <w:color w:val="000000" w:themeColor="text1"/>
                <w:sz w:val="16"/>
                <w:szCs w:val="16"/>
                <w:lang w:val="en-GB"/>
              </w:rPr>
            </w:pPr>
            <w:r w:rsidRPr="009F5949">
              <w:rPr>
                <w:rFonts w:ascii="Segoe UI" w:eastAsiaTheme="minorHAnsi" w:hAnsi="Segoe UI" w:cs="Segoe UI"/>
                <w:color w:val="000000" w:themeColor="text1"/>
                <w:sz w:val="16"/>
                <w:szCs w:val="16"/>
                <w:lang w:val="en-GB"/>
              </w:rPr>
              <w:t>Monitoring records are available and align with the requirements in Table 8.6</w:t>
            </w:r>
            <w:r w:rsidR="00CE7F3F">
              <w:rPr>
                <w:rFonts w:ascii="Segoe UI" w:eastAsiaTheme="minorHAnsi" w:hAnsi="Segoe UI" w:cs="Segoe UI"/>
                <w:color w:val="000000" w:themeColor="text1"/>
                <w:sz w:val="16"/>
                <w:szCs w:val="16"/>
                <w:lang w:val="en-GB"/>
              </w:rPr>
              <w:t xml:space="preserve"> of the full EP.</w:t>
            </w:r>
          </w:p>
        </w:tc>
      </w:tr>
      <w:tr w:rsidR="00F07DF9" w:rsidRPr="003B1D61" w14:paraId="091DA835" w14:textId="77777777" w:rsidTr="007A754D">
        <w:trPr>
          <w:trHeight w:val="384"/>
        </w:trPr>
        <w:tc>
          <w:tcPr>
            <w:tcW w:w="2126" w:type="dxa"/>
          </w:tcPr>
          <w:p w14:paraId="3E872BD8"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Changes to approved plans (including this EP), equipment, plant, </w:t>
            </w:r>
            <w:proofErr w:type="gramStart"/>
            <w:r>
              <w:rPr>
                <w:rFonts w:ascii="Segoe UI" w:eastAsiaTheme="minorHAnsi" w:hAnsi="Segoe UI" w:cs="Segoe UI"/>
                <w:color w:val="auto"/>
                <w:sz w:val="16"/>
                <w:szCs w:val="16"/>
                <w:lang w:val="en-GB"/>
              </w:rPr>
              <w:t>standards</w:t>
            </w:r>
            <w:proofErr w:type="gramEnd"/>
            <w:r>
              <w:rPr>
                <w:rFonts w:ascii="Segoe UI" w:eastAsiaTheme="minorHAnsi" w:hAnsi="Segoe UI" w:cs="Segoe UI"/>
                <w:color w:val="auto"/>
                <w:sz w:val="16"/>
                <w:szCs w:val="16"/>
                <w:lang w:val="en-GB"/>
              </w:rPr>
              <w:t xml:space="preserve"> or procedures are assessed through the </w:t>
            </w:r>
            <w:proofErr w:type="spellStart"/>
            <w:r>
              <w:rPr>
                <w:rFonts w:ascii="Segoe UI" w:eastAsiaTheme="minorHAnsi" w:hAnsi="Segoe UI" w:cs="Segoe UI"/>
                <w:color w:val="auto"/>
                <w:sz w:val="16"/>
                <w:szCs w:val="16"/>
                <w:lang w:val="en-GB"/>
              </w:rPr>
              <w:t>MoC</w:t>
            </w:r>
            <w:proofErr w:type="spellEnd"/>
            <w:r>
              <w:rPr>
                <w:rFonts w:ascii="Segoe UI" w:eastAsiaTheme="minorHAnsi" w:hAnsi="Segoe UI" w:cs="Segoe UI"/>
                <w:color w:val="auto"/>
                <w:sz w:val="16"/>
                <w:szCs w:val="16"/>
                <w:lang w:val="en-GB"/>
              </w:rPr>
              <w:t xml:space="preserve"> process. </w:t>
            </w:r>
          </w:p>
        </w:tc>
        <w:tc>
          <w:tcPr>
            <w:tcW w:w="3119" w:type="dxa"/>
          </w:tcPr>
          <w:p w14:paraId="62A9E41E"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Changes are documented in accordance with the </w:t>
            </w:r>
            <w:proofErr w:type="spellStart"/>
            <w:r>
              <w:rPr>
                <w:rFonts w:ascii="Segoe UI" w:eastAsiaTheme="minorHAnsi" w:hAnsi="Segoe UI" w:cs="Segoe UI"/>
                <w:color w:val="auto"/>
                <w:sz w:val="16"/>
                <w:szCs w:val="16"/>
                <w:lang w:val="en-GB"/>
              </w:rPr>
              <w:t>MoC</w:t>
            </w:r>
            <w:proofErr w:type="spellEnd"/>
            <w:r>
              <w:rPr>
                <w:rFonts w:ascii="Segoe UI" w:eastAsiaTheme="minorHAnsi" w:hAnsi="Segoe UI" w:cs="Segoe UI"/>
                <w:color w:val="auto"/>
                <w:sz w:val="16"/>
                <w:szCs w:val="16"/>
                <w:lang w:val="en-GB"/>
              </w:rPr>
              <w:t xml:space="preserve"> Directive. </w:t>
            </w:r>
          </w:p>
        </w:tc>
        <w:tc>
          <w:tcPr>
            <w:tcW w:w="2976" w:type="dxa"/>
          </w:tcPr>
          <w:p w14:paraId="2AA14D42"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roofErr w:type="spellStart"/>
            <w:r>
              <w:rPr>
                <w:rFonts w:ascii="Segoe UI" w:eastAsiaTheme="minorHAnsi" w:hAnsi="Segoe UI" w:cs="Segoe UI"/>
                <w:color w:val="auto"/>
                <w:sz w:val="16"/>
                <w:szCs w:val="16"/>
                <w:lang w:val="en-GB"/>
              </w:rPr>
              <w:t>MoC</w:t>
            </w:r>
            <w:proofErr w:type="spellEnd"/>
            <w:r>
              <w:rPr>
                <w:rFonts w:ascii="Segoe UI" w:eastAsiaTheme="minorHAnsi" w:hAnsi="Segoe UI" w:cs="Segoe UI"/>
                <w:color w:val="auto"/>
                <w:sz w:val="16"/>
                <w:szCs w:val="16"/>
                <w:lang w:val="en-GB"/>
              </w:rPr>
              <w:t xml:space="preserve"> records are available in the </w:t>
            </w:r>
            <w:r w:rsidRPr="00284FED">
              <w:rPr>
                <w:rFonts w:ascii="Segoe UI" w:eastAsiaTheme="minorHAnsi" w:hAnsi="Segoe UI" w:cs="Segoe UI"/>
                <w:color w:val="auto"/>
                <w:sz w:val="16"/>
                <w:szCs w:val="16"/>
                <w:lang w:val="en-GB"/>
              </w:rPr>
              <w:t>Stature database.</w:t>
            </w:r>
            <w:r>
              <w:rPr>
                <w:rFonts w:ascii="Segoe UI" w:eastAsiaTheme="minorHAnsi" w:hAnsi="Segoe UI" w:cs="Segoe UI"/>
                <w:color w:val="auto"/>
                <w:sz w:val="16"/>
                <w:szCs w:val="16"/>
                <w:lang w:val="en-GB"/>
              </w:rPr>
              <w:t xml:space="preserve"> </w:t>
            </w:r>
          </w:p>
        </w:tc>
      </w:tr>
      <w:tr w:rsidR="00F07DF9" w:rsidRPr="003B1D61" w14:paraId="7A0A5489" w14:textId="77777777" w:rsidTr="007A754D">
        <w:trPr>
          <w:trHeight w:val="384"/>
        </w:trPr>
        <w:tc>
          <w:tcPr>
            <w:tcW w:w="2126" w:type="dxa"/>
          </w:tcPr>
          <w:p w14:paraId="696DBB4A"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Platform- and office-based personnel are familiar with their ERP and OPEP responsibilities. </w:t>
            </w:r>
          </w:p>
        </w:tc>
        <w:tc>
          <w:tcPr>
            <w:tcW w:w="3119" w:type="dxa"/>
          </w:tcPr>
          <w:p w14:paraId="31B6FE2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All relevant platform- and office-based personnel participate in annual ERP and OPEP training, </w:t>
            </w:r>
            <w:proofErr w:type="gramStart"/>
            <w:r>
              <w:rPr>
                <w:rFonts w:ascii="Segoe UI" w:eastAsiaTheme="minorHAnsi" w:hAnsi="Segoe UI" w:cs="Segoe UI"/>
                <w:color w:val="auto"/>
                <w:sz w:val="16"/>
                <w:szCs w:val="16"/>
                <w:lang w:val="en-GB"/>
              </w:rPr>
              <w:t>drills</w:t>
            </w:r>
            <w:proofErr w:type="gramEnd"/>
            <w:r>
              <w:rPr>
                <w:rFonts w:ascii="Segoe UI" w:eastAsiaTheme="minorHAnsi" w:hAnsi="Segoe UI" w:cs="Segoe UI"/>
                <w:color w:val="auto"/>
                <w:sz w:val="16"/>
                <w:szCs w:val="16"/>
                <w:lang w:val="en-GB"/>
              </w:rPr>
              <w:t xml:space="preserve"> and exercises. </w:t>
            </w:r>
          </w:p>
          <w:p w14:paraId="5440995F"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 </w:t>
            </w:r>
          </w:p>
        </w:tc>
        <w:tc>
          <w:tcPr>
            <w:tcW w:w="2976" w:type="dxa"/>
          </w:tcPr>
          <w:p w14:paraId="4D48B9BD"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Training records, including the </w:t>
            </w:r>
            <w:r w:rsidRPr="007D4DFE">
              <w:rPr>
                <w:rFonts w:ascii="Segoe UI" w:eastAsiaTheme="minorHAnsi" w:hAnsi="Segoe UI" w:cs="Segoe UI"/>
                <w:color w:val="auto"/>
                <w:sz w:val="16"/>
                <w:szCs w:val="16"/>
                <w:lang w:val="en-GB"/>
              </w:rPr>
              <w:t>BassGas Workforce Capability Requirements Matrix</w:t>
            </w:r>
            <w:r>
              <w:rPr>
                <w:rFonts w:ascii="Segoe UI" w:eastAsiaTheme="minorHAnsi" w:hAnsi="Segoe UI" w:cs="Segoe UI"/>
                <w:color w:val="auto"/>
                <w:sz w:val="16"/>
                <w:szCs w:val="16"/>
                <w:lang w:val="en-GB"/>
              </w:rPr>
              <w:t xml:space="preserve">, verify that ERP and OPEP exercises are undertaken annually. </w:t>
            </w:r>
          </w:p>
        </w:tc>
      </w:tr>
      <w:tr w:rsidR="00F07DF9" w:rsidRPr="003B1D61" w14:paraId="4209BBC9" w14:textId="77777777" w:rsidTr="007A754D">
        <w:trPr>
          <w:trHeight w:val="384"/>
        </w:trPr>
        <w:tc>
          <w:tcPr>
            <w:tcW w:w="2126" w:type="dxa"/>
          </w:tcPr>
          <w:p w14:paraId="0AE10B5E"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Risk assessments are undertaken for hazardous materials that are discharged offshore. </w:t>
            </w:r>
          </w:p>
        </w:tc>
        <w:tc>
          <w:tcPr>
            <w:tcW w:w="3119" w:type="dxa"/>
          </w:tcPr>
          <w:p w14:paraId="767DCFF7"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The handling, use and storage of h</w:t>
            </w:r>
            <w:r w:rsidRPr="007B52A2">
              <w:rPr>
                <w:rFonts w:ascii="Segoe UI" w:eastAsiaTheme="minorHAnsi" w:hAnsi="Segoe UI" w:cs="Segoe UI"/>
                <w:color w:val="auto"/>
                <w:sz w:val="16"/>
                <w:szCs w:val="16"/>
                <w:lang w:val="en-GB"/>
              </w:rPr>
              <w:t xml:space="preserve">azardous </w:t>
            </w:r>
            <w:r>
              <w:rPr>
                <w:rFonts w:ascii="Segoe UI" w:eastAsiaTheme="minorHAnsi" w:hAnsi="Segoe UI" w:cs="Segoe UI"/>
                <w:color w:val="auto"/>
                <w:sz w:val="16"/>
                <w:szCs w:val="16"/>
                <w:lang w:val="en-GB"/>
              </w:rPr>
              <w:t>m</w:t>
            </w:r>
            <w:r w:rsidRPr="007B52A2">
              <w:rPr>
                <w:rFonts w:ascii="Segoe UI" w:eastAsiaTheme="minorHAnsi" w:hAnsi="Segoe UI" w:cs="Segoe UI"/>
                <w:color w:val="auto"/>
                <w:sz w:val="16"/>
                <w:szCs w:val="16"/>
                <w:lang w:val="en-GB"/>
              </w:rPr>
              <w:t>aterials</w:t>
            </w:r>
            <w:r>
              <w:rPr>
                <w:rFonts w:ascii="Segoe UI" w:eastAsiaTheme="minorHAnsi" w:hAnsi="Segoe UI" w:cs="Segoe UI"/>
                <w:color w:val="auto"/>
                <w:sz w:val="16"/>
                <w:szCs w:val="16"/>
                <w:lang w:val="en-GB"/>
              </w:rPr>
              <w:t xml:space="preserve"> and dangerous goods is assessed in a </w:t>
            </w:r>
            <w:r w:rsidRPr="007B52A2">
              <w:rPr>
                <w:rFonts w:ascii="Segoe UI" w:eastAsiaTheme="minorHAnsi" w:hAnsi="Segoe UI" w:cs="Segoe UI"/>
                <w:color w:val="auto"/>
                <w:sz w:val="16"/>
                <w:szCs w:val="16"/>
                <w:lang w:val="en-GB"/>
              </w:rPr>
              <w:t xml:space="preserve">Hazardous Materials </w:t>
            </w:r>
            <w:r>
              <w:rPr>
                <w:rFonts w:ascii="Segoe UI" w:eastAsiaTheme="minorHAnsi" w:hAnsi="Segoe UI" w:cs="Segoe UI"/>
                <w:color w:val="auto"/>
                <w:sz w:val="16"/>
                <w:szCs w:val="16"/>
                <w:lang w:val="en-GB"/>
              </w:rPr>
              <w:t xml:space="preserve">Risk Assessment. </w:t>
            </w:r>
          </w:p>
        </w:tc>
        <w:tc>
          <w:tcPr>
            <w:tcW w:w="2976" w:type="dxa"/>
          </w:tcPr>
          <w:p w14:paraId="53A0271F"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Completed </w:t>
            </w:r>
            <w:r w:rsidRPr="007B52A2">
              <w:rPr>
                <w:rFonts w:ascii="Segoe UI" w:eastAsiaTheme="minorHAnsi" w:hAnsi="Segoe UI" w:cs="Segoe UI"/>
                <w:color w:val="auto"/>
                <w:sz w:val="16"/>
                <w:szCs w:val="16"/>
                <w:lang w:val="en-GB"/>
              </w:rPr>
              <w:t xml:space="preserve">Hazardous Materials </w:t>
            </w:r>
            <w:r>
              <w:rPr>
                <w:rFonts w:ascii="Segoe UI" w:eastAsiaTheme="minorHAnsi" w:hAnsi="Segoe UI" w:cs="Segoe UI"/>
                <w:color w:val="auto"/>
                <w:sz w:val="16"/>
                <w:szCs w:val="16"/>
                <w:lang w:val="en-GB"/>
              </w:rPr>
              <w:t>Risk Assessment forms are available.</w:t>
            </w:r>
          </w:p>
        </w:tc>
      </w:tr>
      <w:tr w:rsidR="00F07DF9" w:rsidRPr="003B1D61" w14:paraId="0F2B3500" w14:textId="77777777" w:rsidTr="007A754D">
        <w:trPr>
          <w:trHeight w:val="384"/>
        </w:trPr>
        <w:tc>
          <w:tcPr>
            <w:tcW w:w="2126" w:type="dxa"/>
          </w:tcPr>
          <w:p w14:paraId="664FEB7B"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Waste is managed such that non-routine discharges overboard are avoided. </w:t>
            </w:r>
          </w:p>
        </w:tc>
        <w:tc>
          <w:tcPr>
            <w:tcW w:w="3119" w:type="dxa"/>
          </w:tcPr>
          <w:p w14:paraId="2309CDF7"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 BassGas Waste Management Plan is in place and implemented to ensure that waste is appropriately managed.  </w:t>
            </w:r>
          </w:p>
        </w:tc>
        <w:tc>
          <w:tcPr>
            <w:tcW w:w="2976" w:type="dxa"/>
          </w:tcPr>
          <w:p w14:paraId="4A2F2F02" w14:textId="77777777" w:rsidR="00F07DF9" w:rsidRPr="007B52A2"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Waste disposal records are in place and verify that relevant wastes are received onshore for disposal.  </w:t>
            </w:r>
          </w:p>
        </w:tc>
      </w:tr>
      <w:tr w:rsidR="00F07DF9" w:rsidRPr="003B1D61" w14:paraId="57D6CAF3" w14:textId="77777777" w:rsidTr="007A754D">
        <w:trPr>
          <w:trHeight w:val="384"/>
        </w:trPr>
        <w:tc>
          <w:tcPr>
            <w:tcW w:w="2126" w:type="dxa"/>
            <w:vMerge w:val="restart"/>
          </w:tcPr>
          <w:p w14:paraId="29AC916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This EP is reviewed and updated on an as-required basis. </w:t>
            </w:r>
          </w:p>
        </w:tc>
        <w:tc>
          <w:tcPr>
            <w:tcW w:w="3119" w:type="dxa"/>
            <w:vMerge w:val="restart"/>
          </w:tcPr>
          <w:p w14:paraId="5C528710" w14:textId="481DFC6B"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This EP is reviewed and updated based </w:t>
            </w:r>
            <w:r w:rsidRPr="009F5949">
              <w:rPr>
                <w:rFonts w:ascii="Segoe UI" w:eastAsiaTheme="minorHAnsi" w:hAnsi="Segoe UI" w:cs="Segoe UI"/>
                <w:color w:val="000000" w:themeColor="text1"/>
                <w:sz w:val="16"/>
                <w:szCs w:val="16"/>
                <w:lang w:val="en-GB"/>
              </w:rPr>
              <w:t>on the triggers presented in Section 8.21.1</w:t>
            </w:r>
            <w:r w:rsidR="00E9439E">
              <w:rPr>
                <w:rFonts w:ascii="Segoe UI" w:eastAsiaTheme="minorHAnsi" w:hAnsi="Segoe UI" w:cs="Segoe UI"/>
                <w:color w:val="000000" w:themeColor="text1"/>
                <w:sz w:val="16"/>
                <w:szCs w:val="16"/>
                <w:lang w:val="en-GB"/>
              </w:rPr>
              <w:t xml:space="preserve"> of the full EP,</w:t>
            </w:r>
            <w:r w:rsidRPr="009F5949">
              <w:rPr>
                <w:rFonts w:ascii="Segoe UI" w:eastAsiaTheme="minorHAnsi" w:hAnsi="Segoe UI" w:cs="Segoe UI"/>
                <w:color w:val="000000" w:themeColor="text1"/>
                <w:sz w:val="16"/>
                <w:szCs w:val="16"/>
                <w:lang w:val="en-GB"/>
              </w:rPr>
              <w:t xml:space="preserve"> on an as-required </w:t>
            </w:r>
            <w:r>
              <w:rPr>
                <w:rFonts w:ascii="Segoe UI" w:eastAsiaTheme="minorHAnsi" w:hAnsi="Segoe UI" w:cs="Segoe UI"/>
                <w:color w:val="auto"/>
                <w:sz w:val="16"/>
                <w:szCs w:val="16"/>
                <w:lang w:val="en-GB"/>
              </w:rPr>
              <w:t>basis.</w:t>
            </w:r>
          </w:p>
        </w:tc>
        <w:tc>
          <w:tcPr>
            <w:tcW w:w="2976" w:type="dxa"/>
          </w:tcPr>
          <w:p w14:paraId="65145391" w14:textId="77777777" w:rsidR="00F07DF9" w:rsidRPr="007B52A2"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 record of EP reviews and updates is available </w:t>
            </w:r>
            <w:r w:rsidRPr="00284FED">
              <w:rPr>
                <w:rFonts w:ascii="Segoe UI" w:eastAsiaTheme="minorHAnsi" w:hAnsi="Segoe UI" w:cs="Segoe UI"/>
                <w:color w:val="auto"/>
                <w:sz w:val="16"/>
                <w:szCs w:val="16"/>
                <w:lang w:val="en-GB"/>
              </w:rPr>
              <w:t>in OpenText.</w:t>
            </w:r>
          </w:p>
        </w:tc>
      </w:tr>
      <w:tr w:rsidR="00F07DF9" w:rsidRPr="003B1D61" w14:paraId="1ADE54F0" w14:textId="77777777" w:rsidTr="007A754D">
        <w:trPr>
          <w:trHeight w:val="384"/>
        </w:trPr>
        <w:tc>
          <w:tcPr>
            <w:tcW w:w="2126" w:type="dxa"/>
            <w:vMerge/>
          </w:tcPr>
          <w:p w14:paraId="0E0370FF"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3119" w:type="dxa"/>
            <w:vMerge/>
          </w:tcPr>
          <w:p w14:paraId="35128EF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2976" w:type="dxa"/>
          </w:tcPr>
          <w:p w14:paraId="2402CF7B" w14:textId="56A498A2"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The review and/or update details are recorded in the document control page of th</w:t>
            </w:r>
            <w:r w:rsidR="00E9439E">
              <w:rPr>
                <w:rFonts w:ascii="Segoe UI" w:eastAsiaTheme="minorHAnsi" w:hAnsi="Segoe UI" w:cs="Segoe UI"/>
                <w:color w:val="auto"/>
                <w:sz w:val="16"/>
                <w:szCs w:val="16"/>
                <w:lang w:val="en-GB"/>
              </w:rPr>
              <w:t>e full</w:t>
            </w:r>
            <w:r>
              <w:rPr>
                <w:rFonts w:ascii="Segoe UI" w:eastAsiaTheme="minorHAnsi" w:hAnsi="Segoe UI" w:cs="Segoe UI"/>
                <w:color w:val="auto"/>
                <w:sz w:val="16"/>
                <w:szCs w:val="16"/>
                <w:lang w:val="en-GB"/>
              </w:rPr>
              <w:t xml:space="preserve"> EP. </w:t>
            </w:r>
          </w:p>
        </w:tc>
      </w:tr>
      <w:tr w:rsidR="00F07DF9" w:rsidRPr="003B1D61" w14:paraId="75661F3D" w14:textId="77777777" w:rsidTr="007A754D">
        <w:trPr>
          <w:trHeight w:val="384"/>
        </w:trPr>
        <w:tc>
          <w:tcPr>
            <w:tcW w:w="2126" w:type="dxa"/>
            <w:vMerge/>
          </w:tcPr>
          <w:p w14:paraId="1F08716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3119" w:type="dxa"/>
            <w:vMerge w:val="restart"/>
          </w:tcPr>
          <w:p w14:paraId="21F2FCCB"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If the review identifies that significant changes to the EP are required, the EP (and OPEP, if required) is updated and re-issued to the regulators.  </w:t>
            </w:r>
          </w:p>
        </w:tc>
        <w:tc>
          <w:tcPr>
            <w:tcW w:w="2976" w:type="dxa"/>
          </w:tcPr>
          <w:p w14:paraId="01D8CE11"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 record of EP revision is included in the document control page of this EP. </w:t>
            </w:r>
          </w:p>
        </w:tc>
      </w:tr>
      <w:tr w:rsidR="00F07DF9" w:rsidRPr="003B1D61" w14:paraId="4E389716" w14:textId="77777777" w:rsidTr="007A754D">
        <w:trPr>
          <w:trHeight w:val="384"/>
        </w:trPr>
        <w:tc>
          <w:tcPr>
            <w:tcW w:w="2126" w:type="dxa"/>
            <w:vMerge/>
          </w:tcPr>
          <w:p w14:paraId="6EC5E11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3119" w:type="dxa"/>
            <w:vMerge/>
          </w:tcPr>
          <w:p w14:paraId="385891FC"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p>
        </w:tc>
        <w:tc>
          <w:tcPr>
            <w:tcW w:w="2976" w:type="dxa"/>
          </w:tcPr>
          <w:p w14:paraId="38E54298"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Associated correspondence is available to verify the re-issue of the EP to NOPSEMA </w:t>
            </w:r>
            <w:r w:rsidRPr="001137E5">
              <w:rPr>
                <w:rFonts w:ascii="Segoe UI" w:eastAsiaTheme="minorHAnsi" w:hAnsi="Segoe UI" w:cs="Segoe UI"/>
                <w:color w:val="auto"/>
                <w:sz w:val="16"/>
                <w:szCs w:val="16"/>
                <w:lang w:val="en-GB"/>
              </w:rPr>
              <w:t>and DJPR (ERR).</w:t>
            </w:r>
          </w:p>
        </w:tc>
      </w:tr>
      <w:tr w:rsidR="00F07DF9" w:rsidRPr="003B1D61" w14:paraId="0FA8ABDA" w14:textId="77777777" w:rsidTr="007A754D">
        <w:trPr>
          <w:trHeight w:val="384"/>
        </w:trPr>
        <w:tc>
          <w:tcPr>
            <w:tcW w:w="2126" w:type="dxa"/>
          </w:tcPr>
          <w:p w14:paraId="315D7272"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There is continuous environmental management oversight of BassGas operations.  </w:t>
            </w:r>
          </w:p>
        </w:tc>
        <w:tc>
          <w:tcPr>
            <w:tcW w:w="3119" w:type="dxa"/>
          </w:tcPr>
          <w:p w14:paraId="68FC6025"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Beach employs environmental personnel to ensure there is continuous environmental management oversight of BassGas operations. </w:t>
            </w:r>
          </w:p>
        </w:tc>
        <w:tc>
          <w:tcPr>
            <w:tcW w:w="2976" w:type="dxa"/>
          </w:tcPr>
          <w:p w14:paraId="35015863" w14:textId="77777777" w:rsidR="00F07DF9" w:rsidRDefault="00F07DF9" w:rsidP="005872F1">
            <w:pPr>
              <w:pStyle w:val="BodyText"/>
              <w:spacing w:before="40" w:after="40"/>
              <w:ind w:left="25"/>
              <w:jc w:val="left"/>
              <w:rPr>
                <w:rFonts w:ascii="Segoe UI" w:eastAsiaTheme="minorHAnsi" w:hAnsi="Segoe UI" w:cs="Segoe UI"/>
                <w:color w:val="auto"/>
                <w:sz w:val="16"/>
                <w:szCs w:val="16"/>
                <w:lang w:val="en-GB"/>
              </w:rPr>
            </w:pPr>
            <w:r>
              <w:rPr>
                <w:rFonts w:ascii="Segoe UI" w:eastAsiaTheme="minorHAnsi" w:hAnsi="Segoe UI" w:cs="Segoe UI"/>
                <w:color w:val="auto"/>
                <w:sz w:val="16"/>
                <w:szCs w:val="16"/>
                <w:lang w:val="en-GB"/>
              </w:rPr>
              <w:t xml:space="preserve">Environmental meeting notes, annual EP performance reports and environmental inspection and audit reports are available and verify continuous environmental management oversight. </w:t>
            </w:r>
          </w:p>
        </w:tc>
      </w:tr>
    </w:tbl>
    <w:p w14:paraId="262C3D7C" w14:textId="19A5CB22" w:rsidR="00753B94" w:rsidRDefault="00753B94" w:rsidP="003F6623">
      <w:pPr>
        <w:tabs>
          <w:tab w:val="left" w:pos="2265"/>
        </w:tabs>
        <w:rPr>
          <w:rFonts w:ascii="Segoe UI" w:hAnsi="Segoe UI" w:cs="Segoe UI"/>
          <w:sz w:val="18"/>
          <w:szCs w:val="18"/>
          <w:lang w:val="en-GB"/>
        </w:rPr>
      </w:pPr>
    </w:p>
    <w:p w14:paraId="086EA402" w14:textId="77777777" w:rsidR="00753B94" w:rsidRDefault="00753B94">
      <w:pPr>
        <w:rPr>
          <w:rFonts w:ascii="Segoe UI" w:hAnsi="Segoe UI" w:cs="Segoe UI"/>
          <w:sz w:val="18"/>
          <w:szCs w:val="18"/>
          <w:lang w:val="en-GB"/>
        </w:rPr>
      </w:pPr>
      <w:r>
        <w:rPr>
          <w:rFonts w:ascii="Segoe UI" w:hAnsi="Segoe UI" w:cs="Segoe UI"/>
          <w:sz w:val="18"/>
          <w:szCs w:val="18"/>
          <w:lang w:val="en-GB"/>
        </w:rPr>
        <w:br w:type="page"/>
      </w:r>
    </w:p>
    <w:p w14:paraId="609D9D3B" w14:textId="77777777" w:rsidR="00F653E5" w:rsidRDefault="00F653E5" w:rsidP="003F6623">
      <w:pPr>
        <w:tabs>
          <w:tab w:val="left" w:pos="2265"/>
        </w:tabs>
        <w:rPr>
          <w:rFonts w:ascii="Segoe UI" w:hAnsi="Segoe UI" w:cs="Segoe UI"/>
          <w:sz w:val="18"/>
          <w:szCs w:val="18"/>
          <w:lang w:val="en-GB"/>
        </w:rPr>
      </w:pPr>
    </w:p>
    <w:p w14:paraId="17B90500" w14:textId="6E1A3B97" w:rsidR="00F653E5" w:rsidRPr="00D41C04" w:rsidRDefault="00F653E5" w:rsidP="00D41C04">
      <w:pPr>
        <w:pStyle w:val="Heading1"/>
        <w:keepLines/>
        <w:numPr>
          <w:ilvl w:val="0"/>
          <w:numId w:val="21"/>
        </w:numPr>
        <w:spacing w:before="0" w:line="259" w:lineRule="auto"/>
        <w:rPr>
          <w:rFonts w:ascii="Segoe UI" w:eastAsiaTheme="majorEastAsia" w:hAnsi="Segoe UI" w:cs="Segoe UI"/>
          <w:bCs w:val="0"/>
          <w:color w:val="000000" w:themeColor="text1"/>
          <w:kern w:val="0"/>
          <w:sz w:val="22"/>
          <w:szCs w:val="22"/>
          <w:lang w:val="en-GB"/>
        </w:rPr>
      </w:pPr>
      <w:bookmarkStart w:id="136" w:name="_Toc124251518"/>
      <w:r>
        <w:rPr>
          <w:rFonts w:ascii="Segoe UI" w:eastAsiaTheme="majorEastAsia" w:hAnsi="Segoe UI" w:cs="Segoe UI"/>
          <w:bCs w:val="0"/>
          <w:color w:val="000000" w:themeColor="text1"/>
          <w:kern w:val="0"/>
          <w:sz w:val="22"/>
          <w:szCs w:val="22"/>
          <w:lang w:val="en-GB"/>
        </w:rPr>
        <w:t>References</w:t>
      </w:r>
      <w:bookmarkEnd w:id="136"/>
      <w:r>
        <w:rPr>
          <w:rFonts w:ascii="Segoe UI" w:eastAsiaTheme="majorEastAsia" w:hAnsi="Segoe UI" w:cs="Segoe UI"/>
          <w:bCs w:val="0"/>
          <w:color w:val="000000" w:themeColor="text1"/>
          <w:kern w:val="0"/>
          <w:sz w:val="22"/>
          <w:szCs w:val="22"/>
          <w:lang w:val="en-GB"/>
        </w:rPr>
        <w:t xml:space="preserve"> </w:t>
      </w:r>
    </w:p>
    <w:p w14:paraId="78A652D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ABC. 2000. Kiwi shellfish smother Australian </w:t>
      </w:r>
      <w:proofErr w:type="spellStart"/>
      <w:r w:rsidRPr="00D41C04">
        <w:rPr>
          <w:rFonts w:ascii="Segoe UI" w:eastAsiaTheme="minorHAnsi" w:hAnsi="Segoe UI" w:cstheme="minorBidi"/>
          <w:sz w:val="18"/>
          <w:szCs w:val="18"/>
          <w:lang w:val="en-GB"/>
        </w:rPr>
        <w:t>seabeds</w:t>
      </w:r>
      <w:proofErr w:type="spellEnd"/>
      <w:r w:rsidRPr="00D41C04">
        <w:rPr>
          <w:rFonts w:ascii="Segoe UI" w:eastAsiaTheme="minorHAnsi" w:hAnsi="Segoe UI" w:cstheme="minorBidi"/>
          <w:sz w:val="18"/>
          <w:szCs w:val="18"/>
          <w:lang w:val="en-GB"/>
        </w:rPr>
        <w:t xml:space="preserve">. A WWW article accessed at http://www.abc.net.au/science/articles/2000/11/06/207775.htm. ABC Science.  </w:t>
      </w:r>
    </w:p>
    <w:p w14:paraId="1FC6085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ABC News. 2014. ‘Clean-up underway after tar balls wash up on Ninety Mile Beach.’ ABC News Online. Article posted 18 March 2014. Australian Broadcasting Corporation. </w:t>
      </w:r>
    </w:p>
    <w:p w14:paraId="0B3A7E1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ABC. 2017. Dolphins migrate across Bass Strait to double dip in the gene pool. A WWW article accessed at http://www.abc.net.au/news/2017-07-27/dolphins-migrating-to-mate-in-tasmania-and-victoria/8742292. Australian Broadcasting Corporation. </w:t>
      </w:r>
    </w:p>
    <w:p w14:paraId="5E052B8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ABS. 2017. Bass Coast Shire. A WWW database accessed at https://quickstats.censusdata.abs.gov.au/ </w:t>
      </w:r>
      <w:proofErr w:type="spellStart"/>
      <w:r w:rsidRPr="00D41C04">
        <w:rPr>
          <w:rFonts w:ascii="Segoe UI" w:eastAsiaTheme="minorHAnsi" w:hAnsi="Segoe UI" w:cstheme="minorBidi"/>
          <w:sz w:val="18"/>
          <w:szCs w:val="18"/>
          <w:lang w:val="en-GB"/>
        </w:rPr>
        <w:t>census_services</w:t>
      </w:r>
      <w:proofErr w:type="spellEnd"/>
      <w:r w:rsidRPr="00D41C04">
        <w:rPr>
          <w:rFonts w:ascii="Segoe UI" w:eastAsiaTheme="minorHAnsi" w:hAnsi="Segoe UI" w:cstheme="minorBidi"/>
          <w:sz w:val="18"/>
          <w:szCs w:val="18"/>
          <w:lang w:val="en-GB"/>
        </w:rPr>
        <w:t>/</w:t>
      </w:r>
      <w:proofErr w:type="spellStart"/>
      <w:r w:rsidRPr="00D41C04">
        <w:rPr>
          <w:rFonts w:ascii="Segoe UI" w:eastAsiaTheme="minorHAnsi" w:hAnsi="Segoe UI" w:cstheme="minorBidi"/>
          <w:sz w:val="18"/>
          <w:szCs w:val="18"/>
          <w:lang w:val="en-GB"/>
        </w:rPr>
        <w:t>getproduct</w:t>
      </w:r>
      <w:proofErr w:type="spellEnd"/>
      <w:r w:rsidRPr="00D41C04">
        <w:rPr>
          <w:rFonts w:ascii="Segoe UI" w:eastAsiaTheme="minorHAnsi" w:hAnsi="Segoe UI" w:cstheme="minorBidi"/>
          <w:sz w:val="18"/>
          <w:szCs w:val="18"/>
          <w:lang w:val="en-GB"/>
        </w:rPr>
        <w:t>/census/2016/</w:t>
      </w:r>
      <w:proofErr w:type="spellStart"/>
      <w:r w:rsidRPr="00D41C04">
        <w:rPr>
          <w:rFonts w:ascii="Segoe UI" w:eastAsiaTheme="minorHAnsi" w:hAnsi="Segoe UI" w:cstheme="minorBidi"/>
          <w:sz w:val="18"/>
          <w:szCs w:val="18"/>
          <w:lang w:val="en-GB"/>
        </w:rPr>
        <w:t>quickstat</w:t>
      </w:r>
      <w:proofErr w:type="spellEnd"/>
      <w:r w:rsidRPr="00D41C04">
        <w:rPr>
          <w:rFonts w:ascii="Segoe UI" w:eastAsiaTheme="minorHAnsi" w:hAnsi="Segoe UI" w:cstheme="minorBidi"/>
          <w:sz w:val="18"/>
          <w:szCs w:val="18"/>
          <w:lang w:val="en-GB"/>
        </w:rPr>
        <w:t xml:space="preserve">/LGA20740. Australian Bureau of Statistics. Canberra. </w:t>
      </w:r>
    </w:p>
    <w:p w14:paraId="07649439" w14:textId="33AD1A3A" w:rsid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ABS. 2017. South Gippsland Shire. A WWW database accessed at https://quickstats.censusdata.abs.gov.au/ </w:t>
      </w:r>
      <w:proofErr w:type="spellStart"/>
      <w:r w:rsidRPr="00D41C04">
        <w:rPr>
          <w:rFonts w:ascii="Segoe UI" w:eastAsiaTheme="minorHAnsi" w:hAnsi="Segoe UI" w:cstheme="minorBidi"/>
          <w:sz w:val="18"/>
          <w:szCs w:val="18"/>
          <w:lang w:val="en-GB"/>
        </w:rPr>
        <w:t>census_services</w:t>
      </w:r>
      <w:proofErr w:type="spellEnd"/>
      <w:r w:rsidRPr="00D41C04">
        <w:rPr>
          <w:rFonts w:ascii="Segoe UI" w:eastAsiaTheme="minorHAnsi" w:hAnsi="Segoe UI" w:cstheme="minorBidi"/>
          <w:sz w:val="18"/>
          <w:szCs w:val="18"/>
          <w:lang w:val="en-GB"/>
        </w:rPr>
        <w:t>/</w:t>
      </w:r>
      <w:proofErr w:type="spellStart"/>
      <w:r w:rsidRPr="00D41C04">
        <w:rPr>
          <w:rFonts w:ascii="Segoe UI" w:eastAsiaTheme="minorHAnsi" w:hAnsi="Segoe UI" w:cstheme="minorBidi"/>
          <w:sz w:val="18"/>
          <w:szCs w:val="18"/>
          <w:lang w:val="en-GB"/>
        </w:rPr>
        <w:t>getproduct</w:t>
      </w:r>
      <w:proofErr w:type="spellEnd"/>
      <w:r w:rsidRPr="00D41C04">
        <w:rPr>
          <w:rFonts w:ascii="Segoe UI" w:eastAsiaTheme="minorHAnsi" w:hAnsi="Segoe UI" w:cstheme="minorBidi"/>
          <w:sz w:val="18"/>
          <w:szCs w:val="18"/>
          <w:lang w:val="en-GB"/>
        </w:rPr>
        <w:t>/census/2016/</w:t>
      </w:r>
      <w:proofErr w:type="spellStart"/>
      <w:r w:rsidRPr="00D41C04">
        <w:rPr>
          <w:rFonts w:ascii="Segoe UI" w:eastAsiaTheme="minorHAnsi" w:hAnsi="Segoe UI" w:cstheme="minorBidi"/>
          <w:sz w:val="18"/>
          <w:szCs w:val="18"/>
          <w:lang w:val="en-GB"/>
        </w:rPr>
        <w:t>quickstat</w:t>
      </w:r>
      <w:proofErr w:type="spellEnd"/>
      <w:r w:rsidRPr="00D41C04">
        <w:rPr>
          <w:rFonts w:ascii="Segoe UI" w:eastAsiaTheme="minorHAnsi" w:hAnsi="Segoe UI" w:cstheme="minorBidi"/>
          <w:sz w:val="18"/>
          <w:szCs w:val="18"/>
          <w:lang w:val="en-GB"/>
        </w:rPr>
        <w:t xml:space="preserve">/LGA26170. Australian Bureau of Statistics. Canberra. </w:t>
      </w:r>
    </w:p>
    <w:p w14:paraId="12D3E130" w14:textId="76AA8C97" w:rsidR="00313F32" w:rsidRPr="00D41C04" w:rsidRDefault="00494475" w:rsidP="00494475">
      <w:pPr>
        <w:spacing w:after="240" w:line="259" w:lineRule="auto"/>
        <w:ind w:left="425" w:hanging="425"/>
        <w:rPr>
          <w:rFonts w:ascii="Segoe UI" w:hAnsi="Segoe UI" w:cs="Segoe UI"/>
          <w:sz w:val="18"/>
          <w:szCs w:val="18"/>
        </w:rPr>
      </w:pPr>
      <w:r w:rsidRPr="00494475">
        <w:rPr>
          <w:rFonts w:ascii="Segoe UI" w:hAnsi="Segoe UI" w:cs="Segoe UI"/>
          <w:sz w:val="18"/>
          <w:szCs w:val="18"/>
        </w:rPr>
        <w:t xml:space="preserve">ABS. 2021. All Persons </w:t>
      </w:r>
      <w:proofErr w:type="spellStart"/>
      <w:r w:rsidRPr="00494475">
        <w:rPr>
          <w:rFonts w:ascii="Segoe UI" w:hAnsi="Segoe UI" w:cs="Segoe UI"/>
          <w:sz w:val="18"/>
          <w:szCs w:val="18"/>
        </w:rPr>
        <w:t>QuickStats</w:t>
      </w:r>
      <w:proofErr w:type="spellEnd"/>
      <w:r w:rsidRPr="00494475">
        <w:rPr>
          <w:rFonts w:ascii="Segoe UI" w:hAnsi="Segoe UI" w:cs="Segoe UI"/>
          <w:sz w:val="18"/>
          <w:szCs w:val="18"/>
        </w:rPr>
        <w:t xml:space="preserve">. A WWW database accessed at. </w:t>
      </w:r>
      <w:hyperlink r:id="rId42" w:history="1">
        <w:r w:rsidRPr="00494475">
          <w:rPr>
            <w:rStyle w:val="Hyperlink"/>
            <w:rFonts w:ascii="Segoe UI" w:hAnsi="Segoe UI" w:cs="Segoe UI"/>
            <w:sz w:val="18"/>
            <w:szCs w:val="18"/>
          </w:rPr>
          <w:t>Search Census data | Australian Bureau of Statistics (abs.gov.au)</w:t>
        </w:r>
      </w:hyperlink>
      <w:r w:rsidRPr="00494475">
        <w:rPr>
          <w:rFonts w:ascii="Segoe UI" w:hAnsi="Segoe UI" w:cs="Segoe UI"/>
          <w:sz w:val="18"/>
          <w:szCs w:val="18"/>
        </w:rPr>
        <w:t xml:space="preserve">. Australian Bureau of statistics. Canberra. </w:t>
      </w:r>
    </w:p>
    <w:p w14:paraId="3896F393"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Adam P. 1990. Saltmarsh Ecology. Cambridge University Press, Cambridge.</w:t>
      </w:r>
    </w:p>
    <w:p w14:paraId="120B0FF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Addison, R.F. and </w:t>
      </w:r>
      <w:proofErr w:type="spellStart"/>
      <w:proofErr w:type="gramStart"/>
      <w:r w:rsidRPr="00D41C04">
        <w:rPr>
          <w:rFonts w:ascii="Segoe UI" w:eastAsiaTheme="minorHAnsi" w:hAnsi="Segoe UI" w:cstheme="minorBidi"/>
          <w:color w:val="000000" w:themeColor="text1"/>
          <w:sz w:val="18"/>
          <w:szCs w:val="18"/>
          <w:lang w:val="en-GB"/>
        </w:rPr>
        <w:t>Brodie,P.F</w:t>
      </w:r>
      <w:proofErr w:type="spellEnd"/>
      <w:r w:rsidRPr="00D41C04">
        <w:rPr>
          <w:rFonts w:ascii="Segoe UI" w:eastAsiaTheme="minorHAnsi" w:hAnsi="Segoe UI" w:cstheme="minorBidi"/>
          <w:color w:val="000000" w:themeColor="text1"/>
          <w:sz w:val="18"/>
          <w:szCs w:val="18"/>
          <w:lang w:val="en-GB"/>
        </w:rPr>
        <w:t>.</w:t>
      </w:r>
      <w:proofErr w:type="gramEnd"/>
      <w:r w:rsidRPr="00D41C04">
        <w:rPr>
          <w:rFonts w:ascii="Segoe UI" w:eastAsiaTheme="minorHAnsi" w:hAnsi="Segoe UI" w:cstheme="minorBidi"/>
          <w:color w:val="000000" w:themeColor="text1"/>
          <w:sz w:val="18"/>
          <w:szCs w:val="18"/>
          <w:lang w:val="en-GB"/>
        </w:rPr>
        <w:t xml:space="preserve"> 1984. Characterization of </w:t>
      </w:r>
      <w:proofErr w:type="spellStart"/>
      <w:r w:rsidRPr="00D41C04">
        <w:rPr>
          <w:rFonts w:ascii="Segoe UI" w:eastAsiaTheme="minorHAnsi" w:hAnsi="Segoe UI" w:cstheme="minorBidi"/>
          <w:color w:val="000000" w:themeColor="text1"/>
          <w:sz w:val="18"/>
          <w:szCs w:val="18"/>
          <w:lang w:val="en-GB"/>
        </w:rPr>
        <w:t>ethoxyresorufin</w:t>
      </w:r>
      <w:proofErr w:type="spellEnd"/>
      <w:r w:rsidRPr="00D41C04">
        <w:rPr>
          <w:rFonts w:ascii="Segoe UI" w:eastAsiaTheme="minorHAnsi" w:hAnsi="Segoe UI" w:cstheme="minorBidi"/>
          <w:color w:val="000000" w:themeColor="text1"/>
          <w:sz w:val="18"/>
          <w:szCs w:val="18"/>
          <w:lang w:val="en-GB"/>
        </w:rPr>
        <w:t xml:space="preserve"> O-de-</w:t>
      </w:r>
      <w:proofErr w:type="spellStart"/>
      <w:r w:rsidRPr="00D41C04">
        <w:rPr>
          <w:rFonts w:ascii="Segoe UI" w:eastAsiaTheme="minorHAnsi" w:hAnsi="Segoe UI" w:cstheme="minorBidi"/>
          <w:color w:val="000000" w:themeColor="text1"/>
          <w:sz w:val="18"/>
          <w:szCs w:val="18"/>
          <w:lang w:val="en-GB"/>
        </w:rPr>
        <w:t>ethylase</w:t>
      </w:r>
      <w:proofErr w:type="spellEnd"/>
      <w:r w:rsidRPr="00D41C04">
        <w:rPr>
          <w:rFonts w:ascii="Segoe UI" w:eastAsiaTheme="minorHAnsi" w:hAnsi="Segoe UI" w:cstheme="minorBidi"/>
          <w:color w:val="000000" w:themeColor="text1"/>
          <w:sz w:val="18"/>
          <w:szCs w:val="18"/>
          <w:lang w:val="en-GB"/>
        </w:rPr>
        <w:t xml:space="preserve"> in </w:t>
      </w:r>
      <w:proofErr w:type="spellStart"/>
      <w:r w:rsidRPr="00D41C04">
        <w:rPr>
          <w:rFonts w:ascii="Segoe UI" w:eastAsiaTheme="minorHAnsi" w:hAnsi="Segoe UI" w:cstheme="minorBidi"/>
          <w:color w:val="000000" w:themeColor="text1"/>
          <w:sz w:val="18"/>
          <w:szCs w:val="18"/>
          <w:lang w:val="en-GB"/>
        </w:rPr>
        <w:t>gray</w:t>
      </w:r>
      <w:proofErr w:type="spellEnd"/>
      <w:r w:rsidRPr="00D41C04">
        <w:rPr>
          <w:rFonts w:ascii="Segoe UI" w:eastAsiaTheme="minorHAnsi" w:hAnsi="Segoe UI" w:cstheme="minorBidi"/>
          <w:color w:val="000000" w:themeColor="text1"/>
          <w:sz w:val="18"/>
          <w:szCs w:val="18"/>
          <w:lang w:val="en-GB"/>
        </w:rPr>
        <w:t xml:space="preserve"> seal </w:t>
      </w:r>
      <w:r w:rsidRPr="00D41C04">
        <w:rPr>
          <w:rFonts w:ascii="Segoe UI" w:eastAsiaTheme="minorHAnsi" w:hAnsi="Segoe UI" w:cstheme="minorBidi"/>
          <w:i/>
          <w:iCs/>
          <w:color w:val="000000" w:themeColor="text1"/>
          <w:sz w:val="18"/>
          <w:szCs w:val="18"/>
          <w:lang w:val="en-GB"/>
        </w:rPr>
        <w:t xml:space="preserve">Halichoerus </w:t>
      </w:r>
      <w:proofErr w:type="spellStart"/>
      <w:r w:rsidRPr="00D41C04">
        <w:rPr>
          <w:rFonts w:ascii="Segoe UI" w:eastAsiaTheme="minorHAnsi" w:hAnsi="Segoe UI" w:cstheme="minorBidi"/>
          <w:i/>
          <w:iCs/>
          <w:color w:val="000000" w:themeColor="text1"/>
          <w:sz w:val="18"/>
          <w:szCs w:val="18"/>
          <w:lang w:val="en-GB"/>
        </w:rPr>
        <w:t>grypus</w:t>
      </w:r>
      <w:proofErr w:type="spellEnd"/>
      <w:r w:rsidRPr="00D41C04">
        <w:rPr>
          <w:rFonts w:ascii="Segoe UI" w:eastAsiaTheme="minorHAnsi" w:hAnsi="Segoe UI" w:cstheme="minorBidi"/>
          <w:color w:val="000000" w:themeColor="text1"/>
          <w:sz w:val="18"/>
          <w:szCs w:val="18"/>
          <w:lang w:val="en-GB"/>
        </w:rPr>
        <w:t xml:space="preserve">. Comp. </w:t>
      </w:r>
      <w:proofErr w:type="spellStart"/>
      <w:r w:rsidRPr="00D41C04">
        <w:rPr>
          <w:rFonts w:ascii="Segoe UI" w:eastAsiaTheme="minorHAnsi" w:hAnsi="Segoe UI" w:cstheme="minorBidi"/>
          <w:color w:val="000000" w:themeColor="text1"/>
          <w:sz w:val="18"/>
          <w:szCs w:val="18"/>
          <w:lang w:val="en-GB"/>
        </w:rPr>
        <w:t>Biochem</w:t>
      </w:r>
      <w:proofErr w:type="spellEnd"/>
      <w:r w:rsidRPr="00D41C04">
        <w:rPr>
          <w:rFonts w:ascii="Segoe UI" w:eastAsiaTheme="minorHAnsi" w:hAnsi="Segoe UI" w:cstheme="minorBidi"/>
          <w:color w:val="000000" w:themeColor="text1"/>
          <w:sz w:val="18"/>
          <w:szCs w:val="18"/>
          <w:lang w:val="en-GB"/>
        </w:rPr>
        <w:t xml:space="preserve">. Physiol. 79C:261-263. </w:t>
      </w:r>
    </w:p>
    <w:p w14:paraId="4D704E1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Addison, R.F., </w:t>
      </w:r>
      <w:proofErr w:type="spellStart"/>
      <w:proofErr w:type="gramStart"/>
      <w:r w:rsidRPr="00D41C04">
        <w:rPr>
          <w:rFonts w:ascii="Segoe UI" w:eastAsiaTheme="minorHAnsi" w:hAnsi="Segoe UI" w:cstheme="minorBidi"/>
          <w:color w:val="000000" w:themeColor="text1"/>
          <w:sz w:val="18"/>
          <w:szCs w:val="18"/>
          <w:lang w:val="en-GB"/>
        </w:rPr>
        <w:t>Brodie,P.F</w:t>
      </w:r>
      <w:proofErr w:type="spellEnd"/>
      <w:r w:rsidRPr="00D41C04">
        <w:rPr>
          <w:rFonts w:ascii="Segoe UI" w:eastAsiaTheme="minorHAnsi" w:hAnsi="Segoe UI" w:cstheme="minorBidi"/>
          <w:color w:val="000000" w:themeColor="text1"/>
          <w:sz w:val="18"/>
          <w:szCs w:val="18"/>
          <w:lang w:val="en-GB"/>
        </w:rPr>
        <w:t>.</w:t>
      </w:r>
      <w:proofErr w:type="gramEnd"/>
      <w:r w:rsidRPr="00D41C04">
        <w:rPr>
          <w:rFonts w:ascii="Segoe UI" w:eastAsiaTheme="minorHAnsi" w:hAnsi="Segoe UI" w:cstheme="minorBidi"/>
          <w:color w:val="000000" w:themeColor="text1"/>
          <w:sz w:val="18"/>
          <w:szCs w:val="18"/>
          <w:lang w:val="en-GB"/>
        </w:rPr>
        <w:t>, Edwards, A. and Sadler, M.C. 1986. Mixed function oxidase activity in the harbour seal (</w:t>
      </w:r>
      <w:proofErr w:type="spellStart"/>
      <w:r w:rsidRPr="00D41C04">
        <w:rPr>
          <w:rFonts w:ascii="Segoe UI" w:eastAsiaTheme="minorHAnsi" w:hAnsi="Segoe UI" w:cstheme="minorBidi"/>
          <w:i/>
          <w:iCs/>
          <w:color w:val="000000" w:themeColor="text1"/>
          <w:sz w:val="18"/>
          <w:szCs w:val="18"/>
          <w:lang w:val="en-GB"/>
        </w:rPr>
        <w:t>Phoca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vitulina</w:t>
      </w:r>
      <w:proofErr w:type="spellEnd"/>
      <w:r w:rsidRPr="00D41C04">
        <w:rPr>
          <w:rFonts w:ascii="Segoe UI" w:eastAsiaTheme="minorHAnsi" w:hAnsi="Segoe UI" w:cstheme="minorBidi"/>
          <w:color w:val="000000" w:themeColor="text1"/>
          <w:sz w:val="18"/>
          <w:szCs w:val="18"/>
          <w:lang w:val="en-GB"/>
        </w:rPr>
        <w:t xml:space="preserve">) from Sable Is., N.S. Comp. </w:t>
      </w:r>
      <w:proofErr w:type="spellStart"/>
      <w:r w:rsidRPr="00D41C04">
        <w:rPr>
          <w:rFonts w:ascii="Segoe UI" w:eastAsiaTheme="minorHAnsi" w:hAnsi="Segoe UI" w:cstheme="minorBidi"/>
          <w:color w:val="000000" w:themeColor="text1"/>
          <w:sz w:val="18"/>
          <w:szCs w:val="18"/>
          <w:lang w:val="en-GB"/>
        </w:rPr>
        <w:t>Biochem</w:t>
      </w:r>
      <w:proofErr w:type="spellEnd"/>
      <w:r w:rsidRPr="00D41C04">
        <w:rPr>
          <w:rFonts w:ascii="Segoe UI" w:eastAsiaTheme="minorHAnsi" w:hAnsi="Segoe UI" w:cstheme="minorBidi"/>
          <w:color w:val="000000" w:themeColor="text1"/>
          <w:sz w:val="18"/>
          <w:szCs w:val="18"/>
          <w:lang w:val="en-GB"/>
        </w:rPr>
        <w:t xml:space="preserve">. Physiol. 85C (1):121-124. </w:t>
      </w:r>
    </w:p>
    <w:p w14:paraId="6870E6F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AECOM. 2020. Yolla Platform ALARP Assessment. A report prepared for Beach Energy Ltd by AECOM Australia Pty Ltd. </w:t>
      </w:r>
    </w:p>
    <w:p w14:paraId="4E59F31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Aguilar de Soto, N., N. Delorme, J. Atkins, S. Howard, J. William, and M. Johnson. 2013. Anthropogenic noise causes body malformations and delays development in marine larvae. Scientific Reports 3:2831. </w:t>
      </w:r>
    </w:p>
    <w:p w14:paraId="6BD087C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AMSA. 2014a. National Plan for Maritime Environmental Emergencies. Australian Maritime Safety Authority. Canberra.  </w:t>
      </w:r>
    </w:p>
    <w:p w14:paraId="39F510B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AMSA. 2014b. On Scene. Newsletter for the National Plan for Maritime Environmental Emergencies. Issue 26, October 2014. Australian Maritime Safety Authority. Canberra. </w:t>
      </w:r>
    </w:p>
    <w:p w14:paraId="098F246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AMSA. 2003. Oil Spill Monitoring. Background Paper. Australian Maritime Safety Authority. Canberra. </w:t>
      </w:r>
    </w:p>
    <w:p w14:paraId="5374812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AMSA. 1998. The Effects of Maritime Oil Spills on Wildlife Including Non-Avian Marine Life. Australian Maritime Safety Authority. Canberra. </w:t>
      </w:r>
    </w:p>
    <w:p w14:paraId="378B60B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André, M., K. </w:t>
      </w:r>
      <w:proofErr w:type="spellStart"/>
      <w:r w:rsidRPr="00D41C04">
        <w:rPr>
          <w:rFonts w:ascii="Segoe UI" w:eastAsiaTheme="minorHAnsi" w:hAnsi="Segoe UI" w:cstheme="minorBidi"/>
          <w:sz w:val="18"/>
          <w:szCs w:val="18"/>
          <w:lang w:val="en-GB"/>
        </w:rPr>
        <w:t>Kaifu</w:t>
      </w:r>
      <w:proofErr w:type="spellEnd"/>
      <w:r w:rsidRPr="00D41C04">
        <w:rPr>
          <w:rFonts w:ascii="Segoe UI" w:eastAsiaTheme="minorHAnsi" w:hAnsi="Segoe UI" w:cstheme="minorBidi"/>
          <w:sz w:val="18"/>
          <w:szCs w:val="18"/>
          <w:lang w:val="en-GB"/>
        </w:rPr>
        <w:t xml:space="preserve">, M. </w:t>
      </w:r>
      <w:proofErr w:type="spellStart"/>
      <w:r w:rsidRPr="00D41C04">
        <w:rPr>
          <w:rFonts w:ascii="Segoe UI" w:eastAsiaTheme="minorHAnsi" w:hAnsi="Segoe UI" w:cstheme="minorBidi"/>
          <w:sz w:val="18"/>
          <w:szCs w:val="18"/>
          <w:lang w:val="en-GB"/>
        </w:rPr>
        <w:t>Solé</w:t>
      </w:r>
      <w:proofErr w:type="spellEnd"/>
      <w:r w:rsidRPr="00D41C04">
        <w:rPr>
          <w:rFonts w:ascii="Segoe UI" w:eastAsiaTheme="minorHAnsi" w:hAnsi="Segoe UI" w:cstheme="minorBidi"/>
          <w:sz w:val="18"/>
          <w:szCs w:val="18"/>
          <w:lang w:val="en-GB"/>
        </w:rPr>
        <w:t xml:space="preserve">, M. van der </w:t>
      </w:r>
      <w:proofErr w:type="spellStart"/>
      <w:r w:rsidRPr="00D41C04">
        <w:rPr>
          <w:rFonts w:ascii="Segoe UI" w:eastAsiaTheme="minorHAnsi" w:hAnsi="Segoe UI" w:cstheme="minorBidi"/>
          <w:sz w:val="18"/>
          <w:szCs w:val="18"/>
          <w:lang w:val="en-GB"/>
        </w:rPr>
        <w:t>Schaar</w:t>
      </w:r>
      <w:proofErr w:type="spellEnd"/>
      <w:r w:rsidRPr="00D41C04">
        <w:rPr>
          <w:rFonts w:ascii="Segoe UI" w:eastAsiaTheme="minorHAnsi" w:hAnsi="Segoe UI" w:cstheme="minorBidi"/>
          <w:sz w:val="18"/>
          <w:szCs w:val="18"/>
          <w:lang w:val="en-GB"/>
        </w:rPr>
        <w:t xml:space="preserve">, T. Akamatsu, A. </w:t>
      </w:r>
      <w:proofErr w:type="spellStart"/>
      <w:r w:rsidRPr="00D41C04">
        <w:rPr>
          <w:rFonts w:ascii="Segoe UI" w:eastAsiaTheme="minorHAnsi" w:hAnsi="Segoe UI" w:cstheme="minorBidi"/>
          <w:sz w:val="18"/>
          <w:szCs w:val="18"/>
          <w:lang w:val="en-GB"/>
        </w:rPr>
        <w:t>Balastegui</w:t>
      </w:r>
      <w:proofErr w:type="spellEnd"/>
      <w:r w:rsidRPr="00D41C04">
        <w:rPr>
          <w:rFonts w:ascii="Segoe UI" w:eastAsiaTheme="minorHAnsi" w:hAnsi="Segoe UI" w:cstheme="minorBidi"/>
          <w:sz w:val="18"/>
          <w:szCs w:val="18"/>
          <w:lang w:val="en-GB"/>
        </w:rPr>
        <w:t xml:space="preserve">, A.M. Sánchez, and J.V. Castell. 2016. Contribution to the understanding of particle motion perception in marine invertebrates. (Chapter 6) In Popper, </w:t>
      </w:r>
      <w:proofErr w:type="gramStart"/>
      <w:r w:rsidRPr="00D41C04">
        <w:rPr>
          <w:rFonts w:ascii="Segoe UI" w:eastAsiaTheme="minorHAnsi" w:hAnsi="Segoe UI" w:cstheme="minorBidi"/>
          <w:sz w:val="18"/>
          <w:szCs w:val="18"/>
          <w:lang w:val="en-GB"/>
        </w:rPr>
        <w:t>A.</w:t>
      </w:r>
      <w:proofErr w:type="gramEnd"/>
      <w:r w:rsidRPr="00D41C04">
        <w:rPr>
          <w:rFonts w:ascii="Segoe UI" w:eastAsiaTheme="minorHAnsi" w:hAnsi="Segoe UI" w:cstheme="minorBidi"/>
          <w:sz w:val="18"/>
          <w:szCs w:val="18"/>
          <w:lang w:val="en-GB"/>
        </w:rPr>
        <w:t xml:space="preserve"> and A. Hawkins (eds.). The Effects of Noise on Aquatic Life II. Springer. 47-55. </w:t>
      </w:r>
    </w:p>
    <w:p w14:paraId="7909A15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Andrew, N. 1999. Under Southern Seas: The Ecology of Australia’s Rocky Reefs. University of New South Wales Press: Sydney.</w:t>
      </w:r>
    </w:p>
    <w:p w14:paraId="017EAF0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ANZECC and ARMCANZ. 2000. Australian and New Zealand Guidelines for Fresh and Marine Water Quality. Volume 2. Aquatic Ecosystems – Rationale and Background Information. Australian and New Zealand Environment and Conservation Council and Agriculture and Resource Management Council of Australia and New Zealand. </w:t>
      </w:r>
    </w:p>
    <w:p w14:paraId="740CF96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APPEA. 2008. Code of Environmental Practice. Australian Petroleum Production and Exploration Association. </w:t>
      </w:r>
    </w:p>
    <w:p w14:paraId="30C8D32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APPEA. 2019. Key Statistics 2016. A WWW document accessed at http://www.appea.com.au/wpcontent/uploads/2016/06/Key-Stats_2016.pdf. Australian Petroleum Production and Exploration Association. Canberra.  </w:t>
      </w:r>
    </w:p>
    <w:p w14:paraId="2359C31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Arnould</w:t>
      </w:r>
      <w:proofErr w:type="spellEnd"/>
      <w:r w:rsidRPr="00D41C04">
        <w:rPr>
          <w:rFonts w:ascii="Segoe UI" w:eastAsiaTheme="minorHAnsi" w:hAnsi="Segoe UI" w:cstheme="minorBidi"/>
          <w:sz w:val="18"/>
          <w:szCs w:val="18"/>
          <w:lang w:val="en-GB"/>
        </w:rPr>
        <w:t xml:space="preserve">, P. Y. and </w:t>
      </w:r>
      <w:proofErr w:type="spellStart"/>
      <w:r w:rsidRPr="00D41C04">
        <w:rPr>
          <w:rFonts w:ascii="Segoe UI" w:eastAsiaTheme="minorHAnsi" w:hAnsi="Segoe UI" w:cstheme="minorBidi"/>
          <w:sz w:val="18"/>
          <w:szCs w:val="18"/>
          <w:lang w:val="en-GB"/>
        </w:rPr>
        <w:t>Berlincourt</w:t>
      </w:r>
      <w:proofErr w:type="spellEnd"/>
      <w:r w:rsidRPr="00D41C04">
        <w:rPr>
          <w:rFonts w:ascii="Segoe UI" w:eastAsiaTheme="minorHAnsi" w:hAnsi="Segoe UI" w:cstheme="minorBidi"/>
          <w:sz w:val="18"/>
          <w:szCs w:val="18"/>
          <w:lang w:val="en-GB"/>
        </w:rPr>
        <w:t>, M. 2013. At-sea movements of little penguins (</w:t>
      </w:r>
      <w:proofErr w:type="spellStart"/>
      <w:r w:rsidRPr="00D41C04">
        <w:rPr>
          <w:rFonts w:ascii="Segoe UI" w:eastAsiaTheme="minorHAnsi" w:hAnsi="Segoe UI" w:cstheme="minorBidi"/>
          <w:i/>
          <w:iCs/>
          <w:sz w:val="18"/>
          <w:szCs w:val="18"/>
          <w:lang w:val="en-GB"/>
        </w:rPr>
        <w:t>Eudyptula</w:t>
      </w:r>
      <w:proofErr w:type="spellEnd"/>
      <w:r w:rsidRPr="00D41C04">
        <w:rPr>
          <w:rFonts w:ascii="Segoe UI" w:eastAsiaTheme="minorHAnsi" w:hAnsi="Segoe UI" w:cstheme="minorBidi"/>
          <w:i/>
          <w:iCs/>
          <w:sz w:val="18"/>
          <w:szCs w:val="18"/>
          <w:lang w:val="en-GB"/>
        </w:rPr>
        <w:t xml:space="preserve"> minor</w:t>
      </w:r>
      <w:r w:rsidRPr="00D41C04">
        <w:rPr>
          <w:rFonts w:ascii="Segoe UI" w:eastAsiaTheme="minorHAnsi" w:hAnsi="Segoe UI" w:cstheme="minorBidi"/>
          <w:sz w:val="18"/>
          <w:szCs w:val="18"/>
          <w:lang w:val="en-GB"/>
        </w:rPr>
        <w:t xml:space="preserve">) in the Otway Basin. Report to Origin Energy. </w:t>
      </w:r>
    </w:p>
    <w:p w14:paraId="459EBC4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Arnould</w:t>
      </w:r>
      <w:proofErr w:type="spellEnd"/>
      <w:r w:rsidRPr="00D41C04">
        <w:rPr>
          <w:rFonts w:ascii="Segoe UI" w:eastAsiaTheme="minorHAnsi" w:hAnsi="Segoe UI" w:cstheme="minorBidi"/>
          <w:sz w:val="18"/>
          <w:szCs w:val="18"/>
          <w:lang w:val="en-GB"/>
        </w:rPr>
        <w:t xml:space="preserve"> J.P.Y. &amp; </w:t>
      </w:r>
      <w:proofErr w:type="spellStart"/>
      <w:r w:rsidRPr="00D41C04">
        <w:rPr>
          <w:rFonts w:ascii="Segoe UI" w:eastAsiaTheme="minorHAnsi" w:hAnsi="Segoe UI" w:cstheme="minorBidi"/>
          <w:sz w:val="18"/>
          <w:szCs w:val="18"/>
          <w:lang w:val="en-GB"/>
        </w:rPr>
        <w:t>Hindell</w:t>
      </w:r>
      <w:proofErr w:type="spellEnd"/>
      <w:r w:rsidRPr="00D41C04">
        <w:rPr>
          <w:rFonts w:ascii="Segoe UI" w:eastAsiaTheme="minorHAnsi" w:hAnsi="Segoe UI" w:cstheme="minorBidi"/>
          <w:sz w:val="18"/>
          <w:szCs w:val="18"/>
          <w:lang w:val="en-GB"/>
        </w:rPr>
        <w:t xml:space="preserve"> M.A. 2001. Dive behaviour, foraging locations, and maternal-attendance patterns of Australian fur seals (</w:t>
      </w:r>
      <w:proofErr w:type="spellStart"/>
      <w:r w:rsidRPr="00D41C04">
        <w:rPr>
          <w:rFonts w:ascii="Segoe UI" w:eastAsiaTheme="minorHAnsi" w:hAnsi="Segoe UI" w:cstheme="minorBidi"/>
          <w:i/>
          <w:iCs/>
          <w:sz w:val="18"/>
          <w:szCs w:val="18"/>
          <w:lang w:val="en-GB"/>
        </w:rPr>
        <w:t>arctocephalus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pusillus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doriferus</w:t>
      </w:r>
      <w:proofErr w:type="spellEnd"/>
      <w:r w:rsidRPr="00D41C04">
        <w:rPr>
          <w:rFonts w:ascii="Segoe UI" w:eastAsiaTheme="minorHAnsi" w:hAnsi="Segoe UI" w:cstheme="minorBidi"/>
          <w:sz w:val="18"/>
          <w:szCs w:val="18"/>
          <w:lang w:val="en-GB"/>
        </w:rPr>
        <w:t xml:space="preserve">). Canadian J. Zoo. Vol. 79, no. 1, pp. 35-48. </w:t>
      </w:r>
    </w:p>
    <w:p w14:paraId="75A99E9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Arnould</w:t>
      </w:r>
      <w:proofErr w:type="spellEnd"/>
      <w:r w:rsidRPr="00D41C04">
        <w:rPr>
          <w:rFonts w:ascii="Segoe UI" w:eastAsiaTheme="minorHAnsi" w:hAnsi="Segoe UI" w:cstheme="minorBidi"/>
          <w:sz w:val="18"/>
          <w:szCs w:val="18"/>
          <w:lang w:val="en-GB"/>
        </w:rPr>
        <w:t xml:space="preserve"> J.P.Y. &amp; Kirkwood R. 2007. Habitat selection by female Australian fur seals (</w:t>
      </w:r>
      <w:r w:rsidRPr="00D41C04">
        <w:rPr>
          <w:rFonts w:ascii="Segoe UI" w:eastAsiaTheme="minorHAnsi" w:hAnsi="Segoe UI" w:cstheme="minorBidi"/>
          <w:i/>
          <w:iCs/>
          <w:sz w:val="18"/>
          <w:szCs w:val="18"/>
          <w:lang w:val="en-GB"/>
        </w:rPr>
        <w:t xml:space="preserve">Arctocephalus </w:t>
      </w:r>
      <w:proofErr w:type="spellStart"/>
      <w:r w:rsidRPr="00D41C04">
        <w:rPr>
          <w:rFonts w:ascii="Segoe UI" w:eastAsiaTheme="minorHAnsi" w:hAnsi="Segoe UI" w:cstheme="minorBidi"/>
          <w:i/>
          <w:iCs/>
          <w:sz w:val="18"/>
          <w:szCs w:val="18"/>
          <w:lang w:val="en-GB"/>
        </w:rPr>
        <w:t>pusillus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doriferus</w:t>
      </w:r>
      <w:proofErr w:type="spellEnd"/>
      <w:r w:rsidRPr="00D41C04">
        <w:rPr>
          <w:rFonts w:ascii="Segoe UI" w:eastAsiaTheme="minorHAnsi" w:hAnsi="Segoe UI" w:cstheme="minorBidi"/>
          <w:sz w:val="18"/>
          <w:szCs w:val="18"/>
          <w:lang w:val="en-GB"/>
        </w:rPr>
        <w:t xml:space="preserve">). Aquatic Conservation: Marine and Freshwater Ecosystems. Vol. 17, suppl. 1, pp. S53. </w:t>
      </w:r>
    </w:p>
    <w:p w14:paraId="073727C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AQIS. 2011. Australian Ballast Water Management Requirements. Version 5. Australian Quarantine Inspection Service, Department of Agriculture, Fisheries and Forestry. Canberra. </w:t>
      </w:r>
    </w:p>
    <w:p w14:paraId="69FD09D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Au, W.L., Popper, A.N. and Ray, A. 2000. Hearing by Whales and Dolphins. Springer New York.</w:t>
      </w:r>
    </w:p>
    <w:p w14:paraId="58AF342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Backhouse, G., Jackson J., &amp; O'Connor, J. 2008. National Recovery Plan for Australian Grayling </w:t>
      </w:r>
      <w:proofErr w:type="spellStart"/>
      <w:r w:rsidRPr="00D41C04">
        <w:rPr>
          <w:rFonts w:ascii="Segoe UI" w:eastAsiaTheme="minorHAnsi" w:hAnsi="Segoe UI" w:cstheme="minorBidi"/>
          <w:i/>
          <w:iCs/>
          <w:sz w:val="18"/>
          <w:szCs w:val="18"/>
          <w:lang w:val="en-GB"/>
        </w:rPr>
        <w:t>Prototroctes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maraena</w:t>
      </w:r>
      <w:proofErr w:type="spellEnd"/>
      <w:r w:rsidRPr="00D41C04">
        <w:rPr>
          <w:rFonts w:ascii="Segoe UI" w:eastAsiaTheme="minorHAnsi" w:hAnsi="Segoe UI" w:cstheme="minorBidi"/>
          <w:sz w:val="18"/>
          <w:szCs w:val="18"/>
          <w:lang w:val="en-GB"/>
        </w:rPr>
        <w:t xml:space="preserve">. Department of Sustainability and Environment, Melbourne.  </w:t>
      </w:r>
    </w:p>
    <w:p w14:paraId="547093A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Baker, A. 1985. Pygmy right whale </w:t>
      </w:r>
      <w:proofErr w:type="spellStart"/>
      <w:r w:rsidRPr="00D41C04">
        <w:rPr>
          <w:rFonts w:ascii="Segoe UI" w:eastAsiaTheme="minorHAnsi" w:hAnsi="Segoe UI" w:cstheme="minorBidi"/>
          <w:i/>
          <w:iCs/>
          <w:sz w:val="18"/>
          <w:szCs w:val="18"/>
          <w:lang w:val="en-GB"/>
        </w:rPr>
        <w:t>Caperea</w:t>
      </w:r>
      <w:proofErr w:type="spellEnd"/>
      <w:r w:rsidRPr="00D41C04">
        <w:rPr>
          <w:rFonts w:ascii="Segoe UI" w:eastAsiaTheme="minorHAnsi" w:hAnsi="Segoe UI" w:cstheme="minorBidi"/>
          <w:i/>
          <w:iCs/>
          <w:sz w:val="18"/>
          <w:szCs w:val="18"/>
          <w:lang w:val="en-GB"/>
        </w:rPr>
        <w:t xml:space="preserve"> marginata</w:t>
      </w:r>
      <w:r w:rsidRPr="00D41C04">
        <w:rPr>
          <w:rFonts w:ascii="Segoe UI" w:eastAsiaTheme="minorHAnsi" w:hAnsi="Segoe UI" w:cstheme="minorBidi"/>
          <w:sz w:val="18"/>
          <w:szCs w:val="18"/>
          <w:lang w:val="en-GB"/>
        </w:rPr>
        <w:t xml:space="preserve"> (Gray, 1846). In: Ridgway, S H and Harrison, R. (eds.) Handbook of Marine Mammals Vol. 3: The Sirenians and Baleen Whales. Academic Press, London. </w:t>
      </w:r>
    </w:p>
    <w:p w14:paraId="7DDE806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Bakke, T. Green, N. </w:t>
      </w:r>
      <w:proofErr w:type="spellStart"/>
      <w:r w:rsidRPr="00D41C04">
        <w:rPr>
          <w:rFonts w:ascii="Segoe UI" w:eastAsiaTheme="minorHAnsi" w:hAnsi="Segoe UI" w:cstheme="minorBidi"/>
          <w:sz w:val="18"/>
          <w:szCs w:val="18"/>
          <w:lang w:val="en-GB"/>
        </w:rPr>
        <w:t>Naes</w:t>
      </w:r>
      <w:proofErr w:type="spellEnd"/>
      <w:r w:rsidRPr="00D41C04">
        <w:rPr>
          <w:rFonts w:ascii="Segoe UI" w:eastAsiaTheme="minorHAnsi" w:hAnsi="Segoe UI" w:cstheme="minorBidi"/>
          <w:sz w:val="18"/>
          <w:szCs w:val="18"/>
          <w:lang w:val="en-GB"/>
        </w:rPr>
        <w:t xml:space="preserve">, K. and Pedersen, A. 1986. Drill cuttings on the seabed, Phase 3. Field experiment on benthic community response and chemical changes to thin (0.5 mm) layers of cuttings. In: Synthetic Oil Based Drilling Fluids, Cleaning and Environmental Effects of Oil Contaminated Drill Cuttings, 33-42. </w:t>
      </w:r>
    </w:p>
    <w:p w14:paraId="5BF0FBD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AB6AF7">
        <w:rPr>
          <w:rFonts w:ascii="Segoe UI" w:eastAsiaTheme="minorHAnsi" w:hAnsi="Segoe UI" w:cstheme="minorBidi"/>
          <w:sz w:val="18"/>
          <w:szCs w:val="18"/>
          <w:lang w:val="da-DK"/>
        </w:rPr>
        <w:t xml:space="preserve">Bakke, T. Klungsøyr, J. and Sanni, S. 2013. </w:t>
      </w:r>
      <w:r w:rsidRPr="00D41C04">
        <w:rPr>
          <w:rFonts w:ascii="Segoe UI" w:eastAsiaTheme="minorHAnsi" w:hAnsi="Segoe UI" w:cstheme="minorBidi"/>
          <w:sz w:val="18"/>
          <w:szCs w:val="18"/>
          <w:lang w:val="en-GB"/>
        </w:rPr>
        <w:t xml:space="preserve">Environmental impacts of produced water and drilling waste discharges from the Norwegian offshore petroleum industry. Marine Environmental Research 92: 154-169. </w:t>
      </w:r>
    </w:p>
    <w:p w14:paraId="46FA038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Bannister, J.L., Kemper, C.M. and </w:t>
      </w:r>
      <w:proofErr w:type="spellStart"/>
      <w:r w:rsidRPr="00D41C04">
        <w:rPr>
          <w:rFonts w:ascii="Segoe UI" w:eastAsiaTheme="minorHAnsi" w:hAnsi="Segoe UI" w:cstheme="minorBidi"/>
          <w:sz w:val="18"/>
          <w:szCs w:val="18"/>
          <w:lang w:val="en-GB"/>
        </w:rPr>
        <w:t>Warnecke</w:t>
      </w:r>
      <w:proofErr w:type="spellEnd"/>
      <w:r w:rsidRPr="00D41C04">
        <w:rPr>
          <w:rFonts w:ascii="Segoe UI" w:eastAsiaTheme="minorHAnsi" w:hAnsi="Segoe UI" w:cstheme="minorBidi"/>
          <w:sz w:val="18"/>
          <w:szCs w:val="18"/>
          <w:lang w:val="en-GB"/>
        </w:rPr>
        <w:t xml:space="preserve"> R.M. 1996. The Action Plan for Australian Cetaceans. The Director of National Parks and Wildlife Biodiversity Group. Environment Australia. Canberra.  </w:t>
      </w:r>
    </w:p>
    <w:p w14:paraId="00653FA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Barnes, L., Hall, K., Blount, C., Hooper, M., Van </w:t>
      </w:r>
      <w:proofErr w:type="spellStart"/>
      <w:r w:rsidRPr="00D41C04">
        <w:rPr>
          <w:rFonts w:ascii="Segoe UI" w:eastAsiaTheme="minorHAnsi" w:hAnsi="Segoe UI" w:cstheme="minorBidi"/>
          <w:sz w:val="18"/>
          <w:szCs w:val="18"/>
          <w:lang w:val="en-GB"/>
        </w:rPr>
        <w:t>Senden</w:t>
      </w:r>
      <w:proofErr w:type="spellEnd"/>
      <w:r w:rsidRPr="00D41C04">
        <w:rPr>
          <w:rFonts w:ascii="Segoe UI" w:eastAsiaTheme="minorHAnsi" w:hAnsi="Segoe UI" w:cstheme="minorBidi"/>
          <w:sz w:val="18"/>
          <w:szCs w:val="18"/>
          <w:lang w:val="en-GB"/>
        </w:rPr>
        <w:t xml:space="preserve">, D., Costen, A., </w:t>
      </w:r>
      <w:proofErr w:type="spellStart"/>
      <w:r w:rsidRPr="00D41C04">
        <w:rPr>
          <w:rFonts w:ascii="Segoe UI" w:eastAsiaTheme="minorHAnsi" w:hAnsi="Segoe UI" w:cstheme="minorBidi"/>
          <w:sz w:val="18"/>
          <w:szCs w:val="18"/>
          <w:lang w:val="en-GB"/>
        </w:rPr>
        <w:t>Scraggs</w:t>
      </w:r>
      <w:proofErr w:type="spellEnd"/>
      <w:r w:rsidRPr="00D41C04">
        <w:rPr>
          <w:rFonts w:ascii="Segoe UI" w:eastAsiaTheme="minorHAnsi" w:hAnsi="Segoe UI" w:cstheme="minorBidi"/>
          <w:sz w:val="18"/>
          <w:szCs w:val="18"/>
          <w:lang w:val="en-GB"/>
        </w:rPr>
        <w:t xml:space="preserve">, C., </w:t>
      </w:r>
      <w:proofErr w:type="spellStart"/>
      <w:r w:rsidRPr="00D41C04">
        <w:rPr>
          <w:rFonts w:ascii="Segoe UI" w:eastAsiaTheme="minorHAnsi" w:hAnsi="Segoe UI" w:cstheme="minorBidi"/>
          <w:sz w:val="18"/>
          <w:szCs w:val="18"/>
          <w:lang w:val="en-GB"/>
        </w:rPr>
        <w:t>Provis</w:t>
      </w:r>
      <w:proofErr w:type="spellEnd"/>
      <w:r w:rsidRPr="00D41C04">
        <w:rPr>
          <w:rFonts w:ascii="Segoe UI" w:eastAsiaTheme="minorHAnsi" w:hAnsi="Segoe UI" w:cstheme="minorBidi"/>
          <w:sz w:val="18"/>
          <w:szCs w:val="18"/>
          <w:lang w:val="en-GB"/>
        </w:rPr>
        <w:t xml:space="preserve">, D. and </w:t>
      </w:r>
      <w:proofErr w:type="spellStart"/>
      <w:r w:rsidRPr="00D41C04">
        <w:rPr>
          <w:rFonts w:ascii="Segoe UI" w:eastAsiaTheme="minorHAnsi" w:hAnsi="Segoe UI" w:cstheme="minorBidi"/>
          <w:sz w:val="18"/>
          <w:szCs w:val="18"/>
          <w:lang w:val="en-GB"/>
        </w:rPr>
        <w:t>Pygas</w:t>
      </w:r>
      <w:proofErr w:type="spellEnd"/>
      <w:r w:rsidRPr="00D41C04">
        <w:rPr>
          <w:rFonts w:ascii="Segoe UI" w:eastAsiaTheme="minorHAnsi" w:hAnsi="Segoe UI" w:cstheme="minorBidi"/>
          <w:sz w:val="18"/>
          <w:szCs w:val="18"/>
          <w:lang w:val="en-GB"/>
        </w:rPr>
        <w:t xml:space="preserve">, D. 2019. Monitoring marine effects of produced formation water discharge in Bass Strait. The APPEA Journal, 59, 124. </w:t>
      </w:r>
    </w:p>
    <w:p w14:paraId="4747068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Barton, J., Pope, A. and Howe, S. 2012. Marine Natural Values Study Vol 2: Marine Protected Areas of the Flinders and Twofold Shelf Bioregions. Parks Victoria Technical Series. Number 79. Parks Victoria. Melbourne.  </w:t>
      </w:r>
    </w:p>
    <w:p w14:paraId="0AD2AA1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Basslink</w:t>
      </w:r>
      <w:proofErr w:type="spellEnd"/>
      <w:r w:rsidRPr="00D41C04">
        <w:rPr>
          <w:rFonts w:ascii="Segoe UI" w:eastAsiaTheme="minorHAnsi" w:hAnsi="Segoe UI" w:cstheme="minorBidi"/>
          <w:sz w:val="18"/>
          <w:szCs w:val="18"/>
          <w:lang w:val="en-GB"/>
        </w:rPr>
        <w:t xml:space="preserve">. 2001. </w:t>
      </w:r>
      <w:proofErr w:type="spellStart"/>
      <w:r w:rsidRPr="00D41C04">
        <w:rPr>
          <w:rFonts w:ascii="Segoe UI" w:eastAsiaTheme="minorHAnsi" w:hAnsi="Segoe UI" w:cstheme="minorBidi"/>
          <w:sz w:val="18"/>
          <w:szCs w:val="18"/>
          <w:lang w:val="en-GB"/>
        </w:rPr>
        <w:t>Basslink</w:t>
      </w:r>
      <w:proofErr w:type="spellEnd"/>
      <w:r w:rsidRPr="00D41C04">
        <w:rPr>
          <w:rFonts w:ascii="Segoe UI" w:eastAsiaTheme="minorHAnsi" w:hAnsi="Segoe UI" w:cstheme="minorBidi"/>
          <w:sz w:val="18"/>
          <w:szCs w:val="18"/>
          <w:lang w:val="en-GB"/>
        </w:rPr>
        <w:t xml:space="preserve"> Draft Integrated Impact Assessment Statement. Main Report. Prepared by NSR Environmental Consultants Pty Ltd for </w:t>
      </w:r>
      <w:proofErr w:type="spellStart"/>
      <w:r w:rsidRPr="00D41C04">
        <w:rPr>
          <w:rFonts w:ascii="Segoe UI" w:eastAsiaTheme="minorHAnsi" w:hAnsi="Segoe UI" w:cstheme="minorBidi"/>
          <w:sz w:val="18"/>
          <w:szCs w:val="18"/>
          <w:lang w:val="en-GB"/>
        </w:rPr>
        <w:t>Basslink</w:t>
      </w:r>
      <w:proofErr w:type="spellEnd"/>
      <w:r w:rsidRPr="00D41C04">
        <w:rPr>
          <w:rFonts w:ascii="Segoe UI" w:eastAsiaTheme="minorHAnsi" w:hAnsi="Segoe UI" w:cstheme="minorBidi"/>
          <w:sz w:val="18"/>
          <w:szCs w:val="18"/>
          <w:lang w:val="en-GB"/>
        </w:rPr>
        <w:t xml:space="preserve"> Pty Ltd.  </w:t>
      </w:r>
    </w:p>
    <w:p w14:paraId="4ED2E61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Bechmann</w:t>
      </w:r>
      <w:proofErr w:type="spellEnd"/>
      <w:r w:rsidRPr="00D41C04">
        <w:rPr>
          <w:rFonts w:ascii="Segoe UI" w:eastAsiaTheme="minorHAnsi" w:hAnsi="Segoe UI" w:cstheme="minorBidi"/>
          <w:sz w:val="18"/>
          <w:szCs w:val="18"/>
          <w:lang w:val="en-GB"/>
        </w:rPr>
        <w:t xml:space="preserve">, R. </w:t>
      </w:r>
      <w:proofErr w:type="spellStart"/>
      <w:r w:rsidRPr="00D41C04">
        <w:rPr>
          <w:rFonts w:ascii="Segoe UI" w:eastAsiaTheme="minorHAnsi" w:hAnsi="Segoe UI" w:cstheme="minorBidi"/>
          <w:sz w:val="18"/>
          <w:szCs w:val="18"/>
          <w:lang w:val="en-GB"/>
        </w:rPr>
        <w:t>Westerlund</w:t>
      </w:r>
      <w:proofErr w:type="spellEnd"/>
      <w:r w:rsidRPr="00D41C04">
        <w:rPr>
          <w:rFonts w:ascii="Segoe UI" w:eastAsiaTheme="minorHAnsi" w:hAnsi="Segoe UI" w:cstheme="minorBidi"/>
          <w:sz w:val="18"/>
          <w:szCs w:val="18"/>
          <w:lang w:val="en-GB"/>
        </w:rPr>
        <w:t xml:space="preserve">, S. </w:t>
      </w:r>
      <w:proofErr w:type="spellStart"/>
      <w:r w:rsidRPr="00D41C04">
        <w:rPr>
          <w:rFonts w:ascii="Segoe UI" w:eastAsiaTheme="minorHAnsi" w:hAnsi="Segoe UI" w:cstheme="minorBidi"/>
          <w:sz w:val="18"/>
          <w:szCs w:val="18"/>
          <w:lang w:val="en-GB"/>
        </w:rPr>
        <w:t>Baussant</w:t>
      </w:r>
      <w:proofErr w:type="spellEnd"/>
      <w:r w:rsidRPr="00D41C04">
        <w:rPr>
          <w:rFonts w:ascii="Segoe UI" w:eastAsiaTheme="minorHAnsi" w:hAnsi="Segoe UI" w:cstheme="minorBidi"/>
          <w:sz w:val="18"/>
          <w:szCs w:val="18"/>
          <w:lang w:val="en-GB"/>
        </w:rPr>
        <w:t xml:space="preserve">, T. </w:t>
      </w:r>
      <w:proofErr w:type="spellStart"/>
      <w:r w:rsidRPr="00D41C04">
        <w:rPr>
          <w:rFonts w:ascii="Segoe UI" w:eastAsiaTheme="minorHAnsi" w:hAnsi="Segoe UI" w:cstheme="minorBidi"/>
          <w:sz w:val="18"/>
          <w:szCs w:val="18"/>
          <w:lang w:val="en-GB"/>
        </w:rPr>
        <w:t>Taban</w:t>
      </w:r>
      <w:proofErr w:type="spellEnd"/>
      <w:r w:rsidRPr="00D41C04">
        <w:rPr>
          <w:rFonts w:ascii="Segoe UI" w:eastAsiaTheme="minorHAnsi" w:hAnsi="Segoe UI" w:cstheme="minorBidi"/>
          <w:sz w:val="18"/>
          <w:szCs w:val="18"/>
          <w:lang w:val="en-GB"/>
        </w:rPr>
        <w:t xml:space="preserve">, I. </w:t>
      </w:r>
      <w:proofErr w:type="spellStart"/>
      <w:r w:rsidRPr="00D41C04">
        <w:rPr>
          <w:rFonts w:ascii="Segoe UI" w:eastAsiaTheme="minorHAnsi" w:hAnsi="Segoe UI" w:cstheme="minorBidi"/>
          <w:sz w:val="18"/>
          <w:szCs w:val="18"/>
          <w:lang w:val="en-GB"/>
        </w:rPr>
        <w:t>Pampanin</w:t>
      </w:r>
      <w:proofErr w:type="spellEnd"/>
      <w:r w:rsidRPr="00D41C04">
        <w:rPr>
          <w:rFonts w:ascii="Segoe UI" w:eastAsiaTheme="minorHAnsi" w:hAnsi="Segoe UI" w:cstheme="minorBidi"/>
          <w:sz w:val="18"/>
          <w:szCs w:val="18"/>
          <w:lang w:val="en-GB"/>
        </w:rPr>
        <w:t xml:space="preserve">, D. Smit, M. and Lowe, D. 2006. Impact of drilling mud discharges on water column organisms and filter feeding bivalves. IRIS Report No 2006/38.  </w:t>
      </w:r>
    </w:p>
    <w:p w14:paraId="0BD164E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Bell, B., </w:t>
      </w:r>
      <w:proofErr w:type="spellStart"/>
      <w:r w:rsidRPr="00D41C04">
        <w:rPr>
          <w:rFonts w:ascii="Segoe UI" w:eastAsiaTheme="minorHAnsi" w:hAnsi="Segoe UI" w:cstheme="minorBidi"/>
          <w:sz w:val="18"/>
          <w:szCs w:val="18"/>
          <w:lang w:val="en-GB"/>
        </w:rPr>
        <w:t>Spotila</w:t>
      </w:r>
      <w:proofErr w:type="spellEnd"/>
      <w:r w:rsidRPr="00D41C04">
        <w:rPr>
          <w:rFonts w:ascii="Segoe UI" w:eastAsiaTheme="minorHAnsi" w:hAnsi="Segoe UI" w:cstheme="minorBidi"/>
          <w:sz w:val="18"/>
          <w:szCs w:val="18"/>
          <w:lang w:val="en-GB"/>
        </w:rPr>
        <w:t xml:space="preserve">, J.R. and Congdon, J. 2006. High Incidence of Deformity in Aquatic Turtles in the John Heinz National Wildlife Refuge. Env Poll. 142(3): 457– 465. </w:t>
      </w:r>
    </w:p>
    <w:p w14:paraId="7B19EC3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Bik, H.M, </w:t>
      </w:r>
      <w:proofErr w:type="spellStart"/>
      <w:r w:rsidRPr="00D41C04">
        <w:rPr>
          <w:rFonts w:ascii="Segoe UI" w:eastAsiaTheme="minorHAnsi" w:hAnsi="Segoe UI" w:cstheme="minorBidi"/>
          <w:sz w:val="18"/>
          <w:szCs w:val="18"/>
          <w:lang w:val="en-GB"/>
        </w:rPr>
        <w:t>Halanych</w:t>
      </w:r>
      <w:proofErr w:type="spellEnd"/>
      <w:r w:rsidRPr="00D41C04">
        <w:rPr>
          <w:rFonts w:ascii="Segoe UI" w:eastAsiaTheme="minorHAnsi" w:hAnsi="Segoe UI" w:cstheme="minorBidi"/>
          <w:sz w:val="18"/>
          <w:szCs w:val="18"/>
          <w:lang w:val="en-GB"/>
        </w:rPr>
        <w:t xml:space="preserve">, K.H., Sharma, </w:t>
      </w:r>
      <w:proofErr w:type="gramStart"/>
      <w:r w:rsidRPr="00D41C04">
        <w:rPr>
          <w:rFonts w:ascii="Segoe UI" w:eastAsiaTheme="minorHAnsi" w:hAnsi="Segoe UI" w:cstheme="minorBidi"/>
          <w:sz w:val="18"/>
          <w:szCs w:val="18"/>
          <w:lang w:val="en-GB"/>
        </w:rPr>
        <w:t>J.</w:t>
      </w:r>
      <w:proofErr w:type="gramEnd"/>
      <w:r w:rsidRPr="00D41C04">
        <w:rPr>
          <w:rFonts w:ascii="Segoe UI" w:eastAsiaTheme="minorHAnsi" w:hAnsi="Segoe UI" w:cstheme="minorBidi"/>
          <w:sz w:val="18"/>
          <w:szCs w:val="18"/>
          <w:lang w:val="en-GB"/>
        </w:rPr>
        <w:t xml:space="preserve"> and Thomas, W.K. 2012. Dramatic shifts in benthic microbial eukaryote communities following the Deepwater Horizon oil spill. PLOS One 7(6): e38550.  </w:t>
      </w:r>
    </w:p>
    <w:p w14:paraId="2C88713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Birdlife Australia. 2019. Species fact sheets. A WWW database accessed at http://birdlife.org.au/.   </w:t>
      </w:r>
    </w:p>
    <w:p w14:paraId="096D414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BirdLife</w:t>
      </w:r>
      <w:proofErr w:type="spellEnd"/>
      <w:r w:rsidRPr="00D41C04">
        <w:rPr>
          <w:rFonts w:ascii="Segoe UI" w:eastAsiaTheme="minorHAnsi" w:hAnsi="Segoe UI" w:cstheme="minorBidi"/>
          <w:sz w:val="18"/>
          <w:szCs w:val="18"/>
          <w:lang w:val="en-GB"/>
        </w:rPr>
        <w:t xml:space="preserve"> International. 2019. IUCN Red List for birds. A WWW database accessed at http://www.birdlife.org.  </w:t>
      </w:r>
    </w:p>
    <w:p w14:paraId="3F6CF30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color w:val="000000" w:themeColor="text1"/>
          <w:sz w:val="18"/>
          <w:szCs w:val="18"/>
          <w:lang w:val="en-GB"/>
        </w:rPr>
        <w:t>BirdLife</w:t>
      </w:r>
      <w:proofErr w:type="spellEnd"/>
      <w:r w:rsidRPr="00D41C04">
        <w:rPr>
          <w:rFonts w:ascii="Segoe UI" w:eastAsiaTheme="minorHAnsi" w:hAnsi="Segoe UI" w:cstheme="minorBidi"/>
          <w:color w:val="000000" w:themeColor="text1"/>
          <w:sz w:val="18"/>
          <w:szCs w:val="18"/>
          <w:lang w:val="en-GB"/>
        </w:rPr>
        <w:t xml:space="preserve"> International. 2020. Important Bird Areas factsheet: Hunter Island Group. A WWW database accessed at </w:t>
      </w:r>
      <w:hyperlink r:id="rId43" w:tgtFrame="_blank" w:history="1">
        <w:r w:rsidRPr="00D41C04">
          <w:rPr>
            <w:rFonts w:ascii="Segoe UI" w:eastAsiaTheme="minorHAnsi" w:hAnsi="Segoe UI" w:cstheme="minorBidi"/>
            <w:color w:val="000000" w:themeColor="text1"/>
            <w:sz w:val="18"/>
            <w:szCs w:val="18"/>
            <w:lang w:val="en-GB"/>
          </w:rPr>
          <w:t>http://www.birdlife.org</w:t>
        </w:r>
      </w:hyperlink>
      <w:r w:rsidRPr="00D41C04">
        <w:rPr>
          <w:rFonts w:ascii="Segoe UI" w:eastAsiaTheme="minorHAnsi" w:hAnsi="Segoe UI" w:cstheme="minorBidi"/>
          <w:color w:val="000000" w:themeColor="text1"/>
          <w:sz w:val="18"/>
          <w:szCs w:val="18"/>
          <w:lang w:val="en-GB"/>
        </w:rPr>
        <w:t>.</w:t>
      </w:r>
    </w:p>
    <w:p w14:paraId="51B4A8B7"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Black, K.P., Brand, G.W., Grynberg, H., </w:t>
      </w:r>
      <w:proofErr w:type="spellStart"/>
      <w:r w:rsidRPr="00D41C04">
        <w:rPr>
          <w:rFonts w:ascii="Segoe UI" w:eastAsiaTheme="minorHAnsi" w:hAnsi="Segoe UI" w:cstheme="minorBidi"/>
          <w:color w:val="000000" w:themeColor="text1"/>
          <w:sz w:val="18"/>
          <w:szCs w:val="18"/>
          <w:lang w:val="en-GB"/>
        </w:rPr>
        <w:t>Gwyther</w:t>
      </w:r>
      <w:proofErr w:type="spellEnd"/>
      <w:r w:rsidRPr="00D41C04">
        <w:rPr>
          <w:rFonts w:ascii="Segoe UI" w:eastAsiaTheme="minorHAnsi" w:hAnsi="Segoe UI" w:cstheme="minorBidi"/>
          <w:color w:val="000000" w:themeColor="text1"/>
          <w:sz w:val="18"/>
          <w:szCs w:val="18"/>
          <w:lang w:val="en-GB"/>
        </w:rPr>
        <w:t xml:space="preserve">, D., Hammond, L.S., </w:t>
      </w:r>
      <w:proofErr w:type="spellStart"/>
      <w:r w:rsidRPr="00D41C04">
        <w:rPr>
          <w:rFonts w:ascii="Segoe UI" w:eastAsiaTheme="minorHAnsi" w:hAnsi="Segoe UI" w:cstheme="minorBidi"/>
          <w:color w:val="000000" w:themeColor="text1"/>
          <w:sz w:val="18"/>
          <w:szCs w:val="18"/>
          <w:lang w:val="en-GB"/>
        </w:rPr>
        <w:t>Mourtikas</w:t>
      </w:r>
      <w:proofErr w:type="spellEnd"/>
      <w:r w:rsidRPr="00D41C04">
        <w:rPr>
          <w:rFonts w:ascii="Segoe UI" w:eastAsiaTheme="minorHAnsi" w:hAnsi="Segoe UI" w:cstheme="minorBidi"/>
          <w:color w:val="000000" w:themeColor="text1"/>
          <w:sz w:val="18"/>
          <w:szCs w:val="18"/>
          <w:lang w:val="en-GB"/>
        </w:rPr>
        <w:t xml:space="preserve">, S., Richardson, B.J., and </w:t>
      </w:r>
      <w:proofErr w:type="spellStart"/>
      <w:r w:rsidRPr="00D41C04">
        <w:rPr>
          <w:rFonts w:ascii="Segoe UI" w:eastAsiaTheme="minorHAnsi" w:hAnsi="Segoe UI" w:cstheme="minorBidi"/>
          <w:color w:val="000000" w:themeColor="text1"/>
          <w:sz w:val="18"/>
          <w:szCs w:val="18"/>
          <w:lang w:val="en-GB"/>
        </w:rPr>
        <w:t>Wardrop</w:t>
      </w:r>
      <w:proofErr w:type="spellEnd"/>
      <w:r w:rsidRPr="00D41C04">
        <w:rPr>
          <w:rFonts w:ascii="Segoe UI" w:eastAsiaTheme="minorHAnsi" w:hAnsi="Segoe UI" w:cstheme="minorBidi"/>
          <w:color w:val="000000" w:themeColor="text1"/>
          <w:sz w:val="18"/>
          <w:szCs w:val="18"/>
          <w:lang w:val="en-GB"/>
        </w:rPr>
        <w:t xml:space="preserve">, J.A. 1994. Production facilities. In: Environmental implications of offshore oil and gas development in Australia – the findings of an independent scientific review. Swan, J.M., Neff, J.M. and Young, P.C. (eds) Australian Petroleum Exploration Association. Sydney. Pp 209-407. </w:t>
      </w:r>
    </w:p>
    <w:p w14:paraId="1AB9456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Blackwell, S.B., Nations, C., McDonald, T., </w:t>
      </w:r>
      <w:proofErr w:type="spellStart"/>
      <w:r w:rsidRPr="00D41C04">
        <w:rPr>
          <w:rFonts w:ascii="Segoe UI" w:eastAsiaTheme="minorHAnsi" w:hAnsi="Segoe UI" w:cstheme="minorBidi"/>
          <w:color w:val="000000" w:themeColor="text1"/>
          <w:sz w:val="18"/>
          <w:szCs w:val="18"/>
          <w:lang w:val="en-GB"/>
        </w:rPr>
        <w:t>Thode</w:t>
      </w:r>
      <w:proofErr w:type="spellEnd"/>
      <w:r w:rsidRPr="00D41C04">
        <w:rPr>
          <w:rFonts w:ascii="Segoe UI" w:eastAsiaTheme="minorHAnsi" w:hAnsi="Segoe UI" w:cstheme="minorBidi"/>
          <w:color w:val="000000" w:themeColor="text1"/>
          <w:sz w:val="18"/>
          <w:szCs w:val="18"/>
          <w:lang w:val="en-GB"/>
        </w:rPr>
        <w:t xml:space="preserve">, A., Mathias, D., Kim, K., Greene, C. Jr. and </w:t>
      </w:r>
      <w:proofErr w:type="spellStart"/>
      <w:r w:rsidRPr="00D41C04">
        <w:rPr>
          <w:rFonts w:ascii="Segoe UI" w:eastAsiaTheme="minorHAnsi" w:hAnsi="Segoe UI" w:cstheme="minorBidi"/>
          <w:color w:val="000000" w:themeColor="text1"/>
          <w:sz w:val="18"/>
          <w:szCs w:val="18"/>
          <w:lang w:val="en-GB"/>
        </w:rPr>
        <w:t>Macrander</w:t>
      </w:r>
      <w:proofErr w:type="spellEnd"/>
      <w:r w:rsidRPr="00D41C04">
        <w:rPr>
          <w:rFonts w:ascii="Segoe UI" w:eastAsiaTheme="minorHAnsi" w:hAnsi="Segoe UI" w:cstheme="minorBidi"/>
          <w:color w:val="000000" w:themeColor="text1"/>
          <w:sz w:val="18"/>
          <w:szCs w:val="18"/>
          <w:lang w:val="en-GB"/>
        </w:rPr>
        <w:t xml:space="preserve">, A. 2015. Effects of airgun sounds on bowhead whale calling rates: evidence for two behavioural thresholds. </w:t>
      </w:r>
      <w:proofErr w:type="spellStart"/>
      <w:r w:rsidRPr="00D41C04">
        <w:rPr>
          <w:rFonts w:ascii="Segoe UI" w:eastAsiaTheme="minorHAnsi" w:hAnsi="Segoe UI" w:cstheme="minorBidi"/>
          <w:color w:val="000000" w:themeColor="text1"/>
          <w:sz w:val="18"/>
          <w:szCs w:val="18"/>
          <w:lang w:val="en-GB"/>
        </w:rPr>
        <w:t>PLoS</w:t>
      </w:r>
      <w:proofErr w:type="spellEnd"/>
      <w:r w:rsidRPr="00D41C04">
        <w:rPr>
          <w:rFonts w:ascii="Segoe UI" w:eastAsiaTheme="minorHAnsi" w:hAnsi="Segoe UI" w:cstheme="minorBidi"/>
          <w:color w:val="000000" w:themeColor="text1"/>
          <w:sz w:val="18"/>
          <w:szCs w:val="18"/>
          <w:lang w:val="en-GB"/>
        </w:rPr>
        <w:t xml:space="preserve"> ONE 10(6): e0125720. </w:t>
      </w:r>
    </w:p>
    <w:p w14:paraId="50A860D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Blumer, M. 1971. Scientific aspects of the oil spill problem. Environmental Affairs 1:54–73. </w:t>
      </w:r>
    </w:p>
    <w:p w14:paraId="66985C4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BMT WBM. 2011. Ecological Character Description of the Corner Inlet Ramsar Site – Final Report. Prepared for the Australian Government Department of Sustainability, Environment, Water, Population and Communities. Canberra.</w:t>
      </w:r>
    </w:p>
    <w:p w14:paraId="7E188B12" w14:textId="7F773902" w:rsidR="00D41C04" w:rsidRDefault="00D41C04" w:rsidP="003E13AB">
      <w:pPr>
        <w:spacing w:after="240" w:line="259" w:lineRule="auto"/>
        <w:ind w:left="425" w:hanging="425"/>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BoM. 2019. Climate Statistics for Australian Locations: King Island. A WWW database accessed at http://www.bom.gov.au/climate/averages/tables/cw_098017.shtml. Bureau of Meteorology. Canberra. </w:t>
      </w:r>
    </w:p>
    <w:p w14:paraId="1BD3011B" w14:textId="1D9074FC" w:rsidR="00395C27" w:rsidRPr="00D41C04" w:rsidRDefault="00395C27" w:rsidP="003E13AB">
      <w:pPr>
        <w:spacing w:after="240" w:line="259" w:lineRule="auto"/>
        <w:ind w:left="425" w:hanging="425"/>
        <w:rPr>
          <w:rFonts w:ascii="Segoe UI" w:hAnsi="Segoe UI" w:cs="Segoe UI"/>
          <w:sz w:val="18"/>
          <w:szCs w:val="18"/>
        </w:rPr>
      </w:pPr>
      <w:r w:rsidRPr="003E13AB">
        <w:rPr>
          <w:rFonts w:ascii="Segoe UI" w:hAnsi="Segoe UI" w:cs="Segoe UI"/>
          <w:sz w:val="18"/>
          <w:szCs w:val="18"/>
        </w:rPr>
        <w:t>B</w:t>
      </w:r>
      <w:r w:rsidR="003E13AB" w:rsidRPr="003E13AB">
        <w:rPr>
          <w:rFonts w:ascii="Segoe UI" w:hAnsi="Segoe UI" w:cs="Segoe UI"/>
          <w:sz w:val="18"/>
          <w:szCs w:val="18"/>
        </w:rPr>
        <w:t>o</w:t>
      </w:r>
      <w:r w:rsidRPr="003E13AB">
        <w:rPr>
          <w:rFonts w:ascii="Segoe UI" w:hAnsi="Segoe UI" w:cs="Segoe UI"/>
          <w:sz w:val="18"/>
          <w:szCs w:val="18"/>
        </w:rPr>
        <w:t xml:space="preserve">M. 2022. Climate statistics for Australian locations - Summary statistics WONTHAGGI. A WWW webpage accessed at. </w:t>
      </w:r>
      <w:hyperlink r:id="rId44" w:history="1">
        <w:r w:rsidRPr="003E13AB">
          <w:rPr>
            <w:rStyle w:val="Hyperlink"/>
            <w:rFonts w:ascii="Segoe UI" w:hAnsi="Segoe UI" w:cs="Segoe UI"/>
            <w:sz w:val="18"/>
            <w:szCs w:val="18"/>
          </w:rPr>
          <w:t>Climate statistics for Australian locations (bom.gov.au)</w:t>
        </w:r>
      </w:hyperlink>
      <w:r w:rsidRPr="003E13AB">
        <w:rPr>
          <w:rFonts w:ascii="Segoe UI" w:hAnsi="Segoe UI" w:cs="Segoe UI"/>
          <w:sz w:val="18"/>
          <w:szCs w:val="18"/>
        </w:rPr>
        <w:t xml:space="preserve">. Bureau of Meteorology. Canberra. </w:t>
      </w:r>
    </w:p>
    <w:p w14:paraId="0E9C20B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BP. 2014. Abundance and Safety of Gulf Seafood. Seafood Background White Paper. A WWW publication accessed at https://www.thestateofthegulf.com/media/1428/seafood-background-white-paper.pdf. BP Exploration and Production Inc. London.  </w:t>
      </w:r>
    </w:p>
    <w:p w14:paraId="16A0950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BP. 2015. Gulf of Mexico Environmental Recovery and Restoration. Five-year Report. March 2015. BP Exploration and Production Inc. London. </w:t>
      </w:r>
    </w:p>
    <w:p w14:paraId="2982FBE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Baines, P.G. and </w:t>
      </w:r>
      <w:proofErr w:type="spellStart"/>
      <w:r w:rsidRPr="00D41C04">
        <w:rPr>
          <w:rFonts w:ascii="Segoe UI" w:eastAsiaTheme="minorHAnsi" w:hAnsi="Segoe UI" w:cstheme="minorBidi"/>
          <w:sz w:val="18"/>
          <w:szCs w:val="18"/>
          <w:lang w:val="en-GB"/>
        </w:rPr>
        <w:t>Fandry</w:t>
      </w:r>
      <w:proofErr w:type="spellEnd"/>
      <w:r w:rsidRPr="00D41C04">
        <w:rPr>
          <w:rFonts w:ascii="Segoe UI" w:eastAsiaTheme="minorHAnsi" w:hAnsi="Segoe UI" w:cstheme="minorBidi"/>
          <w:sz w:val="18"/>
          <w:szCs w:val="18"/>
          <w:lang w:val="en-GB"/>
        </w:rPr>
        <w:t xml:space="preserve">, C.B. 1983. Annual cycle of the density field in Bass Strait. Marine and Freshwater Research 34, 143-153. </w:t>
      </w:r>
    </w:p>
    <w:p w14:paraId="2105864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Bradshaw, S., Moore, B. and </w:t>
      </w:r>
      <w:proofErr w:type="spellStart"/>
      <w:r w:rsidRPr="00D41C04">
        <w:rPr>
          <w:rFonts w:ascii="Segoe UI" w:eastAsiaTheme="minorHAnsi" w:hAnsi="Segoe UI" w:cstheme="minorBidi"/>
          <w:color w:val="000000" w:themeColor="text1"/>
          <w:sz w:val="18"/>
          <w:szCs w:val="18"/>
          <w:lang w:val="en-GB"/>
        </w:rPr>
        <w:t>Gartmann</w:t>
      </w:r>
      <w:proofErr w:type="spellEnd"/>
      <w:r w:rsidRPr="00D41C04">
        <w:rPr>
          <w:rFonts w:ascii="Segoe UI" w:eastAsiaTheme="minorHAnsi" w:hAnsi="Segoe UI" w:cstheme="minorBidi"/>
          <w:color w:val="000000" w:themeColor="text1"/>
          <w:sz w:val="18"/>
          <w:szCs w:val="18"/>
          <w:lang w:val="en-GB"/>
        </w:rPr>
        <w:t xml:space="preserve">, K. 2018. Tasmanian Octopus Fishery Assessment 2017/18. Institute for Marine and Antarctic Studies. UTAS. </w:t>
      </w:r>
    </w:p>
    <w:p w14:paraId="6BFD640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Brooks, J.M., </w:t>
      </w:r>
      <w:proofErr w:type="spellStart"/>
      <w:r w:rsidRPr="00D41C04">
        <w:rPr>
          <w:rFonts w:ascii="Segoe UI" w:eastAsiaTheme="minorHAnsi" w:hAnsi="Segoe UI" w:cstheme="minorBidi"/>
          <w:color w:val="000000" w:themeColor="text1"/>
          <w:sz w:val="18"/>
          <w:szCs w:val="18"/>
          <w:lang w:val="en-GB"/>
        </w:rPr>
        <w:t>Wiesenburg</w:t>
      </w:r>
      <w:proofErr w:type="spellEnd"/>
      <w:r w:rsidRPr="00D41C04">
        <w:rPr>
          <w:rFonts w:ascii="Segoe UI" w:eastAsiaTheme="minorHAnsi" w:hAnsi="Segoe UI" w:cstheme="minorBidi"/>
          <w:color w:val="000000" w:themeColor="text1"/>
          <w:sz w:val="18"/>
          <w:szCs w:val="18"/>
          <w:lang w:val="en-GB"/>
        </w:rPr>
        <w:t xml:space="preserve">, D.A. and Burke, R.A. 1980. Gaseous and Volatile Hydrocarbons in the Gulf of Mexico Following the Ixtoc-1 Blowout. In: </w:t>
      </w:r>
      <w:r w:rsidRPr="00D41C04">
        <w:rPr>
          <w:rFonts w:ascii="Segoe UI" w:eastAsiaTheme="minorHAnsi" w:hAnsi="Segoe UI" w:cstheme="minorBidi"/>
          <w:i/>
          <w:iCs/>
          <w:color w:val="000000" w:themeColor="text1"/>
          <w:sz w:val="18"/>
          <w:szCs w:val="18"/>
          <w:lang w:val="en-GB"/>
        </w:rPr>
        <w:t>Proceedings of a Symposium on Preliminary results from the September 1979 Research/Pierce Ixtoc-1 Cruise</w:t>
      </w:r>
      <w:r w:rsidRPr="00D41C04">
        <w:rPr>
          <w:rFonts w:ascii="Segoe UI" w:eastAsiaTheme="minorHAnsi" w:hAnsi="Segoe UI" w:cstheme="minorBidi"/>
          <w:color w:val="000000" w:themeColor="text1"/>
          <w:sz w:val="18"/>
          <w:szCs w:val="18"/>
          <w:lang w:val="en-GB"/>
        </w:rPr>
        <w:t>. Key Biscayne, Florida, June 9-10, 1980. National Oceanic and Atmospheric Administration.</w:t>
      </w:r>
    </w:p>
    <w:p w14:paraId="72F43623"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Brown, P.B. and Wilson, R.I. 1980. A Survey of the Orange-bellied Parrot </w:t>
      </w:r>
      <w:proofErr w:type="spellStart"/>
      <w:r w:rsidRPr="00D41C04">
        <w:rPr>
          <w:rFonts w:ascii="Segoe UI" w:eastAsiaTheme="minorHAnsi" w:hAnsi="Segoe UI" w:cstheme="minorBidi"/>
          <w:i/>
          <w:iCs/>
          <w:color w:val="000000" w:themeColor="text1"/>
          <w:sz w:val="18"/>
          <w:szCs w:val="18"/>
          <w:lang w:val="en-GB"/>
        </w:rPr>
        <w:t>Neophema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chrysogaster</w:t>
      </w:r>
      <w:proofErr w:type="spellEnd"/>
      <w:r w:rsidRPr="00D41C04">
        <w:rPr>
          <w:rFonts w:ascii="Segoe UI" w:eastAsiaTheme="minorHAnsi" w:hAnsi="Segoe UI" w:cstheme="minorBidi"/>
          <w:color w:val="000000" w:themeColor="text1"/>
          <w:sz w:val="18"/>
          <w:szCs w:val="18"/>
          <w:lang w:val="en-GB"/>
        </w:rPr>
        <w:t xml:space="preserve"> in Tasmania, </w:t>
      </w:r>
      <w:proofErr w:type="gramStart"/>
      <w:r w:rsidRPr="00D41C04">
        <w:rPr>
          <w:rFonts w:ascii="Segoe UI" w:eastAsiaTheme="minorHAnsi" w:hAnsi="Segoe UI" w:cstheme="minorBidi"/>
          <w:color w:val="000000" w:themeColor="text1"/>
          <w:sz w:val="18"/>
          <w:szCs w:val="18"/>
          <w:lang w:val="en-GB"/>
        </w:rPr>
        <w:t>Victoria</w:t>
      </w:r>
      <w:proofErr w:type="gramEnd"/>
      <w:r w:rsidRPr="00D41C04">
        <w:rPr>
          <w:rFonts w:ascii="Segoe UI" w:eastAsiaTheme="minorHAnsi" w:hAnsi="Segoe UI" w:cstheme="minorBidi"/>
          <w:color w:val="000000" w:themeColor="text1"/>
          <w:sz w:val="18"/>
          <w:szCs w:val="18"/>
          <w:lang w:val="en-GB"/>
        </w:rPr>
        <w:t xml:space="preserve"> and South Australia. Tasmanian National Parks &amp; Wildlife Service. Hobart. </w:t>
      </w:r>
    </w:p>
    <w:p w14:paraId="1DCDE0D1"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lastRenderedPageBreak/>
        <w:t xml:space="preserve">Brown, J., Stephens, S. and Stagg, R. 1998. Oil produced water: Chronic impacts on juvenile Turbot. In Fish response to toxic chemicals. Proceedings of the international congress on the biology on fish, July 27-30, 1998, pp121-127. Baltimore, MD. </w:t>
      </w:r>
    </w:p>
    <w:p w14:paraId="7E366E6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Brown, K. &amp; Root, J. 2010. Western Port Ramsar Wetland Ecological Character Description. Report for Department of Sustainability, Environment, Water, Population and Communities, Canberra. </w:t>
      </w:r>
    </w:p>
    <w:p w14:paraId="0935E29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Brown, T.M., Ross, </w:t>
      </w:r>
      <w:proofErr w:type="gramStart"/>
      <w:r w:rsidRPr="00D41C04">
        <w:rPr>
          <w:rFonts w:ascii="Segoe UI" w:eastAsiaTheme="minorHAnsi" w:hAnsi="Segoe UI" w:cstheme="minorBidi"/>
          <w:sz w:val="18"/>
          <w:szCs w:val="18"/>
          <w:lang w:val="en-GB"/>
        </w:rPr>
        <w:t>P.S.</w:t>
      </w:r>
      <w:proofErr w:type="gramEnd"/>
      <w:r w:rsidRPr="00D41C04">
        <w:rPr>
          <w:rFonts w:ascii="Segoe UI" w:eastAsiaTheme="minorHAnsi" w:hAnsi="Segoe UI" w:cstheme="minorBidi"/>
          <w:sz w:val="18"/>
          <w:szCs w:val="18"/>
          <w:lang w:val="en-GB"/>
        </w:rPr>
        <w:t xml:space="preserve"> and Reimer, K.J. 2016. Transplacental Transfer of Polychlorinated Biphenyls, Polybrominated </w:t>
      </w:r>
      <w:proofErr w:type="spellStart"/>
      <w:r w:rsidRPr="00D41C04">
        <w:rPr>
          <w:rFonts w:ascii="Segoe UI" w:eastAsiaTheme="minorHAnsi" w:hAnsi="Segoe UI" w:cstheme="minorBidi"/>
          <w:sz w:val="18"/>
          <w:szCs w:val="18"/>
          <w:lang w:val="en-GB"/>
        </w:rPr>
        <w:t>Diphenylethers</w:t>
      </w:r>
      <w:proofErr w:type="spellEnd"/>
      <w:r w:rsidRPr="00D41C04">
        <w:rPr>
          <w:rFonts w:ascii="Segoe UI" w:eastAsiaTheme="minorHAnsi" w:hAnsi="Segoe UI" w:cstheme="minorBidi"/>
          <w:sz w:val="18"/>
          <w:szCs w:val="18"/>
          <w:lang w:val="en-GB"/>
        </w:rPr>
        <w:t>, and Organochlorine Pesticides in Ringed Seals (</w:t>
      </w:r>
      <w:proofErr w:type="spellStart"/>
      <w:r w:rsidRPr="00D41C04">
        <w:rPr>
          <w:rFonts w:ascii="Segoe UI" w:eastAsiaTheme="minorHAnsi" w:hAnsi="Segoe UI" w:cstheme="minorBidi"/>
          <w:i/>
          <w:iCs/>
          <w:sz w:val="18"/>
          <w:szCs w:val="18"/>
          <w:lang w:val="en-GB"/>
        </w:rPr>
        <w:t>Pusa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hispida</w:t>
      </w:r>
      <w:proofErr w:type="spellEnd"/>
      <w:r w:rsidRPr="00D41C04">
        <w:rPr>
          <w:rFonts w:ascii="Segoe UI" w:eastAsiaTheme="minorHAnsi" w:hAnsi="Segoe UI" w:cstheme="minorBidi"/>
          <w:sz w:val="18"/>
          <w:szCs w:val="18"/>
          <w:lang w:val="en-GB"/>
        </w:rPr>
        <w:t xml:space="preserve">). Arch Environ. </w:t>
      </w:r>
      <w:proofErr w:type="spellStart"/>
      <w:r w:rsidRPr="00D41C04">
        <w:rPr>
          <w:rFonts w:ascii="Segoe UI" w:eastAsiaTheme="minorHAnsi" w:hAnsi="Segoe UI" w:cstheme="minorBidi"/>
          <w:sz w:val="18"/>
          <w:szCs w:val="18"/>
          <w:lang w:val="en-GB"/>
        </w:rPr>
        <w:t>Contam</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sz w:val="18"/>
          <w:szCs w:val="18"/>
          <w:lang w:val="en-GB"/>
        </w:rPr>
        <w:t>Toxicol</w:t>
      </w:r>
      <w:proofErr w:type="spellEnd"/>
      <w:r w:rsidRPr="00D41C04">
        <w:rPr>
          <w:rFonts w:ascii="Segoe UI" w:eastAsiaTheme="minorHAnsi" w:hAnsi="Segoe UI" w:cstheme="minorBidi"/>
          <w:sz w:val="18"/>
          <w:szCs w:val="18"/>
          <w:lang w:val="en-GB"/>
        </w:rPr>
        <w:t xml:space="preserve">. 70: 20–27. </w:t>
      </w:r>
    </w:p>
    <w:p w14:paraId="7341D8C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Brusati</w:t>
      </w:r>
      <w:proofErr w:type="spellEnd"/>
      <w:r w:rsidRPr="00D41C04">
        <w:rPr>
          <w:rFonts w:ascii="Segoe UI" w:eastAsiaTheme="minorHAnsi" w:hAnsi="Segoe UI" w:cstheme="minorBidi"/>
          <w:sz w:val="18"/>
          <w:szCs w:val="18"/>
          <w:lang w:val="en-GB"/>
        </w:rPr>
        <w:t xml:space="preserve">, E.D. and </w:t>
      </w:r>
      <w:proofErr w:type="spellStart"/>
      <w:r w:rsidRPr="00D41C04">
        <w:rPr>
          <w:rFonts w:ascii="Segoe UI" w:eastAsiaTheme="minorHAnsi" w:hAnsi="Segoe UI" w:cstheme="minorBidi"/>
          <w:sz w:val="18"/>
          <w:szCs w:val="18"/>
          <w:lang w:val="en-GB"/>
        </w:rPr>
        <w:t>Grosholz</w:t>
      </w:r>
      <w:proofErr w:type="spellEnd"/>
      <w:r w:rsidRPr="00D41C04">
        <w:rPr>
          <w:rFonts w:ascii="Segoe UI" w:eastAsiaTheme="minorHAnsi" w:hAnsi="Segoe UI" w:cstheme="minorBidi"/>
          <w:sz w:val="18"/>
          <w:szCs w:val="18"/>
          <w:lang w:val="en-GB"/>
        </w:rPr>
        <w:t xml:space="preserve">, E.D. 2007. Effect of native and invasive cordgrass on </w:t>
      </w:r>
      <w:proofErr w:type="spellStart"/>
      <w:r w:rsidRPr="00D41C04">
        <w:rPr>
          <w:rFonts w:ascii="Segoe UI" w:eastAsiaTheme="minorHAnsi" w:hAnsi="Segoe UI" w:cstheme="minorBidi"/>
          <w:i/>
          <w:iCs/>
          <w:sz w:val="18"/>
          <w:szCs w:val="18"/>
          <w:lang w:val="en-GB"/>
        </w:rPr>
        <w:t>Macoma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petalum</w:t>
      </w:r>
      <w:proofErr w:type="spellEnd"/>
      <w:r w:rsidRPr="00D41C04">
        <w:rPr>
          <w:rFonts w:ascii="Segoe UI" w:eastAsiaTheme="minorHAnsi" w:hAnsi="Segoe UI" w:cstheme="minorBidi"/>
          <w:sz w:val="18"/>
          <w:szCs w:val="18"/>
          <w:lang w:val="en-GB"/>
        </w:rPr>
        <w:t xml:space="preserve"> density, </w:t>
      </w:r>
      <w:proofErr w:type="gramStart"/>
      <w:r w:rsidRPr="00D41C04">
        <w:rPr>
          <w:rFonts w:ascii="Segoe UI" w:eastAsiaTheme="minorHAnsi" w:hAnsi="Segoe UI" w:cstheme="minorBidi"/>
          <w:sz w:val="18"/>
          <w:szCs w:val="18"/>
          <w:lang w:val="en-GB"/>
        </w:rPr>
        <w:t>growth</w:t>
      </w:r>
      <w:proofErr w:type="gramEnd"/>
      <w:r w:rsidRPr="00D41C04">
        <w:rPr>
          <w:rFonts w:ascii="Segoe UI" w:eastAsiaTheme="minorHAnsi" w:hAnsi="Segoe UI" w:cstheme="minorBidi"/>
          <w:sz w:val="18"/>
          <w:szCs w:val="18"/>
          <w:lang w:val="en-GB"/>
        </w:rPr>
        <w:t xml:space="preserve"> and isotopic signatures. Estuarine Coastal and Shelf Science 71: 517–522.  </w:t>
      </w:r>
    </w:p>
    <w:p w14:paraId="402606A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Burger, A.E. 1993. Estimating the mortality of seabirds following oil spills: effects of spill volume. Mar. Poll. Bull 26:140–143.</w:t>
      </w:r>
    </w:p>
    <w:p w14:paraId="31BF364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CarbonNet. 2018. Geotechnical and Geophysical Investigations Environment Plan Summary. A WWW publication accessed at https://info.nopsema.gov.au/home/underway_offshore. Department of Jobs, Precincts and Regions. Melbourne.   </w:t>
      </w:r>
    </w:p>
    <w:p w14:paraId="0F92345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Carls, M.G., Holland. L., Larsen, M., Collier, T.K., Scholz, N.L. and </w:t>
      </w:r>
      <w:proofErr w:type="spellStart"/>
      <w:r w:rsidRPr="00D41C04">
        <w:rPr>
          <w:rFonts w:ascii="Segoe UI" w:eastAsiaTheme="minorHAnsi" w:hAnsi="Segoe UI" w:cstheme="minorBidi"/>
          <w:sz w:val="18"/>
          <w:szCs w:val="18"/>
          <w:lang w:val="en-GB"/>
        </w:rPr>
        <w:t>Incardona</w:t>
      </w:r>
      <w:proofErr w:type="spellEnd"/>
      <w:r w:rsidRPr="00D41C04">
        <w:rPr>
          <w:rFonts w:ascii="Segoe UI" w:eastAsiaTheme="minorHAnsi" w:hAnsi="Segoe UI" w:cstheme="minorBidi"/>
          <w:sz w:val="18"/>
          <w:szCs w:val="18"/>
          <w:lang w:val="en-GB"/>
        </w:rPr>
        <w:t xml:space="preserve">, J.P. 2008. Fish embryos are damaged by dissolved PAHs, not oil particles. Aquatic Toxicology 88:121– 127. </w:t>
      </w:r>
    </w:p>
    <w:p w14:paraId="76EF7CD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Carlyon, K., Pemberton, D. and Rudman, T. 2011. Islands of the Hogan Group, Bass Strait: Biodiversity and Oil Spill Response Survey. Resource Management and Conservation Division, DPIPWE, Hobart, Nature Conservation Report Series 11/03. </w:t>
      </w:r>
    </w:p>
    <w:p w14:paraId="5C9558F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Carroll, A.G., </w:t>
      </w:r>
      <w:proofErr w:type="spellStart"/>
      <w:r w:rsidRPr="00D41C04">
        <w:rPr>
          <w:rFonts w:ascii="Segoe UI" w:eastAsiaTheme="minorHAnsi" w:hAnsi="Segoe UI" w:cstheme="minorBidi"/>
          <w:sz w:val="18"/>
          <w:szCs w:val="18"/>
          <w:lang w:val="en-GB"/>
        </w:rPr>
        <w:t>Przeslawski</w:t>
      </w:r>
      <w:proofErr w:type="spellEnd"/>
      <w:r w:rsidRPr="00D41C04">
        <w:rPr>
          <w:rFonts w:ascii="Segoe UI" w:eastAsiaTheme="minorHAnsi" w:hAnsi="Segoe UI" w:cstheme="minorBidi"/>
          <w:sz w:val="18"/>
          <w:szCs w:val="18"/>
          <w:lang w:val="en-GB"/>
        </w:rPr>
        <w:t xml:space="preserve">, R., Duncan, A., Gunning, M. and Bruce, B. 2017. A critical review of the potential impacts of marine seismic surveys on fish &amp; invertebrates. Mar. Poll. Bull. 114 (2017) 9-24.   </w:t>
      </w:r>
    </w:p>
    <w:p w14:paraId="6883B8C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Castellote</w:t>
      </w:r>
      <w:proofErr w:type="spellEnd"/>
      <w:r w:rsidRPr="00D41C04">
        <w:rPr>
          <w:rFonts w:ascii="Segoe UI" w:eastAsiaTheme="minorHAnsi" w:hAnsi="Segoe UI" w:cstheme="minorBidi"/>
          <w:sz w:val="18"/>
          <w:szCs w:val="18"/>
          <w:lang w:val="en-GB"/>
        </w:rPr>
        <w:t>, M., Clark, C.W. and Lammers, M.O. 2012. Acoustic and behavioural changes by fin whales (</w:t>
      </w:r>
      <w:proofErr w:type="spellStart"/>
      <w:r w:rsidRPr="00D41C04">
        <w:rPr>
          <w:rFonts w:ascii="Segoe UI" w:eastAsiaTheme="minorHAnsi" w:hAnsi="Segoe UI" w:cstheme="minorBidi"/>
          <w:i/>
          <w:iCs/>
          <w:sz w:val="18"/>
          <w:szCs w:val="18"/>
          <w:lang w:val="en-GB"/>
        </w:rPr>
        <w:t>Balaenaptera</w:t>
      </w:r>
      <w:proofErr w:type="spellEnd"/>
      <w:r w:rsidRPr="00D41C04">
        <w:rPr>
          <w:rFonts w:ascii="Segoe UI" w:eastAsiaTheme="minorHAnsi" w:hAnsi="Segoe UI" w:cstheme="minorBidi"/>
          <w:i/>
          <w:iCs/>
          <w:sz w:val="18"/>
          <w:szCs w:val="18"/>
          <w:lang w:val="en-GB"/>
        </w:rPr>
        <w:t xml:space="preserve"> physalus</w:t>
      </w:r>
      <w:r w:rsidRPr="00D41C04">
        <w:rPr>
          <w:rFonts w:ascii="Segoe UI" w:eastAsiaTheme="minorHAnsi" w:hAnsi="Segoe UI" w:cstheme="minorBidi"/>
          <w:sz w:val="18"/>
          <w:szCs w:val="18"/>
          <w:lang w:val="en-GB"/>
        </w:rPr>
        <w:t xml:space="preserve">) in response to shipping and airgun noise. Bio. Cons. 147: 115-122. </w:t>
      </w:r>
    </w:p>
    <w:p w14:paraId="20538B9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CEE. 2001. Patricia Baleen Gas Field Development. Technical Report. Marine Biological Issues. A report prepared by CEE Consultants Pty Ltd for OMV Australia Pty Ltd.  </w:t>
      </w:r>
    </w:p>
    <w:p w14:paraId="401F2AF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Challenger, G. and </w:t>
      </w:r>
      <w:proofErr w:type="spellStart"/>
      <w:r w:rsidRPr="00D41C04">
        <w:rPr>
          <w:rFonts w:ascii="Segoe UI" w:eastAsiaTheme="minorHAnsi" w:hAnsi="Segoe UI" w:cstheme="minorBidi"/>
          <w:sz w:val="18"/>
          <w:szCs w:val="18"/>
          <w:lang w:val="en-GB"/>
        </w:rPr>
        <w:t>Mauseth</w:t>
      </w:r>
      <w:proofErr w:type="spellEnd"/>
      <w:r w:rsidRPr="00D41C04">
        <w:rPr>
          <w:rFonts w:ascii="Segoe UI" w:eastAsiaTheme="minorHAnsi" w:hAnsi="Segoe UI" w:cstheme="minorBidi"/>
          <w:sz w:val="18"/>
          <w:szCs w:val="18"/>
          <w:lang w:val="en-GB"/>
        </w:rPr>
        <w:t xml:space="preserve">, G. 2011. Chapter 32 – Seafood safety and oil spills. In: Oil Spill Science and Technology. M. </w:t>
      </w:r>
      <w:proofErr w:type="spellStart"/>
      <w:r w:rsidRPr="00D41C04">
        <w:rPr>
          <w:rFonts w:ascii="Segoe UI" w:eastAsiaTheme="minorHAnsi" w:hAnsi="Segoe UI" w:cstheme="minorBidi"/>
          <w:sz w:val="18"/>
          <w:szCs w:val="18"/>
          <w:lang w:val="en-GB"/>
        </w:rPr>
        <w:t>Fingas</w:t>
      </w:r>
      <w:proofErr w:type="spellEnd"/>
      <w:r w:rsidRPr="00D41C04">
        <w:rPr>
          <w:rFonts w:ascii="Segoe UI" w:eastAsiaTheme="minorHAnsi" w:hAnsi="Segoe UI" w:cstheme="minorBidi"/>
          <w:sz w:val="18"/>
          <w:szCs w:val="18"/>
          <w:lang w:val="en-GB"/>
        </w:rPr>
        <w:t xml:space="preserve"> (ed) 1083-1100. </w:t>
      </w:r>
    </w:p>
    <w:p w14:paraId="06C15E3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Charlton-Robb, K., Gershwin, L., Thompson, R., Austin, J., Owen, K. and McKechnie, S. 2011. A New Dolphin Species, the Burrunan Dolphin Tursiops australis sp. </w:t>
      </w:r>
      <w:proofErr w:type="spellStart"/>
      <w:r w:rsidRPr="00D41C04">
        <w:rPr>
          <w:rFonts w:ascii="Segoe UI" w:eastAsiaTheme="minorHAnsi" w:hAnsi="Segoe UI" w:cstheme="minorBidi"/>
          <w:sz w:val="18"/>
          <w:szCs w:val="18"/>
          <w:lang w:val="en-GB"/>
        </w:rPr>
        <w:t>nov.</w:t>
      </w:r>
      <w:proofErr w:type="spellEnd"/>
      <w:r w:rsidRPr="00D41C04">
        <w:rPr>
          <w:rFonts w:ascii="Segoe UI" w:eastAsiaTheme="minorHAnsi" w:hAnsi="Segoe UI" w:cstheme="minorBidi"/>
          <w:sz w:val="18"/>
          <w:szCs w:val="18"/>
          <w:lang w:val="en-GB"/>
        </w:rPr>
        <w:t xml:space="preserve">, Endemic to Southern Australian Coastal Waters. </w:t>
      </w:r>
      <w:proofErr w:type="spellStart"/>
      <w:r w:rsidRPr="00D41C04">
        <w:rPr>
          <w:rFonts w:ascii="Segoe UI" w:eastAsiaTheme="minorHAnsi" w:hAnsi="Segoe UI" w:cstheme="minorBidi"/>
          <w:sz w:val="18"/>
          <w:szCs w:val="18"/>
          <w:lang w:val="en-GB"/>
        </w:rPr>
        <w:t>PLoS</w:t>
      </w:r>
      <w:proofErr w:type="spellEnd"/>
      <w:r w:rsidRPr="00D41C04">
        <w:rPr>
          <w:rFonts w:ascii="Segoe UI" w:eastAsiaTheme="minorHAnsi" w:hAnsi="Segoe UI" w:cstheme="minorBidi"/>
          <w:sz w:val="18"/>
          <w:szCs w:val="18"/>
          <w:lang w:val="en-GB"/>
        </w:rPr>
        <w:t xml:space="preserve"> ONE 6(9): e24047.  </w:t>
      </w:r>
    </w:p>
    <w:p w14:paraId="43492FB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Charlton, C.M., </w:t>
      </w:r>
      <w:proofErr w:type="spellStart"/>
      <w:r w:rsidRPr="00D41C04">
        <w:rPr>
          <w:rFonts w:ascii="Segoe UI" w:eastAsiaTheme="minorHAnsi" w:hAnsi="Segoe UI" w:cstheme="minorBidi"/>
          <w:sz w:val="18"/>
          <w:szCs w:val="18"/>
          <w:lang w:val="en-GB"/>
        </w:rPr>
        <w:t>Guggenheimer</w:t>
      </w:r>
      <w:proofErr w:type="spellEnd"/>
      <w:r w:rsidRPr="00D41C04">
        <w:rPr>
          <w:rFonts w:ascii="Segoe UI" w:eastAsiaTheme="minorHAnsi" w:hAnsi="Segoe UI" w:cstheme="minorBidi"/>
          <w:sz w:val="18"/>
          <w:szCs w:val="18"/>
          <w:lang w:val="en-GB"/>
        </w:rPr>
        <w:t xml:space="preserve">, S.N. and Burnell, S.R. 2014. Long term Southern Right Whale population monitoring at the Head of the Great Australian Bight, South Australia (1991-2013). Report to the Department of Environment, Australian Antarctic Division, Australian Marine Mammal Centre. May 2014.  </w:t>
      </w:r>
    </w:p>
    <w:p w14:paraId="69B7517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Cintron, G., Lugo, A.E., </w:t>
      </w:r>
      <w:proofErr w:type="spellStart"/>
      <w:r w:rsidRPr="00D41C04">
        <w:rPr>
          <w:rFonts w:ascii="Segoe UI" w:eastAsiaTheme="minorHAnsi" w:hAnsi="Segoe UI" w:cstheme="minorBidi"/>
          <w:sz w:val="18"/>
          <w:szCs w:val="18"/>
          <w:lang w:val="en-GB"/>
        </w:rPr>
        <w:t>Marinez</w:t>
      </w:r>
      <w:proofErr w:type="spellEnd"/>
      <w:r w:rsidRPr="00D41C04">
        <w:rPr>
          <w:rFonts w:ascii="Segoe UI" w:eastAsiaTheme="minorHAnsi" w:hAnsi="Segoe UI" w:cstheme="minorBidi"/>
          <w:sz w:val="18"/>
          <w:szCs w:val="18"/>
          <w:lang w:val="en-GB"/>
        </w:rPr>
        <w:t xml:space="preserve">, R., Cintron, B.B., Encarnacion, L. 1981. Impact of oil in the tropical marine environment. Prepared by Division of Marine Research, Department of Natural Resources.  Puerto Rico. </w:t>
      </w:r>
    </w:p>
    <w:p w14:paraId="38BE57D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Clark, R.B. 1984. Impact of oil pollution on seabirds. Environmental Pollution (Series A) 33:1–22. </w:t>
      </w:r>
    </w:p>
    <w:p w14:paraId="793BCF3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Clarke, R.H. 2010. The Status of Seabirds and Shorebirds at Ashmore Reef, Cartier Island and Browse Island. Monitoring Program for the </w:t>
      </w:r>
      <w:proofErr w:type="spellStart"/>
      <w:r w:rsidRPr="00D41C04">
        <w:rPr>
          <w:rFonts w:ascii="Segoe UI" w:eastAsiaTheme="minorHAnsi" w:hAnsi="Segoe UI" w:cstheme="minorBidi"/>
          <w:sz w:val="18"/>
          <w:szCs w:val="18"/>
          <w:lang w:val="en-GB"/>
        </w:rPr>
        <w:t>Montara</w:t>
      </w:r>
      <w:proofErr w:type="spellEnd"/>
      <w:r w:rsidRPr="00D41C04">
        <w:rPr>
          <w:rFonts w:ascii="Segoe UI" w:eastAsiaTheme="minorHAnsi" w:hAnsi="Segoe UI" w:cstheme="minorBidi"/>
          <w:sz w:val="18"/>
          <w:szCs w:val="18"/>
          <w:lang w:val="en-GB"/>
        </w:rPr>
        <w:t xml:space="preserve"> Well Release. Pre-impact Assessment and First Post-Impact Field Survey. Prepared on behalf of PTTEP Australasia and the Department of the Environment, Water, Heritage and the Arts by the Australian Centre for Biodiversity, Monash University. Melbourne. </w:t>
      </w:r>
    </w:p>
    <w:p w14:paraId="0689F04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Committee on Oil in the Sea. 2003. Oil in the Sea III: Inputs, </w:t>
      </w:r>
      <w:proofErr w:type="gramStart"/>
      <w:r w:rsidRPr="00D41C04">
        <w:rPr>
          <w:rFonts w:ascii="Segoe UI" w:eastAsiaTheme="minorHAnsi" w:hAnsi="Segoe UI" w:cstheme="minorBidi"/>
          <w:sz w:val="18"/>
          <w:szCs w:val="18"/>
          <w:lang w:val="en-GB"/>
        </w:rPr>
        <w:t>Fates</w:t>
      </w:r>
      <w:proofErr w:type="gramEnd"/>
      <w:r w:rsidRPr="00D41C04">
        <w:rPr>
          <w:rFonts w:ascii="Segoe UI" w:eastAsiaTheme="minorHAnsi" w:hAnsi="Segoe UI" w:cstheme="minorBidi"/>
          <w:sz w:val="18"/>
          <w:szCs w:val="18"/>
          <w:lang w:val="en-GB"/>
        </w:rPr>
        <w:t xml:space="preserve"> and Effects. Washington, D.C. The National Academies Press.  </w:t>
      </w:r>
    </w:p>
    <w:p w14:paraId="74D30E7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Connell, D. W., Miller, G.J. and Farrington, J.W. 1981. Petroleum hydrocarbons in aquatic ecosystems—behaviour and effects of sublethal concentrations: Part 2. Critical Reviews in Environmental Science and Technology. 11(2): 105-162. </w:t>
      </w:r>
    </w:p>
    <w:p w14:paraId="5FDF843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Cogger, H.G., Cameron, E.E., Sadlier, R.A., and Eggler, P. 1993. The Action Plan for Australian Reptiles. Australian Nature Conservation Agency. Canberra.</w:t>
      </w:r>
    </w:p>
    <w:p w14:paraId="1CDFEB7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sz w:val="18"/>
          <w:szCs w:val="18"/>
          <w:lang w:val="en-GB"/>
        </w:rPr>
        <w:t xml:space="preserve">Cranford, P., Gordon, D., Lee, K., </w:t>
      </w:r>
      <w:proofErr w:type="spellStart"/>
      <w:r w:rsidRPr="00D41C04">
        <w:rPr>
          <w:rFonts w:ascii="Segoe UI" w:eastAsiaTheme="minorHAnsi" w:hAnsi="Segoe UI" w:cstheme="minorBidi"/>
          <w:sz w:val="18"/>
          <w:szCs w:val="18"/>
          <w:lang w:val="en-GB"/>
        </w:rPr>
        <w:t>Armsworthy</w:t>
      </w:r>
      <w:proofErr w:type="spellEnd"/>
      <w:r w:rsidRPr="00D41C04">
        <w:rPr>
          <w:rFonts w:ascii="Segoe UI" w:eastAsiaTheme="minorHAnsi" w:hAnsi="Segoe UI" w:cstheme="minorBidi"/>
          <w:sz w:val="18"/>
          <w:szCs w:val="18"/>
          <w:lang w:val="en-GB"/>
        </w:rPr>
        <w:t>, S. and Tremblay, G. 1999. Chronic toxicity and physical disturbance effects of water- and oil-based drilling fluids and some major constituents on adult sea scallops (</w:t>
      </w:r>
      <w:proofErr w:type="spellStart"/>
      <w:r w:rsidRPr="00D41C04">
        <w:rPr>
          <w:rFonts w:ascii="Segoe UI" w:eastAsiaTheme="minorHAnsi" w:hAnsi="Segoe UI" w:cstheme="minorBidi"/>
          <w:i/>
          <w:iCs/>
          <w:sz w:val="18"/>
          <w:szCs w:val="18"/>
          <w:lang w:val="en-GB"/>
        </w:rPr>
        <w:t>Placopecten</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magellanicus</w:t>
      </w:r>
      <w:proofErr w:type="spellEnd"/>
      <w:r w:rsidRPr="00D41C04">
        <w:rPr>
          <w:rFonts w:ascii="Segoe UI" w:eastAsiaTheme="minorHAnsi" w:hAnsi="Segoe UI" w:cstheme="minorBidi"/>
          <w:color w:val="000000" w:themeColor="text1"/>
          <w:sz w:val="18"/>
          <w:szCs w:val="18"/>
          <w:lang w:val="en-GB"/>
        </w:rPr>
        <w:t xml:space="preserve">). Marine Environmental Research 48(3): 225-256. </w:t>
      </w:r>
    </w:p>
    <w:p w14:paraId="555880D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Carlyon, K., </w:t>
      </w:r>
      <w:proofErr w:type="spellStart"/>
      <w:r w:rsidRPr="00D41C04">
        <w:rPr>
          <w:rFonts w:ascii="Segoe UI" w:eastAsiaTheme="minorHAnsi" w:hAnsi="Segoe UI" w:cstheme="minorBidi"/>
          <w:color w:val="000000" w:themeColor="text1"/>
          <w:sz w:val="18"/>
          <w:szCs w:val="18"/>
          <w:lang w:val="en-GB"/>
        </w:rPr>
        <w:t>Visoiu</w:t>
      </w:r>
      <w:proofErr w:type="spellEnd"/>
      <w:r w:rsidRPr="00D41C04">
        <w:rPr>
          <w:rFonts w:ascii="Segoe UI" w:eastAsiaTheme="minorHAnsi" w:hAnsi="Segoe UI" w:cstheme="minorBidi"/>
          <w:color w:val="000000" w:themeColor="text1"/>
          <w:sz w:val="18"/>
          <w:szCs w:val="18"/>
          <w:lang w:val="en-GB"/>
        </w:rPr>
        <w:t xml:space="preserve">, M., Hawkins, C., Richards, K. and Alderman, R. (2015). </w:t>
      </w:r>
      <w:proofErr w:type="spellStart"/>
      <w:r w:rsidRPr="00D41C04">
        <w:rPr>
          <w:rFonts w:ascii="Segoe UI" w:eastAsiaTheme="minorHAnsi" w:hAnsi="Segoe UI" w:cstheme="minorBidi"/>
          <w:color w:val="000000" w:themeColor="text1"/>
          <w:sz w:val="18"/>
          <w:szCs w:val="18"/>
          <w:lang w:val="en-GB"/>
        </w:rPr>
        <w:t>Rodondo</w:t>
      </w:r>
      <w:proofErr w:type="spellEnd"/>
      <w:r w:rsidRPr="00D41C04">
        <w:rPr>
          <w:rFonts w:ascii="Segoe UI" w:eastAsiaTheme="minorHAnsi" w:hAnsi="Segoe UI" w:cstheme="minorBidi"/>
          <w:color w:val="000000" w:themeColor="text1"/>
          <w:sz w:val="18"/>
          <w:szCs w:val="18"/>
          <w:lang w:val="en-GB"/>
        </w:rPr>
        <w:t xml:space="preserve"> Island, Bass Strait: Biodiversity &amp; Oil Spill Response Survey. Natural and Cultural Heritage Division, DPIPWE, Hobart. Nature Conservation Report Series 15/04.</w:t>
      </w:r>
    </w:p>
    <w:p w14:paraId="3F532DFE"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CSIRO. 2000. Everything you ever wanted to know about little penguins. A WWW database accessed at http://www.publish.csiro.au/video/projects/FINA/pdf/nature_note_penguins.pdf. Commonwealth Scientific and Industrial Research Organisation. Canberra.   </w:t>
      </w:r>
    </w:p>
    <w:p w14:paraId="75182F1B"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CSIRO. 2005. Corner Inlet Environmental Audit. Report to the Gippsland Coastal Board. Prepared by Molloy R., Chidgey S., Webster I., Hancock </w:t>
      </w:r>
      <w:proofErr w:type="gramStart"/>
      <w:r w:rsidRPr="00D41C04">
        <w:rPr>
          <w:rFonts w:ascii="Segoe UI" w:eastAsiaTheme="minorHAnsi" w:hAnsi="Segoe UI" w:cstheme="minorBidi"/>
          <w:color w:val="000000" w:themeColor="text1"/>
          <w:sz w:val="18"/>
          <w:szCs w:val="18"/>
          <w:lang w:val="en-GB"/>
        </w:rPr>
        <w:t>G.</w:t>
      </w:r>
      <w:proofErr w:type="gramEnd"/>
      <w:r w:rsidRPr="00D41C04">
        <w:rPr>
          <w:rFonts w:ascii="Segoe UI" w:eastAsiaTheme="minorHAnsi" w:hAnsi="Segoe UI" w:cstheme="minorBidi"/>
          <w:color w:val="000000" w:themeColor="text1"/>
          <w:sz w:val="18"/>
          <w:szCs w:val="18"/>
          <w:lang w:val="en-GB"/>
        </w:rPr>
        <w:t xml:space="preserve"> and Fox D.</w:t>
      </w:r>
    </w:p>
    <w:p w14:paraId="3BD403B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Currie, D. R., Isaacs, L.R. 2004. Impact of exploratory offshore drilling on benthic communities in the Minerva gas field, Port Campbell, Australia. Mar. Environ. Res. 59(3):217-233. </w:t>
      </w:r>
    </w:p>
    <w:p w14:paraId="4FA036E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Curtin University. 2009. Report on Biopsy Collections from Specimens Collected from the Surrounds of the West Atlas Oil Leak – Sea Snake Specimen. Curtin University, Perth. </w:t>
      </w:r>
    </w:p>
    <w:p w14:paraId="50676CE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Curtin University. 2010. Report on Necropsies from a Timor Sea Horned Sea Snake. Curtin University, Perth.</w:t>
      </w:r>
    </w:p>
    <w:p w14:paraId="1175EB0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DAFF. 2009. The National Biofouling Management Guidance for the Petroleum Production and Exploration Industry. A WWW document accessed at http://www.marinepests.gov.au/marine_pests/publications/ Pages/petroleum-exportation.aspx. Department of Agriculture, Fisheries and Forestry. Canberra. </w:t>
      </w:r>
    </w:p>
    <w:p w14:paraId="73C6943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DAFF. 2019. Marine Pests Interactive Map. A WWW database accessed at http://www.marinepests.gov.au/Pages/ marinepest-map.aspx. Department of Agriculture, Fisheries and Forestry. Canberra. </w:t>
      </w:r>
    </w:p>
    <w:p w14:paraId="24308A3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Davies, J.L. 1949. Observations on the </w:t>
      </w:r>
      <w:proofErr w:type="spellStart"/>
      <w:r w:rsidRPr="00D41C04">
        <w:rPr>
          <w:rFonts w:ascii="Segoe UI" w:eastAsiaTheme="minorHAnsi" w:hAnsi="Segoe UI" w:cstheme="minorBidi"/>
          <w:sz w:val="18"/>
          <w:szCs w:val="18"/>
          <w:lang w:val="en-GB"/>
        </w:rPr>
        <w:t>gray</w:t>
      </w:r>
      <w:proofErr w:type="spellEnd"/>
      <w:r w:rsidRPr="00D41C04">
        <w:rPr>
          <w:rFonts w:ascii="Segoe UI" w:eastAsiaTheme="minorHAnsi" w:hAnsi="Segoe UI" w:cstheme="minorBidi"/>
          <w:sz w:val="18"/>
          <w:szCs w:val="18"/>
          <w:lang w:val="en-GB"/>
        </w:rPr>
        <w:t xml:space="preserve"> seal (</w:t>
      </w:r>
      <w:r w:rsidRPr="00D41C04">
        <w:rPr>
          <w:rFonts w:ascii="Segoe UI" w:eastAsiaTheme="minorHAnsi" w:hAnsi="Segoe UI" w:cstheme="minorBidi"/>
          <w:i/>
          <w:iCs/>
          <w:sz w:val="18"/>
          <w:szCs w:val="18"/>
          <w:lang w:val="en-GB"/>
        </w:rPr>
        <w:t xml:space="preserve">Halichoerus </w:t>
      </w:r>
      <w:proofErr w:type="spellStart"/>
      <w:r w:rsidRPr="00D41C04">
        <w:rPr>
          <w:rFonts w:ascii="Segoe UI" w:eastAsiaTheme="minorHAnsi" w:hAnsi="Segoe UI" w:cstheme="minorBidi"/>
          <w:i/>
          <w:iCs/>
          <w:sz w:val="18"/>
          <w:szCs w:val="18"/>
          <w:lang w:val="en-GB"/>
        </w:rPr>
        <w:t>grypus</w:t>
      </w:r>
      <w:proofErr w:type="spellEnd"/>
      <w:r w:rsidRPr="00D41C04">
        <w:rPr>
          <w:rFonts w:ascii="Segoe UI" w:eastAsiaTheme="minorHAnsi" w:hAnsi="Segoe UI" w:cstheme="minorBidi"/>
          <w:sz w:val="18"/>
          <w:szCs w:val="18"/>
          <w:lang w:val="en-GB"/>
        </w:rPr>
        <w:t xml:space="preserve">) at Ramsey Island, Pembrokeshire. Proc. Zool. Soc. London. 119: 673-692. </w:t>
      </w:r>
    </w:p>
    <w:p w14:paraId="753385F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Davis, J.E. and Anderson, S.S. 1976. Effects of oil pollution on breeding </w:t>
      </w:r>
      <w:proofErr w:type="spellStart"/>
      <w:r w:rsidRPr="00D41C04">
        <w:rPr>
          <w:rFonts w:ascii="Segoe UI" w:eastAsiaTheme="minorHAnsi" w:hAnsi="Segoe UI" w:cstheme="minorBidi"/>
          <w:sz w:val="18"/>
          <w:szCs w:val="18"/>
          <w:lang w:val="en-GB"/>
        </w:rPr>
        <w:t>gray</w:t>
      </w:r>
      <w:proofErr w:type="spellEnd"/>
      <w:r w:rsidRPr="00D41C04">
        <w:rPr>
          <w:rFonts w:ascii="Segoe UI" w:eastAsiaTheme="minorHAnsi" w:hAnsi="Segoe UI" w:cstheme="minorBidi"/>
          <w:sz w:val="18"/>
          <w:szCs w:val="18"/>
          <w:lang w:val="en-GB"/>
        </w:rPr>
        <w:t xml:space="preserve"> seals. Mar. </w:t>
      </w:r>
      <w:proofErr w:type="spellStart"/>
      <w:r w:rsidRPr="00D41C04">
        <w:rPr>
          <w:rFonts w:ascii="Segoe UI" w:eastAsiaTheme="minorHAnsi" w:hAnsi="Segoe UI" w:cstheme="minorBidi"/>
          <w:sz w:val="18"/>
          <w:szCs w:val="18"/>
          <w:lang w:val="en-GB"/>
        </w:rPr>
        <w:t>Pollut</w:t>
      </w:r>
      <w:proofErr w:type="spellEnd"/>
      <w:r w:rsidRPr="00D41C04">
        <w:rPr>
          <w:rFonts w:ascii="Segoe UI" w:eastAsiaTheme="minorHAnsi" w:hAnsi="Segoe UI" w:cstheme="minorBidi"/>
          <w:sz w:val="18"/>
          <w:szCs w:val="18"/>
          <w:lang w:val="en-GB"/>
        </w:rPr>
        <w:t xml:space="preserve">. Bull. 7:115-118. </w:t>
      </w:r>
    </w:p>
    <w:p w14:paraId="54A67B9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Davis, H.K., </w:t>
      </w:r>
      <w:proofErr w:type="spellStart"/>
      <w:r w:rsidRPr="00D41C04">
        <w:rPr>
          <w:rFonts w:ascii="Segoe UI" w:eastAsiaTheme="minorHAnsi" w:hAnsi="Segoe UI" w:cstheme="minorBidi"/>
          <w:sz w:val="18"/>
          <w:szCs w:val="18"/>
          <w:lang w:val="en-GB"/>
        </w:rPr>
        <w:t>Moffat</w:t>
      </w:r>
      <w:proofErr w:type="spellEnd"/>
      <w:r w:rsidRPr="00D41C04">
        <w:rPr>
          <w:rFonts w:ascii="Segoe UI" w:eastAsiaTheme="minorHAnsi" w:hAnsi="Segoe UI" w:cstheme="minorBidi"/>
          <w:sz w:val="18"/>
          <w:szCs w:val="18"/>
          <w:lang w:val="en-GB"/>
        </w:rPr>
        <w:t xml:space="preserve">, C.F. and Shepherd, N.J. 2002. Experimental Tainting of Marine Fish by Three Chemically Dispersed Petroleum Products, with Comparisons to the </w:t>
      </w:r>
      <w:proofErr w:type="spellStart"/>
      <w:r w:rsidRPr="00D41C04">
        <w:rPr>
          <w:rFonts w:ascii="Segoe UI" w:eastAsiaTheme="minorHAnsi" w:hAnsi="Segoe UI" w:cstheme="minorBidi"/>
          <w:sz w:val="18"/>
          <w:szCs w:val="18"/>
          <w:lang w:val="en-GB"/>
        </w:rPr>
        <w:t>Braer</w:t>
      </w:r>
      <w:proofErr w:type="spellEnd"/>
      <w:r w:rsidRPr="00D41C04">
        <w:rPr>
          <w:rFonts w:ascii="Segoe UI" w:eastAsiaTheme="minorHAnsi" w:hAnsi="Segoe UI" w:cstheme="minorBidi"/>
          <w:sz w:val="18"/>
          <w:szCs w:val="18"/>
          <w:lang w:val="en-GB"/>
        </w:rPr>
        <w:t xml:space="preserve"> Oil Spill. Spill Science &amp; Technology Bulletin. 7(5–6): 257– 278. </w:t>
      </w:r>
    </w:p>
    <w:p w14:paraId="11DF3DD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DAWR. 2016. The Australian Ballast Water Management Requirements (v6). A WWW document downloaded from http://www.agriculture.gov.au/biosecurity/avm/vessels/ballast/australian-ballast-water-management- requirements-version6. Department of Agriculture and Water Resources. Canberra. </w:t>
      </w:r>
    </w:p>
    <w:p w14:paraId="3C537A7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2020a. EPBC Act Protected Matters Search Tool. A WWW database accessed at http://www.environment.gov.au/epbc/pmst/.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698D93D2"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2020b. Species Profile and Threats (SPRAT) Database.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776CDDC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2020c. National Conservation Values Atlas.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2684996C"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2020d. Australia’s World Heritage List. A WWW database accessed at http://www.environment.gov.au/heritage/places/world-heritage-list.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47FE8965"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2020e. Australia’s National Heritage List. A WWW database accessed at http://www.environment.gov.au/heritage/places/national-heritage-list.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0AE9B44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2020f. Directory of Important Wetlands in Australia. A WWW database accessed at https://www.environment.gov.au/water/wetlands/australian-wetlands-database/directory-important-wetlands.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w:t>
      </w:r>
    </w:p>
    <w:p w14:paraId="42B586F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DAWE. 2020g. Australian National Shipwreck Database. A WWW database accessed at http://environment.gov.au/heritage/historic-shipwrecks/australian-national-shipwreck-database. Department of Agriculture, </w:t>
      </w:r>
      <w:proofErr w:type="gramStart"/>
      <w:r w:rsidRPr="00D41C04">
        <w:rPr>
          <w:rFonts w:ascii="Segoe UI" w:eastAsiaTheme="minorHAnsi" w:hAnsi="Segoe UI" w:cstheme="minorBidi"/>
          <w:color w:val="000000" w:themeColor="text1"/>
          <w:sz w:val="18"/>
          <w:szCs w:val="18"/>
          <w:lang w:val="en-GB"/>
        </w:rPr>
        <w:t>Water</w:t>
      </w:r>
      <w:proofErr w:type="gramEnd"/>
      <w:r w:rsidRPr="00D41C04">
        <w:rPr>
          <w:rFonts w:ascii="Segoe UI" w:eastAsiaTheme="minorHAnsi" w:hAnsi="Segoe UI" w:cstheme="minorBidi"/>
          <w:color w:val="000000" w:themeColor="text1"/>
          <w:sz w:val="18"/>
          <w:szCs w:val="18"/>
          <w:lang w:val="en-GB"/>
        </w:rPr>
        <w:t xml:space="preserve"> and the Environment. Canberra. </w:t>
      </w:r>
    </w:p>
    <w:p w14:paraId="4907B20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Day, R. D., McCauley, R., Fitzgibbon, </w:t>
      </w:r>
      <w:proofErr w:type="gramStart"/>
      <w:r w:rsidRPr="00D41C04">
        <w:rPr>
          <w:rFonts w:ascii="Segoe UI" w:eastAsiaTheme="minorHAnsi" w:hAnsi="Segoe UI" w:cstheme="minorBidi"/>
          <w:sz w:val="18"/>
          <w:szCs w:val="18"/>
          <w:lang w:val="en-GB"/>
        </w:rPr>
        <w:t>Q.P.</w:t>
      </w:r>
      <w:proofErr w:type="gramEnd"/>
      <w:r w:rsidRPr="00D41C04">
        <w:rPr>
          <w:rFonts w:ascii="Segoe UI" w:eastAsiaTheme="minorHAnsi" w:hAnsi="Segoe UI" w:cstheme="minorBidi"/>
          <w:sz w:val="18"/>
          <w:szCs w:val="18"/>
          <w:lang w:val="en-GB"/>
        </w:rPr>
        <w:t xml:space="preserve"> and Semmens, J.M. 2016a. Assessing the Impact of Marine Seismic Surveys on Southeast Australian Scallop and Lobster Fisheries. FRDC Report 2012/008. University of Tasmania. Hobart.  </w:t>
      </w:r>
    </w:p>
    <w:p w14:paraId="4744CF5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DEH. 2006. A Guide to the Integrated Marine and Coastal Regionalisation of Australia. Department of the Environment and Heritage. Canberra. </w:t>
      </w:r>
    </w:p>
    <w:p w14:paraId="35D41E6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DEWHA. 2008. EPBC Act Policy Statement 2.1-Interaction between offshore seismic exploration and whales, Department of Environment, Water, Heritage &amp; the Arts, Canberra. </w:t>
      </w:r>
    </w:p>
    <w:p w14:paraId="259FBD7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DELWP. 2015. Australian Grayling Action Statement. A WWW document accessed at https://www.environment.vic.gov.au/__data/assets/pdf_file/0012/33024/Australian-Grayling_actionstatement.pdf. Department of Environment, Land, Water and Planning. Melbourne.</w:t>
      </w:r>
    </w:p>
    <w:p w14:paraId="7C34932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DELWP. 2016. National Recovery Plan for the Orange-bellied Parrot, </w:t>
      </w:r>
      <w:proofErr w:type="spellStart"/>
      <w:r w:rsidRPr="00D41C04">
        <w:rPr>
          <w:rFonts w:ascii="Segoe UI" w:eastAsiaTheme="minorHAnsi" w:hAnsi="Segoe UI" w:cstheme="minorBidi"/>
          <w:i/>
          <w:iCs/>
          <w:sz w:val="18"/>
          <w:szCs w:val="18"/>
          <w:lang w:val="en-GB"/>
        </w:rPr>
        <w:t>Neophema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chrysogaster</w:t>
      </w:r>
      <w:proofErr w:type="spellEnd"/>
      <w:r w:rsidRPr="00D41C04">
        <w:rPr>
          <w:rFonts w:ascii="Segoe UI" w:eastAsiaTheme="minorHAnsi" w:hAnsi="Segoe UI" w:cstheme="minorBidi"/>
          <w:sz w:val="18"/>
          <w:szCs w:val="18"/>
          <w:lang w:val="en-GB"/>
        </w:rPr>
        <w:t xml:space="preserve">. A WWW document accessed at http://www.environment.gov.au/biodiversity/threatened/recovery-plans/orange-bellied-parrot2016. Department of Environment, Land, Water and Planning. Melbourne. </w:t>
      </w:r>
    </w:p>
    <w:p w14:paraId="07FF762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DELWP. 2017. Western Port Ramsar Site Management Plan. Department of Environment, Land, Water and Planning, East Melbourne.</w:t>
      </w:r>
    </w:p>
    <w:p w14:paraId="6E6558D0"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DELWP. 2020. Victorian Biodiversity Atlas. A WWW database accessed at https://www.environment.vic.gov.au/biodiversity/victorian-biodiversity-atlas. Department of Environment, Land, Water and Planning. Melbourne.  </w:t>
      </w:r>
    </w:p>
    <w:p w14:paraId="410D13CE"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lastRenderedPageBreak/>
        <w:t>DNP. 2013. South-east Commonwealth Marine Reserves Network management plan 2013-23. Director of National Parks, Canberra.</w:t>
      </w:r>
    </w:p>
    <w:p w14:paraId="2DBDA39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Din, Z.B. and Abu, A.B. (1992). Sublethal effects of produced water from crude oil terminals on the clam </w:t>
      </w:r>
      <w:proofErr w:type="spellStart"/>
      <w:r w:rsidRPr="00D41C04">
        <w:rPr>
          <w:rFonts w:ascii="Segoe UI" w:eastAsiaTheme="minorHAnsi" w:hAnsi="Segoe UI" w:cstheme="minorBidi"/>
          <w:i/>
          <w:iCs/>
          <w:sz w:val="18"/>
          <w:szCs w:val="18"/>
          <w:lang w:val="en-GB"/>
        </w:rPr>
        <w:t>Donax</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faba</w:t>
      </w:r>
      <w:proofErr w:type="spellEnd"/>
      <w:r w:rsidRPr="00D41C04">
        <w:rPr>
          <w:rFonts w:ascii="Segoe UI" w:eastAsiaTheme="minorHAnsi" w:hAnsi="Segoe UI" w:cstheme="minorBidi"/>
          <w:sz w:val="18"/>
          <w:szCs w:val="18"/>
          <w:lang w:val="en-GB"/>
        </w:rPr>
        <w:t xml:space="preserve">. In: J.P Ray and ER Engelhardt (Eds.) Produced water (Technological/Environmental Issues and Solutions), pp 445-454. Plenum Press, New York. </w:t>
      </w:r>
    </w:p>
    <w:p w14:paraId="5F38FAC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Di </w:t>
      </w:r>
      <w:proofErr w:type="spellStart"/>
      <w:r w:rsidRPr="00D41C04">
        <w:rPr>
          <w:rFonts w:ascii="Segoe UI" w:eastAsiaTheme="minorHAnsi" w:hAnsi="Segoe UI" w:cstheme="minorBidi"/>
          <w:sz w:val="18"/>
          <w:szCs w:val="18"/>
          <w:lang w:val="en-GB"/>
        </w:rPr>
        <w:t>Iorio</w:t>
      </w:r>
      <w:proofErr w:type="spellEnd"/>
      <w:r w:rsidRPr="00D41C04">
        <w:rPr>
          <w:rFonts w:ascii="Segoe UI" w:eastAsiaTheme="minorHAnsi" w:hAnsi="Segoe UI" w:cstheme="minorBidi"/>
          <w:sz w:val="18"/>
          <w:szCs w:val="18"/>
          <w:lang w:val="en-GB"/>
        </w:rPr>
        <w:t xml:space="preserve">, </w:t>
      </w:r>
      <w:proofErr w:type="gramStart"/>
      <w:r w:rsidRPr="00D41C04">
        <w:rPr>
          <w:rFonts w:ascii="Segoe UI" w:eastAsiaTheme="minorHAnsi" w:hAnsi="Segoe UI" w:cstheme="minorBidi"/>
          <w:sz w:val="18"/>
          <w:szCs w:val="18"/>
          <w:lang w:val="en-GB"/>
        </w:rPr>
        <w:t>L.</w:t>
      </w:r>
      <w:proofErr w:type="gramEnd"/>
      <w:r w:rsidRPr="00D41C04">
        <w:rPr>
          <w:rFonts w:ascii="Segoe UI" w:eastAsiaTheme="minorHAnsi" w:hAnsi="Segoe UI" w:cstheme="minorBidi"/>
          <w:sz w:val="18"/>
          <w:szCs w:val="18"/>
          <w:lang w:val="en-GB"/>
        </w:rPr>
        <w:t xml:space="preserve"> and C.W. Clark. 2010. Exposure to seismic survey alters blue whale acoustic communication. Biology Letters 6(1): 51-54.  </w:t>
      </w:r>
    </w:p>
    <w:p w14:paraId="27FA270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sz w:val="18"/>
          <w:szCs w:val="18"/>
          <w:lang w:val="en-GB"/>
        </w:rPr>
        <w:t xml:space="preserve">DNP. </w:t>
      </w:r>
      <w:r w:rsidRPr="00D41C04">
        <w:rPr>
          <w:rFonts w:ascii="Segoe UI" w:eastAsiaTheme="minorHAnsi" w:hAnsi="Segoe UI" w:cstheme="minorBidi"/>
          <w:color w:val="000000" w:themeColor="text1"/>
          <w:sz w:val="18"/>
          <w:szCs w:val="18"/>
          <w:lang w:val="en-GB"/>
        </w:rPr>
        <w:t xml:space="preserve">2013. South-east Commonwealth Marine Reserves Network Management Plan 2013-23. Director of National Parks. Canberra.  </w:t>
      </w:r>
    </w:p>
    <w:p w14:paraId="42B7CC8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DNV. 2011. Assessment of the Risk of Pollution from Marine Oil Spills in Australian Ports and Waters. Final Report.  Report No PP002916, Rev 4. Report for Australian Maritime Safety Authority. Det Norske Veritas. London. </w:t>
      </w:r>
    </w:p>
    <w:p w14:paraId="202E0520"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2013. Conservation Advice – </w:t>
      </w:r>
      <w:proofErr w:type="spellStart"/>
      <w:r w:rsidRPr="00D41C04">
        <w:rPr>
          <w:rFonts w:ascii="Segoe UI" w:eastAsiaTheme="minorHAnsi" w:hAnsi="Segoe UI" w:cstheme="minorBidi"/>
          <w:i/>
          <w:iCs/>
          <w:color w:val="000000" w:themeColor="text1"/>
          <w:sz w:val="18"/>
          <w:szCs w:val="18"/>
          <w:lang w:val="en-GB"/>
        </w:rPr>
        <w:t>Macquaria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australasica</w:t>
      </w:r>
      <w:proofErr w:type="spellEnd"/>
      <w:r w:rsidRPr="00D41C04">
        <w:rPr>
          <w:rFonts w:ascii="Segoe UI" w:eastAsiaTheme="minorHAnsi" w:hAnsi="Segoe UI" w:cstheme="minorBidi"/>
          <w:i/>
          <w:iCs/>
          <w:color w:val="000000" w:themeColor="text1"/>
          <w:sz w:val="18"/>
          <w:szCs w:val="18"/>
          <w:lang w:val="en-GB"/>
        </w:rPr>
        <w:t xml:space="preserve"> </w:t>
      </w:r>
      <w:r w:rsidRPr="00D41C04">
        <w:rPr>
          <w:rFonts w:ascii="Segoe UI" w:eastAsiaTheme="minorHAnsi" w:hAnsi="Segoe UI" w:cstheme="minorBidi"/>
          <w:color w:val="000000" w:themeColor="text1"/>
          <w:sz w:val="18"/>
          <w:szCs w:val="18"/>
          <w:lang w:val="en-GB"/>
        </w:rPr>
        <w:t xml:space="preserve">(Macquarie perch). Canberra. Department of the Environment. Available from: </w:t>
      </w:r>
      <w:hyperlink r:id="rId45" w:history="1">
        <w:r w:rsidRPr="00D41C04">
          <w:rPr>
            <w:rFonts w:ascii="Segoe UI" w:eastAsiaTheme="minorHAnsi" w:hAnsi="Segoe UI" w:cstheme="minorBidi"/>
            <w:color w:val="000000" w:themeColor="text1"/>
            <w:sz w:val="18"/>
            <w:szCs w:val="18"/>
            <w:lang w:val="en-GB"/>
          </w:rPr>
          <w:t>http://www.environment.gov.au/biodiversity/threatened/species/pubs/66632-conservation-advice.pdf</w:t>
        </w:r>
      </w:hyperlink>
      <w:r w:rsidRPr="00D41C04">
        <w:rPr>
          <w:rFonts w:ascii="Segoe UI" w:eastAsiaTheme="minorHAnsi" w:hAnsi="Segoe UI" w:cstheme="minorBidi"/>
          <w:color w:val="000000" w:themeColor="text1"/>
          <w:sz w:val="18"/>
          <w:szCs w:val="18"/>
          <w:lang w:val="en-GB"/>
        </w:rPr>
        <w:t>.</w:t>
      </w:r>
    </w:p>
    <w:p w14:paraId="20876B4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2014a. Conservation Advice – </w:t>
      </w:r>
      <w:proofErr w:type="spellStart"/>
      <w:r w:rsidRPr="00D41C04">
        <w:rPr>
          <w:rFonts w:ascii="Segoe UI" w:eastAsiaTheme="minorHAnsi" w:hAnsi="Segoe UI" w:cstheme="minorBidi"/>
          <w:i/>
          <w:iCs/>
          <w:color w:val="000000" w:themeColor="text1"/>
          <w:sz w:val="18"/>
          <w:szCs w:val="18"/>
          <w:lang w:val="en-GB"/>
        </w:rPr>
        <w:t>Thinornis</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rubricollis</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rubricollis</w:t>
      </w:r>
      <w:proofErr w:type="spellEnd"/>
      <w:r w:rsidRPr="00D41C04">
        <w:rPr>
          <w:rFonts w:ascii="Segoe UI" w:eastAsiaTheme="minorHAnsi" w:hAnsi="Segoe UI" w:cstheme="minorBidi"/>
          <w:color w:val="000000" w:themeColor="text1"/>
          <w:sz w:val="18"/>
          <w:szCs w:val="18"/>
          <w:lang w:val="en-GB"/>
        </w:rPr>
        <w:t xml:space="preserve"> (hooded plover, eastern). Canberra: Department of the Environment. Available from: http://www.environment.gov.au/biodiversity/threatened/species/pubs/66726-conservation-advice.pdf </w:t>
      </w:r>
    </w:p>
    <w:p w14:paraId="062C382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2014b. Recovery Plan for the Grey Nurse Shark (Carcharias taurus). Canberra, ACT: Department of the Environment. Available from: </w:t>
      </w:r>
      <w:hyperlink r:id="rId46" w:history="1">
        <w:r w:rsidRPr="00D41C04">
          <w:rPr>
            <w:rFonts w:ascii="Segoe UI" w:eastAsiaTheme="minorHAnsi" w:hAnsi="Segoe UI" w:cstheme="minorBidi"/>
            <w:color w:val="000000" w:themeColor="text1"/>
            <w:sz w:val="18"/>
            <w:szCs w:val="18"/>
            <w:lang w:val="en-GB"/>
          </w:rPr>
          <w:t>http://www.environment.gov.au/resource/recovery-plan-grey-nurse-shark-carcharias-taurus</w:t>
        </w:r>
      </w:hyperlink>
      <w:r w:rsidRPr="00D41C04">
        <w:rPr>
          <w:rFonts w:ascii="Segoe UI" w:eastAsiaTheme="minorHAnsi" w:hAnsi="Segoe UI" w:cstheme="minorBidi"/>
          <w:color w:val="000000" w:themeColor="text1"/>
          <w:sz w:val="18"/>
          <w:szCs w:val="18"/>
          <w:lang w:val="en-GB"/>
        </w:rPr>
        <w:t>.</w:t>
      </w:r>
    </w:p>
    <w:p w14:paraId="6973C99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2015a. South-east Marine Regional Profile. A WWW document accessed at http://www.environment.gov.au/system/files/resources/7a110303-f9c7-44e4-b337-00cb2e4b9fbf/files/south-east-marine-region-profile.pdf Department of the Environment. Canberra.  </w:t>
      </w:r>
    </w:p>
    <w:p w14:paraId="1A09D5B7"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2015b. Conservation Advice </w:t>
      </w:r>
      <w:r w:rsidRPr="00D41C04">
        <w:rPr>
          <w:rFonts w:ascii="Segoe UI" w:eastAsiaTheme="minorHAnsi" w:hAnsi="Segoe UI" w:cstheme="minorBidi"/>
          <w:i/>
          <w:iCs/>
          <w:color w:val="000000" w:themeColor="text1"/>
          <w:sz w:val="18"/>
          <w:szCs w:val="18"/>
          <w:lang w:val="en-GB"/>
        </w:rPr>
        <w:t xml:space="preserve">Calidris </w:t>
      </w:r>
      <w:proofErr w:type="spellStart"/>
      <w:r w:rsidRPr="00D41C04">
        <w:rPr>
          <w:rFonts w:ascii="Segoe UI" w:eastAsiaTheme="minorHAnsi" w:hAnsi="Segoe UI" w:cstheme="minorBidi"/>
          <w:i/>
          <w:iCs/>
          <w:color w:val="000000" w:themeColor="text1"/>
          <w:sz w:val="18"/>
          <w:szCs w:val="18"/>
          <w:lang w:val="en-GB"/>
        </w:rPr>
        <w:t>ferruginea</w:t>
      </w:r>
      <w:proofErr w:type="spellEnd"/>
      <w:r w:rsidRPr="00D41C04">
        <w:rPr>
          <w:rFonts w:ascii="Segoe UI" w:eastAsiaTheme="minorHAnsi" w:hAnsi="Segoe UI" w:cstheme="minorBidi"/>
          <w:color w:val="000000" w:themeColor="text1"/>
          <w:sz w:val="18"/>
          <w:szCs w:val="18"/>
          <w:lang w:val="en-GB"/>
        </w:rPr>
        <w:t xml:space="preserve"> curlew sandpiper. Canberra: Department of the Environment. Available from: http://www.environment.gov.au/biodiversity/threatened/species/pubs/856-conservationadvice.pdf </w:t>
      </w:r>
    </w:p>
    <w:p w14:paraId="06588CE0"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2015c Conservation Advice </w:t>
      </w:r>
      <w:r w:rsidRPr="00D41C04">
        <w:rPr>
          <w:rFonts w:ascii="Segoe UI" w:eastAsiaTheme="minorHAnsi" w:hAnsi="Segoe UI" w:cstheme="minorBidi"/>
          <w:i/>
          <w:iCs/>
          <w:color w:val="000000" w:themeColor="text1"/>
          <w:sz w:val="18"/>
          <w:szCs w:val="18"/>
          <w:lang w:val="en-GB"/>
        </w:rPr>
        <w:t xml:space="preserve">Numenius </w:t>
      </w:r>
      <w:proofErr w:type="spellStart"/>
      <w:r w:rsidRPr="00D41C04">
        <w:rPr>
          <w:rFonts w:ascii="Segoe UI" w:eastAsiaTheme="minorHAnsi" w:hAnsi="Segoe UI" w:cstheme="minorBidi"/>
          <w:i/>
          <w:iCs/>
          <w:color w:val="000000" w:themeColor="text1"/>
          <w:sz w:val="18"/>
          <w:szCs w:val="18"/>
          <w:lang w:val="en-GB"/>
        </w:rPr>
        <w:t>madagascariensis</w:t>
      </w:r>
      <w:proofErr w:type="spellEnd"/>
      <w:r w:rsidRPr="00D41C04">
        <w:rPr>
          <w:rFonts w:ascii="Segoe UI" w:eastAsiaTheme="minorHAnsi" w:hAnsi="Segoe UI" w:cstheme="minorBidi"/>
          <w:color w:val="000000" w:themeColor="text1"/>
          <w:sz w:val="18"/>
          <w:szCs w:val="18"/>
          <w:lang w:val="en-GB"/>
        </w:rPr>
        <w:t xml:space="preserve"> eastern curlew. Canberra: Department of the Environment. Available from: http://www.environment.gov.au/biodiversity/threatened/species/pubs/847conservation-advice.pdf. </w:t>
      </w:r>
    </w:p>
    <w:p w14:paraId="0E21141E"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DoE. 2015d. Conservation Management Plan for the Blue Whale. A Recovery Plan under the Environment Protection and Biodiversity Conservation Act 1999. Department of the Environment. Canberra.  </w:t>
      </w:r>
    </w:p>
    <w:p w14:paraId="260D72DB"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color w:val="000000" w:themeColor="text1"/>
          <w:sz w:val="18"/>
          <w:szCs w:val="18"/>
          <w:lang w:val="en-GB"/>
        </w:rPr>
        <w:t>DoEE</w:t>
      </w:r>
      <w:proofErr w:type="spellEnd"/>
      <w:r w:rsidRPr="00D41C04">
        <w:rPr>
          <w:rFonts w:ascii="Segoe UI" w:eastAsiaTheme="minorHAnsi" w:hAnsi="Segoe UI" w:cstheme="minorBidi"/>
          <w:color w:val="000000" w:themeColor="text1"/>
          <w:sz w:val="18"/>
          <w:szCs w:val="18"/>
          <w:lang w:val="en-GB"/>
        </w:rPr>
        <w:t xml:space="preserve">. 2017. Recovery Plan for Marine Turtles in Australia. Australian Government, Canberra. Available from: http://www.environment.gov.au/marine/publications/recovery-plan-marine-turtles-australia-2017. </w:t>
      </w:r>
    </w:p>
    <w:p w14:paraId="6CFBF89F"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color w:val="000000" w:themeColor="text1"/>
          <w:sz w:val="18"/>
          <w:szCs w:val="18"/>
          <w:lang w:val="en-GB"/>
        </w:rPr>
        <w:t>DoEE</w:t>
      </w:r>
      <w:proofErr w:type="spellEnd"/>
      <w:r w:rsidRPr="00D41C04">
        <w:rPr>
          <w:rFonts w:ascii="Segoe UI" w:eastAsiaTheme="minorHAnsi" w:hAnsi="Segoe UI" w:cstheme="minorBidi"/>
          <w:color w:val="000000" w:themeColor="text1"/>
          <w:sz w:val="18"/>
          <w:szCs w:val="18"/>
          <w:lang w:val="en-GB"/>
        </w:rPr>
        <w:t xml:space="preserve">. 2018b. Threat Abatement Plan for the impacts of marine debris on the vertebrate wildlife of Australia’s coasts and oceans 2018. Department of the Environment and Energy. Canberra. </w:t>
      </w:r>
    </w:p>
    <w:p w14:paraId="197DED6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DPIPWE. 2013. King Island Biodiversity Management Plan. Department of Primary Industries, Parks, Water and Environment. Hobart. </w:t>
      </w:r>
    </w:p>
    <w:p w14:paraId="0F08D21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lastRenderedPageBreak/>
        <w:t xml:space="preserve">DPIPWE. 2020a. Scallop Fishery. A WWW database accessed at https://dpipwe.tas.gov.au/sea-fishing-aquaculture/commercial-fishing/scallop-fishery. Department of Primary Industries, Parks, Water and Environment. Hobart. </w:t>
      </w:r>
    </w:p>
    <w:p w14:paraId="6070C87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DPIPWE. 2020b. Abalone Fishery. A WWW database accessed at https://dpipwe.tas.gov.au/sea-fishing-aquaculture/commercial-fishing/abalone-fishery. Department of Primary Industries, Parks, Water and Environment. Hobart. </w:t>
      </w:r>
    </w:p>
    <w:p w14:paraId="61C7970E"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2020c. Rock Lobster Fishery. A WWW database accessed at https://dpipwe.tas.gov.au/sea-fishingaquaculture/commercial-fishing/rock-lobster-fishery. Department of Primary Industries, Parks, Water and Environment. Hobart.</w:t>
      </w:r>
    </w:p>
    <w:p w14:paraId="40FAF0C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2020d. Shellfish Fishery. A WWW database accessed at https://dpipwe.tas.gov.au/sea-fishingaquaculture/commercial-fishing/shellfish-fishery. Department of Primary Industries, Parks, Water and Environment. Hobart.</w:t>
      </w:r>
    </w:p>
    <w:p w14:paraId="75F372A1"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2020e. Seaweed Fishery. A WWW database accessed at https://dpipwe.tas.gov.au/sea-fishingaquaculture/commercial-fishing/seaweed-fishery. Department of Primary Industries, Parks, Water and Environment. Hobart.</w:t>
      </w:r>
    </w:p>
    <w:p w14:paraId="17818C1E"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2020f. Scalefish Fishery. A WWW database accessed at https://dpipwe.tas.gov.au/sea-fishing-aquaculture/commercial-fishing/scalefish-fishery. Department of Primary Industries, Parks, Water and Environment. Hobart.</w:t>
      </w:r>
    </w:p>
    <w:p w14:paraId="5FE917A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2020g. Giant Crab Fishery. A WWW database accessed at https://dpipwe.tas.gov.au/sea-fishing-aquaculture/commercial-fishing/giant-crab-fishery. Department of Primary Industries, Parks, Water and Environment. Hobart.</w:t>
      </w:r>
    </w:p>
    <w:p w14:paraId="0C3DBA8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DPIPWE. 2020h. Commercial Dive Fishery. A WWW database accessed at https://dpipwe.tas.gov.au/sea-fishing-aquaculture/commercial-fishing/commercial-dive-fishery. Department of Primary Industries, Parks, Water and Environment. Hobart.</w:t>
      </w:r>
    </w:p>
    <w:p w14:paraId="372900B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DRI. 2016. Burrunan Dolphins. A WWW database accessed at http://www.dolphinresearch.org.au/burrunandolphins/. Dolphin Research Institute. Hastings, Victoria.  </w:t>
      </w:r>
    </w:p>
    <w:p w14:paraId="3B0C5C9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DSEWPC. 2011a. National Recovery Plan for Threatened Albatrosses and Giant Petrels 2011-2016.  Department of Sustainability, Environment, Water, Population and Communities. Australian Antarctic Division. Canberra. </w:t>
      </w:r>
    </w:p>
    <w:p w14:paraId="6449FCD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DSEWPC. 2011b. Approved Conservation Advice for </w:t>
      </w:r>
      <w:proofErr w:type="spellStart"/>
      <w:r w:rsidRPr="00D41C04">
        <w:rPr>
          <w:rFonts w:ascii="Segoe UI" w:eastAsiaTheme="minorHAnsi" w:hAnsi="Segoe UI" w:cstheme="minorBidi"/>
          <w:i/>
          <w:iCs/>
          <w:sz w:val="18"/>
          <w:szCs w:val="18"/>
          <w:lang w:val="en-GB"/>
        </w:rPr>
        <w:t>Sternula</w:t>
      </w:r>
      <w:proofErr w:type="spellEnd"/>
      <w:r w:rsidRPr="00D41C04">
        <w:rPr>
          <w:rFonts w:ascii="Segoe UI" w:eastAsiaTheme="minorHAnsi" w:hAnsi="Segoe UI" w:cstheme="minorBidi"/>
          <w:i/>
          <w:iCs/>
          <w:sz w:val="18"/>
          <w:szCs w:val="18"/>
          <w:lang w:val="en-GB"/>
        </w:rPr>
        <w:t xml:space="preserve"> nereis </w:t>
      </w:r>
      <w:proofErr w:type="spellStart"/>
      <w:r w:rsidRPr="00D41C04">
        <w:rPr>
          <w:rFonts w:ascii="Segoe UI" w:eastAsiaTheme="minorHAnsi" w:hAnsi="Segoe UI" w:cstheme="minorBidi"/>
          <w:i/>
          <w:iCs/>
          <w:sz w:val="18"/>
          <w:szCs w:val="18"/>
          <w:lang w:val="en-GB"/>
        </w:rPr>
        <w:t>nereis</w:t>
      </w:r>
      <w:proofErr w:type="spellEnd"/>
      <w:r w:rsidRPr="00D41C04">
        <w:rPr>
          <w:rFonts w:ascii="Segoe UI" w:eastAsiaTheme="minorHAnsi" w:hAnsi="Segoe UI" w:cstheme="minorBidi"/>
          <w:sz w:val="18"/>
          <w:szCs w:val="18"/>
          <w:lang w:val="en-GB"/>
        </w:rPr>
        <w:t xml:space="preserve"> (Fairy Tern). Canberra, ACT: Department of Sustainability, Environment, Water, Population and Communities. Available from: http://www.environment.gov.au/biodiversity/threatened/species/pubs/82950-conservation-advice.pdf </w:t>
      </w:r>
    </w:p>
    <w:p w14:paraId="05752C4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DSEWPC. </w:t>
      </w:r>
      <w:r w:rsidRPr="00D41C04">
        <w:rPr>
          <w:rFonts w:ascii="Segoe UI" w:eastAsiaTheme="minorHAnsi" w:hAnsi="Segoe UI" w:cstheme="minorBidi"/>
          <w:color w:val="000000" w:themeColor="text1"/>
          <w:sz w:val="18"/>
          <w:szCs w:val="18"/>
          <w:lang w:val="en-GB"/>
        </w:rPr>
        <w:t xml:space="preserve">2012a. Approved </w:t>
      </w:r>
      <w:r w:rsidRPr="00D41C04">
        <w:rPr>
          <w:rFonts w:ascii="Segoe UI" w:eastAsiaTheme="minorHAnsi" w:hAnsi="Segoe UI" w:cstheme="minorBidi"/>
          <w:sz w:val="18"/>
          <w:szCs w:val="18"/>
          <w:lang w:val="en-GB"/>
        </w:rPr>
        <w:t xml:space="preserve">Conservation Advice for Giant Kelp Marine Forests of </w:t>
      </w:r>
      <w:proofErr w:type="gramStart"/>
      <w:r w:rsidRPr="00D41C04">
        <w:rPr>
          <w:rFonts w:ascii="Segoe UI" w:eastAsiaTheme="minorHAnsi" w:hAnsi="Segoe UI" w:cstheme="minorBidi"/>
          <w:sz w:val="18"/>
          <w:szCs w:val="18"/>
          <w:lang w:val="en-GB"/>
        </w:rPr>
        <w:t>South East</w:t>
      </w:r>
      <w:proofErr w:type="gramEnd"/>
      <w:r w:rsidRPr="00D41C04">
        <w:rPr>
          <w:rFonts w:ascii="Segoe UI" w:eastAsiaTheme="minorHAnsi" w:hAnsi="Segoe UI" w:cstheme="minorBidi"/>
          <w:sz w:val="18"/>
          <w:szCs w:val="18"/>
          <w:lang w:val="en-GB"/>
        </w:rPr>
        <w:t xml:space="preserve"> Australia. Canberra, ACT: Department of Sustainability, Environment, Water, Population and Communities. Available from: http://www.environment.gov.au/biodiversity/threatened/communities/pubs/107-conservation-advice.pdf. </w:t>
      </w:r>
    </w:p>
    <w:p w14:paraId="7B3082C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DSEWPC. 2012b. Conservation Management Plan for the Southern Right Whale 2011-21. Department of Sustainability, Environment, Water, Population and Communities. Canberra. </w:t>
      </w:r>
    </w:p>
    <w:p w14:paraId="0F15BDC0"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DSEWPC. 2012c. Approved Conservation Advice for </w:t>
      </w:r>
      <w:proofErr w:type="spellStart"/>
      <w:r w:rsidRPr="00D41C04">
        <w:rPr>
          <w:rFonts w:ascii="Segoe UI" w:eastAsiaTheme="minorHAnsi" w:hAnsi="Segoe UI" w:cstheme="minorBidi"/>
          <w:i/>
          <w:iCs/>
          <w:color w:val="000000" w:themeColor="text1"/>
          <w:sz w:val="18"/>
          <w:szCs w:val="18"/>
          <w:lang w:val="en-GB"/>
        </w:rPr>
        <w:t>Epinephelus</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daemelii</w:t>
      </w:r>
      <w:proofErr w:type="spellEnd"/>
      <w:r w:rsidRPr="00D41C04">
        <w:rPr>
          <w:rFonts w:ascii="Segoe UI" w:eastAsiaTheme="minorHAnsi" w:hAnsi="Segoe UI" w:cstheme="minorBidi"/>
          <w:color w:val="000000" w:themeColor="text1"/>
          <w:sz w:val="18"/>
          <w:szCs w:val="18"/>
          <w:lang w:val="en-GB"/>
        </w:rPr>
        <w:t xml:space="preserve"> (black cod). Canberra, ACT: Department of Sustainability, Environment, Water, Population and Communities. Available from: </w:t>
      </w:r>
      <w:hyperlink r:id="rId47" w:history="1">
        <w:r w:rsidRPr="00D41C04">
          <w:rPr>
            <w:rFonts w:ascii="Segoe UI" w:eastAsiaTheme="minorHAnsi" w:hAnsi="Segoe UI" w:cstheme="minorBidi"/>
            <w:color w:val="000000" w:themeColor="text1"/>
            <w:sz w:val="18"/>
            <w:szCs w:val="18"/>
            <w:lang w:val="en-GB"/>
          </w:rPr>
          <w:t>http://www.environment.gov.au/biodiversity/threatened/species/pubs/68449-conservation-advice.pdf</w:t>
        </w:r>
      </w:hyperlink>
      <w:r w:rsidRPr="00D41C04">
        <w:rPr>
          <w:rFonts w:ascii="Segoe UI" w:eastAsiaTheme="minorHAnsi" w:hAnsi="Segoe UI" w:cstheme="minorBidi"/>
          <w:color w:val="000000" w:themeColor="text1"/>
          <w:sz w:val="18"/>
          <w:szCs w:val="18"/>
          <w:lang w:val="en-GB"/>
        </w:rPr>
        <w:t>.</w:t>
      </w:r>
    </w:p>
    <w:p w14:paraId="501D1DB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DSEWPC. 2013a Approved Conservation Advice for </w:t>
      </w:r>
      <w:proofErr w:type="spellStart"/>
      <w:r w:rsidRPr="00D41C04">
        <w:rPr>
          <w:rFonts w:ascii="Segoe UI" w:eastAsiaTheme="minorHAnsi" w:hAnsi="Segoe UI" w:cstheme="minorBidi"/>
          <w:i/>
          <w:iCs/>
          <w:sz w:val="18"/>
          <w:szCs w:val="18"/>
          <w:lang w:val="en-GB"/>
        </w:rPr>
        <w:t>Rostratula</w:t>
      </w:r>
      <w:proofErr w:type="spellEnd"/>
      <w:r w:rsidRPr="00D41C04">
        <w:rPr>
          <w:rFonts w:ascii="Segoe UI" w:eastAsiaTheme="minorHAnsi" w:hAnsi="Segoe UI" w:cstheme="minorBidi"/>
          <w:i/>
          <w:iCs/>
          <w:sz w:val="18"/>
          <w:szCs w:val="18"/>
          <w:lang w:val="en-GB"/>
        </w:rPr>
        <w:t xml:space="preserve"> australis</w:t>
      </w:r>
      <w:r w:rsidRPr="00D41C04">
        <w:rPr>
          <w:rFonts w:ascii="Segoe UI" w:eastAsiaTheme="minorHAnsi" w:hAnsi="Segoe UI" w:cstheme="minorBidi"/>
          <w:sz w:val="18"/>
          <w:szCs w:val="18"/>
          <w:lang w:val="en-GB"/>
        </w:rPr>
        <w:t xml:space="preserve"> (Australian painted snipe). Canberra: Department of Sustainability, Environment, Water, Population and Communities. Available from: http://www.environment.gov.au/biodiversity/threatened/species/pubs/77037-conservation-advice.pdf. </w:t>
      </w:r>
    </w:p>
    <w:p w14:paraId="080A648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DSEWPC. 2013b. Recovery Plan for the White Shark (</w:t>
      </w:r>
      <w:r w:rsidRPr="00D41C04">
        <w:rPr>
          <w:rFonts w:ascii="Segoe UI" w:eastAsiaTheme="minorHAnsi" w:hAnsi="Segoe UI" w:cstheme="minorBidi"/>
          <w:i/>
          <w:iCs/>
          <w:sz w:val="18"/>
          <w:szCs w:val="18"/>
          <w:lang w:val="en-GB"/>
        </w:rPr>
        <w:t>Carcharodon carcharias</w:t>
      </w:r>
      <w:r w:rsidRPr="00D41C04">
        <w:rPr>
          <w:rFonts w:ascii="Segoe UI" w:eastAsiaTheme="minorHAnsi" w:hAnsi="Segoe UI" w:cstheme="minorBidi"/>
          <w:sz w:val="18"/>
          <w:szCs w:val="18"/>
          <w:lang w:val="en-GB"/>
        </w:rPr>
        <w:t>). Department of Sustainability, Environment, Water, Population and Communities. Canberra. Available from: http://www.environment.gov.au/biodiversity/threatened/recovery-plans/recovery-plan-white-sharkcarcharodon-carcharias</w:t>
      </w:r>
    </w:p>
    <w:p w14:paraId="11BE6CF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color w:val="000000" w:themeColor="text1"/>
          <w:sz w:val="18"/>
          <w:szCs w:val="18"/>
          <w:lang w:val="en-GB"/>
        </w:rPr>
        <w:t>DSEWPaC</w:t>
      </w:r>
      <w:proofErr w:type="spellEnd"/>
      <w:r w:rsidRPr="00D41C04">
        <w:rPr>
          <w:rFonts w:ascii="Segoe UI" w:eastAsiaTheme="minorHAnsi" w:hAnsi="Segoe UI" w:cstheme="minorBidi"/>
          <w:color w:val="000000" w:themeColor="text1"/>
          <w:sz w:val="18"/>
          <w:szCs w:val="18"/>
          <w:lang w:val="en-GB"/>
        </w:rPr>
        <w:t xml:space="preserve"> (2013b). Recovery Plan for the Australian Sea Lion (</w:t>
      </w:r>
      <w:proofErr w:type="spellStart"/>
      <w:r w:rsidRPr="00D41C04">
        <w:rPr>
          <w:rFonts w:ascii="Segoe UI" w:eastAsiaTheme="minorHAnsi" w:hAnsi="Segoe UI" w:cstheme="minorBidi"/>
          <w:i/>
          <w:iCs/>
          <w:color w:val="000000" w:themeColor="text1"/>
          <w:sz w:val="18"/>
          <w:szCs w:val="18"/>
          <w:lang w:val="en-GB"/>
        </w:rPr>
        <w:t>Neophoca</w:t>
      </w:r>
      <w:proofErr w:type="spellEnd"/>
      <w:r w:rsidRPr="00D41C04">
        <w:rPr>
          <w:rFonts w:ascii="Segoe UI" w:eastAsiaTheme="minorHAnsi" w:hAnsi="Segoe UI" w:cstheme="minorBidi"/>
          <w:i/>
          <w:iCs/>
          <w:color w:val="000000" w:themeColor="text1"/>
          <w:sz w:val="18"/>
          <w:szCs w:val="18"/>
          <w:lang w:val="en-GB"/>
        </w:rPr>
        <w:t xml:space="preserve"> cinerea</w:t>
      </w:r>
      <w:r w:rsidRPr="00D41C04">
        <w:rPr>
          <w:rFonts w:ascii="Segoe UI" w:eastAsiaTheme="minorHAnsi" w:hAnsi="Segoe UI" w:cstheme="minorBidi"/>
          <w:color w:val="000000" w:themeColor="text1"/>
          <w:sz w:val="18"/>
          <w:szCs w:val="18"/>
          <w:lang w:val="en-GB"/>
        </w:rPr>
        <w:t>). Department of Sustainability, Environment, Water, Population and Communities. Commonwealth of Australia.</w:t>
      </w:r>
    </w:p>
    <w:p w14:paraId="07701BE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Edmonds, N.J., C.J. Firmin, D. Goldsmith, R.C. Faulkner, and D.T. Wood. 2016. A review of crustacean sensitivity to high amplitude underwater noise: Data needs for effective risk assessment in relation to UK commercial species. Marine Pollution Bulletin 108(1–2): 5-11.</w:t>
      </w:r>
    </w:p>
    <w:p w14:paraId="72EB8E50"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sz w:val="18"/>
          <w:szCs w:val="18"/>
          <w:lang w:val="en-GB"/>
        </w:rPr>
        <w:t>Edyvane</w:t>
      </w:r>
      <w:proofErr w:type="spellEnd"/>
      <w:r w:rsidRPr="00D41C04">
        <w:rPr>
          <w:rFonts w:ascii="Segoe UI" w:eastAsiaTheme="minorHAnsi" w:hAnsi="Segoe UI" w:cstheme="minorBidi"/>
          <w:sz w:val="18"/>
          <w:szCs w:val="18"/>
          <w:lang w:val="en-GB"/>
        </w:rPr>
        <w:t xml:space="preserve">, K.S. 1999. Conserving Marine Biodiversity in South Australia – Part 2 – Identification of areas of high conservation value in South Australia. A WWW document accessed at http://www.ffc.org.au/FFC_files/ MPA%20refs/SARDI%20reports%20and%20maps/marine_biodiversity_part2_full_version.pdf. South </w:t>
      </w:r>
      <w:r w:rsidRPr="00D41C04">
        <w:rPr>
          <w:rFonts w:ascii="Segoe UI" w:eastAsiaTheme="minorHAnsi" w:hAnsi="Segoe UI" w:cstheme="minorBidi"/>
          <w:color w:val="000000" w:themeColor="text1"/>
          <w:sz w:val="18"/>
          <w:szCs w:val="18"/>
          <w:lang w:val="en-GB"/>
        </w:rPr>
        <w:t xml:space="preserve">Australian Research and Development Institute. Adelaide. </w:t>
      </w:r>
    </w:p>
    <w:p w14:paraId="51BF76A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EGCMA. 2015. Gippsland Lakes Ramsar Site Management Plan. East Gippsland Catchment Management Authority. Bairnsdale. Victoria. </w:t>
      </w:r>
    </w:p>
    <w:p w14:paraId="39375AD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Emery, T., Hartmann, K. and Gardner, C. 2015. Tasmanian Giant Crab Fishery – 13/14. Institute for Marine Science. A WWW document accessed at http://www.imas.utas.edu.au/__data/assets/pdf_file/0003/743106/GiantCrab_2013-14.pdf. </w:t>
      </w:r>
    </w:p>
    <w:p w14:paraId="1BA53EE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EMV. 2016. State Maritime Emergencies (non-search and rescue) Plan. Edition 1. Emergency Management Victoria. Melbourne.  </w:t>
      </w:r>
    </w:p>
    <w:p w14:paraId="2D6AF85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Engelhardt, F.R. 1983. Petroleum Effects on Marine Mammals. Aquatic Toxicology 4(3):199– 217. </w:t>
      </w:r>
    </w:p>
    <w:p w14:paraId="7BC6D67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Engelhardt, F.R. 1982. Hydrocarbon metabolism and cortisol balance in oil-exposed ringed seals,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hispida</w:t>
      </w:r>
      <w:proofErr w:type="spellEnd"/>
      <w:r w:rsidRPr="00D41C04">
        <w:rPr>
          <w:rFonts w:ascii="Segoe UI" w:eastAsiaTheme="minorHAnsi" w:hAnsi="Segoe UI" w:cstheme="minorBidi"/>
          <w:sz w:val="18"/>
          <w:szCs w:val="18"/>
          <w:lang w:val="en-GB"/>
        </w:rPr>
        <w:t xml:space="preserve">. Comp. </w:t>
      </w:r>
      <w:proofErr w:type="spellStart"/>
      <w:r w:rsidRPr="00D41C04">
        <w:rPr>
          <w:rFonts w:ascii="Segoe UI" w:eastAsiaTheme="minorHAnsi" w:hAnsi="Segoe UI" w:cstheme="minorBidi"/>
          <w:sz w:val="18"/>
          <w:szCs w:val="18"/>
          <w:lang w:val="en-GB"/>
        </w:rPr>
        <w:t>Biochem</w:t>
      </w:r>
      <w:proofErr w:type="spellEnd"/>
      <w:r w:rsidRPr="00D41C04">
        <w:rPr>
          <w:rFonts w:ascii="Segoe UI" w:eastAsiaTheme="minorHAnsi" w:hAnsi="Segoe UI" w:cstheme="minorBidi"/>
          <w:sz w:val="18"/>
          <w:szCs w:val="18"/>
          <w:lang w:val="en-GB"/>
        </w:rPr>
        <w:t xml:space="preserve">. Physiol. 72C:133- 136. </w:t>
      </w:r>
    </w:p>
    <w:p w14:paraId="161E3C1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Erbe</w:t>
      </w:r>
      <w:proofErr w:type="spellEnd"/>
      <w:r w:rsidRPr="00D41C04">
        <w:rPr>
          <w:rFonts w:ascii="Segoe UI" w:eastAsiaTheme="minorHAnsi" w:hAnsi="Segoe UI" w:cstheme="minorBidi"/>
          <w:sz w:val="18"/>
          <w:szCs w:val="18"/>
          <w:lang w:val="en-GB"/>
        </w:rPr>
        <w:t xml:space="preserve">, C., </w:t>
      </w:r>
      <w:proofErr w:type="spellStart"/>
      <w:r w:rsidRPr="00D41C04">
        <w:rPr>
          <w:rFonts w:ascii="Segoe UI" w:eastAsiaTheme="minorHAnsi" w:hAnsi="Segoe UI" w:cstheme="minorBidi"/>
          <w:sz w:val="18"/>
          <w:szCs w:val="18"/>
          <w:lang w:val="en-GB"/>
        </w:rPr>
        <w:t>Reichmuth</w:t>
      </w:r>
      <w:proofErr w:type="spellEnd"/>
      <w:r w:rsidRPr="00D41C04">
        <w:rPr>
          <w:rFonts w:ascii="Segoe UI" w:eastAsiaTheme="minorHAnsi" w:hAnsi="Segoe UI" w:cstheme="minorBidi"/>
          <w:sz w:val="18"/>
          <w:szCs w:val="18"/>
          <w:lang w:val="en-GB"/>
        </w:rPr>
        <w:t xml:space="preserve">, C., Cunningham, K., Lucke, K. and Dooling, R. 2015. Communication masking in marine mammals: A review and research strategy. Mar. Poll. Bull. 103(1-2): 15–38. </w:t>
      </w:r>
    </w:p>
    <w:p w14:paraId="20F331D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Esso. 2015. Produced Water In-Situ Monitoring Sampling Design. Unpublished report prepared by Esso Australia Pty Ltd.</w:t>
      </w:r>
    </w:p>
    <w:p w14:paraId="4922F23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Falconer, R. &amp; </w:t>
      </w:r>
      <w:proofErr w:type="spellStart"/>
      <w:r w:rsidRPr="00D41C04">
        <w:rPr>
          <w:rFonts w:ascii="Segoe UI" w:eastAsiaTheme="minorHAnsi" w:hAnsi="Segoe UI" w:cstheme="minorBidi"/>
          <w:sz w:val="18"/>
          <w:szCs w:val="18"/>
          <w:lang w:val="en-GB"/>
        </w:rPr>
        <w:t>Linforth</w:t>
      </w:r>
      <w:proofErr w:type="spellEnd"/>
      <w:r w:rsidRPr="00D41C04">
        <w:rPr>
          <w:rFonts w:ascii="Segoe UI" w:eastAsiaTheme="minorHAnsi" w:hAnsi="Segoe UI" w:cstheme="minorBidi"/>
          <w:sz w:val="18"/>
          <w:szCs w:val="18"/>
          <w:lang w:val="en-GB"/>
        </w:rPr>
        <w:t xml:space="preserve">, D. 1972. Winds and waves in Bass Strait. Bureau of Meteorology. Department of the Interior. Canberra. </w:t>
      </w:r>
    </w:p>
    <w:p w14:paraId="5CB3B54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Fikes</w:t>
      </w:r>
      <w:proofErr w:type="spellEnd"/>
      <w:r w:rsidRPr="00D41C04">
        <w:rPr>
          <w:rFonts w:ascii="Segoe UI" w:eastAsiaTheme="minorHAnsi" w:hAnsi="Segoe UI" w:cstheme="minorBidi"/>
          <w:sz w:val="18"/>
          <w:szCs w:val="18"/>
          <w:lang w:val="en-GB"/>
        </w:rPr>
        <w:t>, 2013. Artificial Reefs: Restoration Beyond Recreation? National Wildlife Federation. A WWW document accessed in 2013 at https://blog.nwf.org/2013/11/artificial-reefs-restoration-beyond recreation</w:t>
      </w:r>
      <w:proofErr w:type="gramStart"/>
      <w:r w:rsidRPr="00D41C04">
        <w:rPr>
          <w:rFonts w:ascii="Segoe UI" w:eastAsiaTheme="minorHAnsi" w:hAnsi="Segoe UI" w:cstheme="minorBidi"/>
          <w:sz w:val="18"/>
          <w:szCs w:val="18"/>
          <w:lang w:val="en-GB"/>
        </w:rPr>
        <w:t>/?_</w:t>
      </w:r>
      <w:proofErr w:type="gramEnd"/>
      <w:r w:rsidRPr="00D41C04">
        <w:rPr>
          <w:rFonts w:ascii="Segoe UI" w:eastAsiaTheme="minorHAnsi" w:hAnsi="Segoe UI" w:cstheme="minorBidi"/>
          <w:sz w:val="18"/>
          <w:szCs w:val="18"/>
          <w:lang w:val="en-GB"/>
        </w:rPr>
        <w:t xml:space="preserve">ga=2.253566473.1054657022.1545519779-801650638.1545519779.  </w:t>
      </w:r>
    </w:p>
    <w:p w14:paraId="753E113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Felder, D.L., </w:t>
      </w:r>
      <w:proofErr w:type="spellStart"/>
      <w:r w:rsidRPr="00D41C04">
        <w:rPr>
          <w:rFonts w:ascii="Segoe UI" w:eastAsiaTheme="minorHAnsi" w:hAnsi="Segoe UI" w:cstheme="minorBidi"/>
          <w:sz w:val="18"/>
          <w:szCs w:val="18"/>
          <w:lang w:val="en-GB"/>
        </w:rPr>
        <w:t>Thoma</w:t>
      </w:r>
      <w:proofErr w:type="spellEnd"/>
      <w:r w:rsidRPr="00D41C04">
        <w:rPr>
          <w:rFonts w:ascii="Segoe UI" w:eastAsiaTheme="minorHAnsi" w:hAnsi="Segoe UI" w:cstheme="minorBidi"/>
          <w:sz w:val="18"/>
          <w:szCs w:val="18"/>
          <w:lang w:val="en-GB"/>
        </w:rPr>
        <w:t xml:space="preserve">, B.P., Schmidt, W.E., </w:t>
      </w:r>
      <w:proofErr w:type="spellStart"/>
      <w:r w:rsidRPr="00D41C04">
        <w:rPr>
          <w:rFonts w:ascii="Segoe UI" w:eastAsiaTheme="minorHAnsi" w:hAnsi="Segoe UI" w:cstheme="minorBidi"/>
          <w:sz w:val="18"/>
          <w:szCs w:val="18"/>
          <w:lang w:val="en-GB"/>
        </w:rPr>
        <w:t>Sauvage</w:t>
      </w:r>
      <w:proofErr w:type="spellEnd"/>
      <w:r w:rsidRPr="00D41C04">
        <w:rPr>
          <w:rFonts w:ascii="Segoe UI" w:eastAsiaTheme="minorHAnsi" w:hAnsi="Segoe UI" w:cstheme="minorBidi"/>
          <w:sz w:val="18"/>
          <w:szCs w:val="18"/>
          <w:lang w:val="en-GB"/>
        </w:rPr>
        <w:t>, T., Self-</w:t>
      </w:r>
      <w:proofErr w:type="spellStart"/>
      <w:r w:rsidRPr="00D41C04">
        <w:rPr>
          <w:rFonts w:ascii="Segoe UI" w:eastAsiaTheme="minorHAnsi" w:hAnsi="Segoe UI" w:cstheme="minorBidi"/>
          <w:sz w:val="18"/>
          <w:szCs w:val="18"/>
          <w:lang w:val="en-GB"/>
        </w:rPr>
        <w:t>Krayesky</w:t>
      </w:r>
      <w:proofErr w:type="spellEnd"/>
      <w:r w:rsidRPr="00D41C04">
        <w:rPr>
          <w:rFonts w:ascii="Segoe UI" w:eastAsiaTheme="minorHAnsi" w:hAnsi="Segoe UI" w:cstheme="minorBidi"/>
          <w:sz w:val="18"/>
          <w:szCs w:val="18"/>
          <w:lang w:val="en-GB"/>
        </w:rPr>
        <w:t xml:space="preserve">, S.L., </w:t>
      </w:r>
      <w:proofErr w:type="spellStart"/>
      <w:r w:rsidRPr="00D41C04">
        <w:rPr>
          <w:rFonts w:ascii="Segoe UI" w:eastAsiaTheme="minorHAnsi" w:hAnsi="Segoe UI" w:cstheme="minorBidi"/>
          <w:sz w:val="18"/>
          <w:szCs w:val="18"/>
          <w:lang w:val="en-GB"/>
        </w:rPr>
        <w:t>Christoserdov</w:t>
      </w:r>
      <w:proofErr w:type="spellEnd"/>
      <w:r w:rsidRPr="00D41C04">
        <w:rPr>
          <w:rFonts w:ascii="Segoe UI" w:eastAsiaTheme="minorHAnsi" w:hAnsi="Segoe UI" w:cstheme="minorBidi"/>
          <w:sz w:val="18"/>
          <w:szCs w:val="18"/>
          <w:lang w:val="en-GB"/>
        </w:rPr>
        <w:t xml:space="preserve">, A., Bracken-Grissom, H.D. and </w:t>
      </w:r>
      <w:proofErr w:type="spellStart"/>
      <w:r w:rsidRPr="00D41C04">
        <w:rPr>
          <w:rFonts w:ascii="Segoe UI" w:eastAsiaTheme="minorHAnsi" w:hAnsi="Segoe UI" w:cstheme="minorBidi"/>
          <w:sz w:val="18"/>
          <w:szCs w:val="18"/>
          <w:lang w:val="en-GB"/>
        </w:rPr>
        <w:t>Fredericq</w:t>
      </w:r>
      <w:proofErr w:type="spellEnd"/>
      <w:r w:rsidRPr="00D41C04">
        <w:rPr>
          <w:rFonts w:ascii="Segoe UI" w:eastAsiaTheme="minorHAnsi" w:hAnsi="Segoe UI" w:cstheme="minorBidi"/>
          <w:sz w:val="18"/>
          <w:szCs w:val="18"/>
          <w:lang w:val="en-GB"/>
        </w:rPr>
        <w:t xml:space="preserve">, S. 2014. Seaweeds and Decapod Crustaceans on Gulf Deep Banks after the Macondo Oil Spill. Bioscience 64: 808– 819. </w:t>
      </w:r>
    </w:p>
    <w:p w14:paraId="6927ACE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Ferns L.W., Hough D. 2000. Environmental inventory of Victoria’s marine ecosystems. Stage 3 (2nd Edition). Understanding biodiversity representativeness of Victoria’s Rocky Reefs. Environment Australia.  </w:t>
      </w:r>
    </w:p>
    <w:p w14:paraId="3220AA5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Flegg</w:t>
      </w:r>
      <w:proofErr w:type="spellEnd"/>
      <w:r w:rsidRPr="00D41C04">
        <w:rPr>
          <w:rFonts w:ascii="Segoe UI" w:eastAsiaTheme="minorHAnsi" w:hAnsi="Segoe UI" w:cstheme="minorBidi"/>
          <w:sz w:val="18"/>
          <w:szCs w:val="18"/>
          <w:lang w:val="en-GB"/>
        </w:rPr>
        <w:t xml:space="preserve">, J. 2002. Photographic Field Guide Birds of Australia. Second Edition. Reed New Holland. Sydney. </w:t>
      </w:r>
    </w:p>
    <w:p w14:paraId="2A3329E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Finneran, J.J. 2016. Auditory weighting functions and TTS/PTS exposure functions for marine mammals exposed to underwater noise. Technical Report.   </w:t>
      </w:r>
    </w:p>
    <w:p w14:paraId="07DACD5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Fogden</w:t>
      </w:r>
      <w:proofErr w:type="spellEnd"/>
      <w:r w:rsidRPr="00D41C04">
        <w:rPr>
          <w:rFonts w:ascii="Segoe UI" w:eastAsiaTheme="minorHAnsi" w:hAnsi="Segoe UI" w:cstheme="minorBidi"/>
          <w:sz w:val="18"/>
          <w:szCs w:val="18"/>
          <w:lang w:val="en-GB"/>
        </w:rPr>
        <w:t xml:space="preserve">, S.C.L. 1971. Mother-young behaviour at </w:t>
      </w:r>
      <w:proofErr w:type="spellStart"/>
      <w:r w:rsidRPr="00D41C04">
        <w:rPr>
          <w:rFonts w:ascii="Segoe UI" w:eastAsiaTheme="minorHAnsi" w:hAnsi="Segoe UI" w:cstheme="minorBidi"/>
          <w:sz w:val="18"/>
          <w:szCs w:val="18"/>
          <w:lang w:val="en-GB"/>
        </w:rPr>
        <w:t>gray</w:t>
      </w:r>
      <w:proofErr w:type="spellEnd"/>
      <w:r w:rsidRPr="00D41C04">
        <w:rPr>
          <w:rFonts w:ascii="Segoe UI" w:eastAsiaTheme="minorHAnsi" w:hAnsi="Segoe UI" w:cstheme="minorBidi"/>
          <w:sz w:val="18"/>
          <w:szCs w:val="18"/>
          <w:lang w:val="en-GB"/>
        </w:rPr>
        <w:t xml:space="preserve"> seal breeding beaches. J. Zoo. 164:61-92. </w:t>
      </w:r>
    </w:p>
    <w:p w14:paraId="700487A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French, D. </w:t>
      </w:r>
      <w:proofErr w:type="spellStart"/>
      <w:r w:rsidRPr="00D41C04">
        <w:rPr>
          <w:rFonts w:ascii="Segoe UI" w:eastAsiaTheme="minorHAnsi" w:hAnsi="Segoe UI" w:cstheme="minorBidi"/>
          <w:sz w:val="18"/>
          <w:szCs w:val="18"/>
          <w:lang w:val="en-GB"/>
        </w:rPr>
        <w:t>Schuttenberg</w:t>
      </w:r>
      <w:proofErr w:type="spellEnd"/>
      <w:r w:rsidRPr="00D41C04">
        <w:rPr>
          <w:rFonts w:ascii="Segoe UI" w:eastAsiaTheme="minorHAnsi" w:hAnsi="Segoe UI" w:cstheme="minorBidi"/>
          <w:sz w:val="18"/>
          <w:szCs w:val="18"/>
          <w:lang w:val="en-GB"/>
        </w:rPr>
        <w:t xml:space="preserve">, H. and </w:t>
      </w:r>
      <w:proofErr w:type="spellStart"/>
      <w:r w:rsidRPr="00D41C04">
        <w:rPr>
          <w:rFonts w:ascii="Segoe UI" w:eastAsiaTheme="minorHAnsi" w:hAnsi="Segoe UI" w:cstheme="minorBidi"/>
          <w:sz w:val="18"/>
          <w:szCs w:val="18"/>
          <w:lang w:val="en-GB"/>
        </w:rPr>
        <w:t>Isaji</w:t>
      </w:r>
      <w:proofErr w:type="spellEnd"/>
      <w:r w:rsidRPr="00D41C04">
        <w:rPr>
          <w:rFonts w:ascii="Segoe UI" w:eastAsiaTheme="minorHAnsi" w:hAnsi="Segoe UI" w:cstheme="minorBidi"/>
          <w:sz w:val="18"/>
          <w:szCs w:val="18"/>
          <w:lang w:val="en-GB"/>
        </w:rPr>
        <w:t xml:space="preserve">, T. 1999. Probabilities of oil exceeding thresholds of concern: examples from an evaluation for Florida Power and Light In: Proceedings of the 22nd Artic and Marine Oil Spill Program (AMOP), Technical Seminar, June 1999. Alberta, Canada. </w:t>
      </w:r>
    </w:p>
    <w:p w14:paraId="78D5E87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French-</w:t>
      </w:r>
      <w:proofErr w:type="spellStart"/>
      <w:r w:rsidRPr="00D41C04">
        <w:rPr>
          <w:rFonts w:ascii="Segoe UI" w:eastAsiaTheme="minorHAnsi" w:hAnsi="Segoe UI" w:cstheme="minorBidi"/>
          <w:sz w:val="18"/>
          <w:szCs w:val="18"/>
          <w:lang w:val="en-GB"/>
        </w:rPr>
        <w:t>McCay</w:t>
      </w:r>
      <w:proofErr w:type="spellEnd"/>
      <w:r w:rsidRPr="00D41C04">
        <w:rPr>
          <w:rFonts w:ascii="Segoe UI" w:eastAsiaTheme="minorHAnsi" w:hAnsi="Segoe UI" w:cstheme="minorBidi"/>
          <w:sz w:val="18"/>
          <w:szCs w:val="18"/>
          <w:lang w:val="en-GB"/>
        </w:rPr>
        <w:t xml:space="preserve">, D.P., 2002. Development and application of an oil toxicity and exposure model, </w:t>
      </w:r>
      <w:proofErr w:type="spellStart"/>
      <w:r w:rsidRPr="00D41C04">
        <w:rPr>
          <w:rFonts w:ascii="Segoe UI" w:eastAsiaTheme="minorHAnsi" w:hAnsi="Segoe UI" w:cstheme="minorBidi"/>
          <w:sz w:val="18"/>
          <w:szCs w:val="18"/>
          <w:lang w:val="en-GB"/>
        </w:rPr>
        <w:t>OilToxEx</w:t>
      </w:r>
      <w:proofErr w:type="spellEnd"/>
      <w:r w:rsidRPr="00D41C04">
        <w:rPr>
          <w:rFonts w:ascii="Segoe UI" w:eastAsiaTheme="minorHAnsi" w:hAnsi="Segoe UI" w:cstheme="minorBidi"/>
          <w:sz w:val="18"/>
          <w:szCs w:val="18"/>
          <w:lang w:val="en-GB"/>
        </w:rPr>
        <w:t>. Environmental Toxicology and Chemistry 21:2080-2094.</w:t>
      </w:r>
    </w:p>
    <w:p w14:paraId="4143F75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French-</w:t>
      </w:r>
      <w:proofErr w:type="spellStart"/>
      <w:r w:rsidRPr="00D41C04">
        <w:rPr>
          <w:rFonts w:ascii="Segoe UI" w:eastAsiaTheme="minorHAnsi" w:hAnsi="Segoe UI" w:cstheme="minorBidi"/>
          <w:sz w:val="18"/>
          <w:szCs w:val="18"/>
          <w:lang w:val="en-GB"/>
        </w:rPr>
        <w:t>McCay</w:t>
      </w:r>
      <w:proofErr w:type="spellEnd"/>
      <w:r w:rsidRPr="00D41C04">
        <w:rPr>
          <w:rFonts w:ascii="Segoe UI" w:eastAsiaTheme="minorHAnsi" w:hAnsi="Segoe UI" w:cstheme="minorBidi"/>
          <w:sz w:val="18"/>
          <w:szCs w:val="18"/>
          <w:lang w:val="en-GB"/>
        </w:rPr>
        <w:t xml:space="preserve">, D.P. 2003. Development and application of damage assessment modelling: example assessment for the North Cape oil spill. Mar. Poll. Bull. 47 (9):9-12. </w:t>
      </w:r>
    </w:p>
    <w:p w14:paraId="6775BEC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French-</w:t>
      </w:r>
      <w:proofErr w:type="spellStart"/>
      <w:r w:rsidRPr="00D41C04">
        <w:rPr>
          <w:rFonts w:ascii="Segoe UI" w:eastAsiaTheme="minorHAnsi" w:hAnsi="Segoe UI" w:cstheme="minorBidi"/>
          <w:sz w:val="18"/>
          <w:szCs w:val="18"/>
          <w:lang w:val="en-GB"/>
        </w:rPr>
        <w:t>McCay</w:t>
      </w:r>
      <w:proofErr w:type="spellEnd"/>
      <w:r w:rsidRPr="00D41C04">
        <w:rPr>
          <w:rFonts w:ascii="Segoe UI" w:eastAsiaTheme="minorHAnsi" w:hAnsi="Segoe UI" w:cstheme="minorBidi"/>
          <w:sz w:val="18"/>
          <w:szCs w:val="18"/>
          <w:lang w:val="en-GB"/>
        </w:rPr>
        <w:t>, D.P. 2009. State-of-the-art and research needs for oil spill impact assessment modelling. Proceedings of the 32nd Arctic and Marine Oil Spill Program Technical Seminar. Environment Canada, Ottawa.</w:t>
      </w:r>
    </w:p>
    <w:p w14:paraId="2B245B7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Frost, K.J. and Lowry, L.F. 1994. Assessment of Injury to </w:t>
      </w:r>
      <w:proofErr w:type="spellStart"/>
      <w:r w:rsidRPr="00D41C04">
        <w:rPr>
          <w:rFonts w:ascii="Segoe UI" w:eastAsiaTheme="minorHAnsi" w:hAnsi="Segoe UI" w:cstheme="minorBidi"/>
          <w:sz w:val="18"/>
          <w:szCs w:val="18"/>
          <w:lang w:val="en-GB"/>
        </w:rPr>
        <w:t>Harbor</w:t>
      </w:r>
      <w:proofErr w:type="spellEnd"/>
      <w:r w:rsidRPr="00D41C04">
        <w:rPr>
          <w:rFonts w:ascii="Segoe UI" w:eastAsiaTheme="minorHAnsi" w:hAnsi="Segoe UI" w:cstheme="minorBidi"/>
          <w:sz w:val="18"/>
          <w:szCs w:val="18"/>
          <w:lang w:val="en-GB"/>
        </w:rPr>
        <w:t xml:space="preserve"> Seals in Prince William Sound, Alaska, and Adjacent Areas Following the Exxon Valdez Oil Spill. Exxon Valdez Oil Spill: State/Federal Natural Resource Damage Assessment Final Report. Marine Mammal Study Number 5 (Restoration Study Number 73).</w:t>
      </w:r>
    </w:p>
    <w:p w14:paraId="2CD4C9A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Frouin</w:t>
      </w:r>
      <w:proofErr w:type="spellEnd"/>
      <w:r w:rsidRPr="00D41C04">
        <w:rPr>
          <w:rFonts w:ascii="Segoe UI" w:eastAsiaTheme="minorHAnsi" w:hAnsi="Segoe UI" w:cstheme="minorBidi"/>
          <w:sz w:val="18"/>
          <w:szCs w:val="18"/>
          <w:lang w:val="en-GB"/>
        </w:rPr>
        <w:t xml:space="preserve">, H., </w:t>
      </w:r>
      <w:proofErr w:type="spellStart"/>
      <w:r w:rsidRPr="00D41C04">
        <w:rPr>
          <w:rFonts w:ascii="Segoe UI" w:eastAsiaTheme="minorHAnsi" w:hAnsi="Segoe UI" w:cstheme="minorBidi"/>
          <w:sz w:val="18"/>
          <w:szCs w:val="18"/>
          <w:lang w:val="en-GB"/>
        </w:rPr>
        <w:t>Lebeuf</w:t>
      </w:r>
      <w:proofErr w:type="spellEnd"/>
      <w:r w:rsidRPr="00D41C04">
        <w:rPr>
          <w:rFonts w:ascii="Segoe UI" w:eastAsiaTheme="minorHAnsi" w:hAnsi="Segoe UI" w:cstheme="minorBidi"/>
          <w:sz w:val="18"/>
          <w:szCs w:val="18"/>
          <w:lang w:val="en-GB"/>
        </w:rPr>
        <w:t xml:space="preserve">, M., Hammill, M., Fournier, M. 2012. Transfer of PBDEs and chlorinated POPs from mother to pup during lactation in harp seals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groenlandica</w:t>
      </w:r>
      <w:proofErr w:type="spellEnd"/>
      <w:r w:rsidRPr="00D41C04">
        <w:rPr>
          <w:rFonts w:ascii="Segoe UI" w:eastAsiaTheme="minorHAnsi" w:hAnsi="Segoe UI" w:cstheme="minorBidi"/>
          <w:sz w:val="18"/>
          <w:szCs w:val="18"/>
          <w:lang w:val="en-GB"/>
        </w:rPr>
        <w:t>. Sci Total Environ. 417-418:98-107.</w:t>
      </w:r>
    </w:p>
    <w:p w14:paraId="5B2ECBA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Gagnon, M.M. 2011. Evidence of exposure of fish to produced formation water at three offshore facilities, Northwest Shelf, Australia. In: Produced Water: Environmental Risks and Mitigation Technologies. K. Lee and J. Neff (eds.), Springer Publishing. </w:t>
      </w:r>
    </w:p>
    <w:p w14:paraId="2D480C9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Gagnon, M.M. and Rawson, C. 2011. </w:t>
      </w:r>
      <w:proofErr w:type="spellStart"/>
      <w:r w:rsidRPr="00D41C04">
        <w:rPr>
          <w:rFonts w:ascii="Segoe UI" w:eastAsiaTheme="minorHAnsi" w:hAnsi="Segoe UI" w:cstheme="minorBidi"/>
          <w:sz w:val="18"/>
          <w:szCs w:val="18"/>
          <w:lang w:val="en-GB"/>
        </w:rPr>
        <w:t>Montara</w:t>
      </w:r>
      <w:proofErr w:type="spellEnd"/>
      <w:r w:rsidRPr="00D41C04">
        <w:rPr>
          <w:rFonts w:ascii="Segoe UI" w:eastAsiaTheme="minorHAnsi" w:hAnsi="Segoe UI" w:cstheme="minorBidi"/>
          <w:sz w:val="18"/>
          <w:szCs w:val="18"/>
          <w:lang w:val="en-GB"/>
        </w:rPr>
        <w:t xml:space="preserve"> Well Release, Monitoring Study S4A – Assessment of Effects on Timor Sea Fish. Curtin University, Perth, Australia. </w:t>
      </w:r>
    </w:p>
    <w:p w14:paraId="4018539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Gala, W.R. 2001. Predicting the Aquatic Toxicity of Crude Oils. International Oil Spill Conference Proceedings (2):935–940.  </w:t>
      </w:r>
    </w:p>
    <w:p w14:paraId="004C04C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Gausland</w:t>
      </w:r>
      <w:proofErr w:type="spellEnd"/>
      <w:r w:rsidRPr="00D41C04">
        <w:rPr>
          <w:rFonts w:ascii="Segoe UI" w:eastAsiaTheme="minorHAnsi" w:hAnsi="Segoe UI" w:cstheme="minorBidi"/>
          <w:sz w:val="18"/>
          <w:szCs w:val="18"/>
          <w:lang w:val="en-GB"/>
        </w:rPr>
        <w:t xml:space="preserve">, I. 2000. Impact of seismic surveys on marine life. SPE International Conference on Health, Safety and the Environment in Oil and Gas Exploration and Production. 26-28 </w:t>
      </w:r>
      <w:proofErr w:type="gramStart"/>
      <w:r w:rsidRPr="00D41C04">
        <w:rPr>
          <w:rFonts w:ascii="Segoe UI" w:eastAsiaTheme="minorHAnsi" w:hAnsi="Segoe UI" w:cstheme="minorBidi"/>
          <w:sz w:val="18"/>
          <w:szCs w:val="18"/>
          <w:lang w:val="en-GB"/>
        </w:rPr>
        <w:t>June,</w:t>
      </w:r>
      <w:proofErr w:type="gramEnd"/>
      <w:r w:rsidRPr="00D41C04">
        <w:rPr>
          <w:rFonts w:ascii="Segoe UI" w:eastAsiaTheme="minorHAnsi" w:hAnsi="Segoe UI" w:cstheme="minorBidi"/>
          <w:sz w:val="18"/>
          <w:szCs w:val="18"/>
          <w:lang w:val="en-GB"/>
        </w:rPr>
        <w:t xml:space="preserve"> 2000. </w:t>
      </w:r>
    </w:p>
    <w:p w14:paraId="7F5F105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Geraci, J.R. and St. Aubin, D.J. 1988. Synthesis of Effects of Oil on Marine Mammals. Report to US Department of the Interior, Minerals Management Service, Atlantic OCS Region, OCS Study. Ventura, California. </w:t>
      </w:r>
    </w:p>
    <w:p w14:paraId="7D03BF1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Gill, P.C., Kemper, C.M., Talbot, M. and Lyons, S.A. 2008. Large group of pygmy right whales seen in a shelf upwelling region off Victoria, Australia. Marine Mammal Science 24(4): 962-968. </w:t>
      </w:r>
    </w:p>
    <w:p w14:paraId="13C6AE9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Gill, P. and Morrice, M. 2003. Cetacean Observations. Blue Whale Compliance Aerial Surveys. Santos Ltd Seismic Survey Program Vic/P51 and P52. November-December 2002. Report to Santos Ltd. </w:t>
      </w:r>
    </w:p>
    <w:p w14:paraId="4824E3F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lastRenderedPageBreak/>
        <w:t>GLaWAC</w:t>
      </w:r>
      <w:proofErr w:type="spellEnd"/>
      <w:r w:rsidRPr="00D41C04">
        <w:rPr>
          <w:rFonts w:ascii="Segoe UI" w:eastAsiaTheme="minorHAnsi" w:hAnsi="Segoe UI" w:cstheme="minorBidi"/>
          <w:sz w:val="18"/>
          <w:szCs w:val="18"/>
          <w:lang w:val="en-GB"/>
        </w:rPr>
        <w:t xml:space="preserve">, 2019. Gunaikurnai Land and Waters Aboriginal Corporation. A WWW document accessed on 15 June 2019 at https://gunaikurnai.org/. </w:t>
      </w:r>
    </w:p>
    <w:p w14:paraId="4A4995E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Gibbs, C.F., Tomczak, Jr. And Longmore A.R. 1986. The Nutrient Regime of Bass Strait. Australian Journal of Marine and Freshwater Resources: 36. </w:t>
      </w:r>
    </w:p>
    <w:p w14:paraId="04079FD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Gibbs, C.F. 1992. Oceanography of Bass Strait:  Implications for the food supply of little penguins </w:t>
      </w:r>
      <w:proofErr w:type="spellStart"/>
      <w:r w:rsidRPr="00D41C04">
        <w:rPr>
          <w:rFonts w:ascii="Segoe UI" w:eastAsiaTheme="minorHAnsi" w:hAnsi="Segoe UI" w:cstheme="minorBidi"/>
          <w:i/>
          <w:iCs/>
          <w:sz w:val="18"/>
          <w:szCs w:val="18"/>
          <w:lang w:val="en-GB"/>
        </w:rPr>
        <w:t>Eudyptula</w:t>
      </w:r>
      <w:proofErr w:type="spellEnd"/>
      <w:r w:rsidRPr="00D41C04">
        <w:rPr>
          <w:rFonts w:ascii="Segoe UI" w:eastAsiaTheme="minorHAnsi" w:hAnsi="Segoe UI" w:cstheme="minorBidi"/>
          <w:i/>
          <w:iCs/>
          <w:sz w:val="18"/>
          <w:szCs w:val="18"/>
          <w:lang w:val="en-GB"/>
        </w:rPr>
        <w:t xml:space="preserve"> minor</w:t>
      </w:r>
      <w:r w:rsidRPr="00D41C04">
        <w:rPr>
          <w:rFonts w:ascii="Segoe UI" w:eastAsiaTheme="minorHAnsi" w:hAnsi="Segoe UI" w:cstheme="minorBidi"/>
          <w:sz w:val="18"/>
          <w:szCs w:val="18"/>
          <w:lang w:val="en-GB"/>
        </w:rPr>
        <w:t xml:space="preserve">.  EMU vol 91, 395-401. </w:t>
      </w:r>
    </w:p>
    <w:p w14:paraId="338C09C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Gill, P., Ross, G., </w:t>
      </w:r>
      <w:proofErr w:type="spellStart"/>
      <w:r w:rsidRPr="00D41C04">
        <w:rPr>
          <w:rFonts w:ascii="Segoe UI" w:eastAsiaTheme="minorHAnsi" w:hAnsi="Segoe UI" w:cstheme="minorBidi"/>
          <w:sz w:val="18"/>
          <w:szCs w:val="18"/>
          <w:lang w:val="en-GB"/>
        </w:rPr>
        <w:t>Dawbin</w:t>
      </w:r>
      <w:proofErr w:type="spellEnd"/>
      <w:r w:rsidRPr="00D41C04">
        <w:rPr>
          <w:rFonts w:ascii="Segoe UI" w:eastAsiaTheme="minorHAnsi" w:hAnsi="Segoe UI" w:cstheme="minorBidi"/>
          <w:sz w:val="18"/>
          <w:szCs w:val="18"/>
          <w:lang w:val="en-GB"/>
        </w:rPr>
        <w:t xml:space="preserve">, W. and </w:t>
      </w:r>
      <w:proofErr w:type="spellStart"/>
      <w:r w:rsidRPr="00D41C04">
        <w:rPr>
          <w:rFonts w:ascii="Segoe UI" w:eastAsiaTheme="minorHAnsi" w:hAnsi="Segoe UI" w:cstheme="minorBidi"/>
          <w:sz w:val="18"/>
          <w:szCs w:val="18"/>
          <w:lang w:val="en-GB"/>
        </w:rPr>
        <w:t>Wapstra</w:t>
      </w:r>
      <w:proofErr w:type="spellEnd"/>
      <w:r w:rsidRPr="00D41C04">
        <w:rPr>
          <w:rFonts w:ascii="Segoe UI" w:eastAsiaTheme="minorHAnsi" w:hAnsi="Segoe UI" w:cstheme="minorBidi"/>
          <w:sz w:val="18"/>
          <w:szCs w:val="18"/>
          <w:lang w:val="en-GB"/>
        </w:rPr>
        <w:t>, H. 2000. Confirmed sightings of dusky dolphins (</w:t>
      </w:r>
      <w:proofErr w:type="spellStart"/>
      <w:r w:rsidRPr="00D41C04">
        <w:rPr>
          <w:rFonts w:ascii="Segoe UI" w:eastAsiaTheme="minorHAnsi" w:hAnsi="Segoe UI" w:cstheme="minorBidi"/>
          <w:i/>
          <w:iCs/>
          <w:sz w:val="18"/>
          <w:szCs w:val="18"/>
          <w:lang w:val="en-GB"/>
        </w:rPr>
        <w:t>Lagenorhynchus</w:t>
      </w:r>
      <w:proofErr w:type="spellEnd"/>
      <w:r w:rsidRPr="00D41C04">
        <w:rPr>
          <w:rFonts w:ascii="Segoe UI" w:eastAsiaTheme="minorHAnsi" w:hAnsi="Segoe UI" w:cstheme="minorBidi"/>
          <w:i/>
          <w:iCs/>
          <w:sz w:val="18"/>
          <w:szCs w:val="18"/>
          <w:lang w:val="en-GB"/>
        </w:rPr>
        <w:t xml:space="preserve"> obscurus</w:t>
      </w:r>
      <w:r w:rsidRPr="00D41C04">
        <w:rPr>
          <w:rFonts w:ascii="Segoe UI" w:eastAsiaTheme="minorHAnsi" w:hAnsi="Segoe UI" w:cstheme="minorBidi"/>
          <w:sz w:val="18"/>
          <w:szCs w:val="18"/>
          <w:lang w:val="en-GB"/>
        </w:rPr>
        <w:t xml:space="preserve">) in southern Australian waters. Marine Mammal Science, 16(2): 452-45. </w:t>
      </w:r>
    </w:p>
    <w:p w14:paraId="1E5F9E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Gippsland Times. 2014. Beach oil spill. Report by Julianne </w:t>
      </w:r>
      <w:proofErr w:type="spellStart"/>
      <w:r w:rsidRPr="00D41C04">
        <w:rPr>
          <w:rFonts w:ascii="Segoe UI" w:eastAsiaTheme="minorHAnsi" w:hAnsi="Segoe UI" w:cstheme="minorBidi"/>
          <w:sz w:val="18"/>
          <w:szCs w:val="18"/>
          <w:lang w:val="en-GB"/>
        </w:rPr>
        <w:t>Langshaw</w:t>
      </w:r>
      <w:proofErr w:type="spellEnd"/>
      <w:r w:rsidRPr="00D41C04">
        <w:rPr>
          <w:rFonts w:ascii="Segoe UI" w:eastAsiaTheme="minorHAnsi" w:hAnsi="Segoe UI" w:cstheme="minorBidi"/>
          <w:sz w:val="18"/>
          <w:szCs w:val="18"/>
          <w:lang w:val="en-GB"/>
        </w:rPr>
        <w:t xml:space="preserve">, March 17, 2014. Gippsland Times and </w:t>
      </w:r>
      <w:proofErr w:type="spellStart"/>
      <w:r w:rsidRPr="00D41C04">
        <w:rPr>
          <w:rFonts w:ascii="Segoe UI" w:eastAsiaTheme="minorHAnsi" w:hAnsi="Segoe UI" w:cstheme="minorBidi"/>
          <w:sz w:val="18"/>
          <w:szCs w:val="18"/>
          <w:lang w:val="en-GB"/>
        </w:rPr>
        <w:t>Maffra</w:t>
      </w:r>
      <w:proofErr w:type="spellEnd"/>
      <w:r w:rsidRPr="00D41C04">
        <w:rPr>
          <w:rFonts w:ascii="Segoe UI" w:eastAsiaTheme="minorHAnsi" w:hAnsi="Segoe UI" w:cstheme="minorBidi"/>
          <w:sz w:val="18"/>
          <w:szCs w:val="18"/>
          <w:lang w:val="en-GB"/>
        </w:rPr>
        <w:t xml:space="preserve"> Spectator. Victoria. </w:t>
      </w:r>
    </w:p>
    <w:p w14:paraId="554D05C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Gohlke</w:t>
      </w:r>
      <w:proofErr w:type="spellEnd"/>
      <w:r w:rsidRPr="00D41C04">
        <w:rPr>
          <w:rFonts w:ascii="Segoe UI" w:eastAsiaTheme="minorHAnsi" w:hAnsi="Segoe UI" w:cstheme="minorBidi"/>
          <w:sz w:val="18"/>
          <w:szCs w:val="18"/>
          <w:lang w:val="en-GB"/>
        </w:rPr>
        <w:t xml:space="preserve">, J.M. 2011. A Review of Seafood Safety after the Deepwater Horizon Blowout. Environmental Health Perspectives. 119(8):1062– 1069. </w:t>
      </w:r>
    </w:p>
    <w:p w14:paraId="06E4534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Gomez, C., Lawson, J.W., Wright, A.J., Buren, A.D., </w:t>
      </w:r>
      <w:proofErr w:type="spellStart"/>
      <w:r w:rsidRPr="00D41C04">
        <w:rPr>
          <w:rFonts w:ascii="Segoe UI" w:eastAsiaTheme="minorHAnsi" w:hAnsi="Segoe UI" w:cstheme="minorBidi"/>
          <w:sz w:val="18"/>
          <w:szCs w:val="18"/>
          <w:lang w:val="en-GB"/>
        </w:rPr>
        <w:t>Tollit</w:t>
      </w:r>
      <w:proofErr w:type="spellEnd"/>
      <w:r w:rsidRPr="00D41C04">
        <w:rPr>
          <w:rFonts w:ascii="Segoe UI" w:eastAsiaTheme="minorHAnsi" w:hAnsi="Segoe UI" w:cstheme="minorBidi"/>
          <w:sz w:val="18"/>
          <w:szCs w:val="18"/>
          <w:lang w:val="en-GB"/>
        </w:rPr>
        <w:t xml:space="preserve">, D. and Lesage, V. 2016. A systematic review on the behavioural responses of wild marine mammals to noise: the disparity between science and policy. Canadian Journal of Zoology 94(12): 801–819.  </w:t>
      </w:r>
    </w:p>
    <w:p w14:paraId="005BA1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Gotz</w:t>
      </w:r>
      <w:proofErr w:type="spellEnd"/>
      <w:r w:rsidRPr="00D41C04">
        <w:rPr>
          <w:rFonts w:ascii="Segoe UI" w:eastAsiaTheme="minorHAnsi" w:hAnsi="Segoe UI" w:cstheme="minorBidi"/>
          <w:sz w:val="18"/>
          <w:szCs w:val="18"/>
          <w:lang w:val="en-GB"/>
        </w:rPr>
        <w:t xml:space="preserve">, T., Hastie, G., Hatch, L., </w:t>
      </w:r>
      <w:proofErr w:type="spellStart"/>
      <w:r w:rsidRPr="00D41C04">
        <w:rPr>
          <w:rFonts w:ascii="Segoe UI" w:eastAsiaTheme="minorHAnsi" w:hAnsi="Segoe UI" w:cstheme="minorBidi"/>
          <w:sz w:val="18"/>
          <w:szCs w:val="18"/>
          <w:lang w:val="en-GB"/>
        </w:rPr>
        <w:t>Raustein</w:t>
      </w:r>
      <w:proofErr w:type="spellEnd"/>
      <w:r w:rsidRPr="00D41C04">
        <w:rPr>
          <w:rFonts w:ascii="Segoe UI" w:eastAsiaTheme="minorHAnsi" w:hAnsi="Segoe UI" w:cstheme="minorBidi"/>
          <w:sz w:val="18"/>
          <w:szCs w:val="18"/>
          <w:lang w:val="en-GB"/>
        </w:rPr>
        <w:t xml:space="preserve">, O, Southall, B., Tasker, M, Thomsen, F. 2009. Overview of the impacts of anthropogenic underwater sound in the marine environment. OSPAR Commission. London.  </w:t>
      </w:r>
    </w:p>
    <w:p w14:paraId="564C121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Gormley A.M., Dann P. 2009. Examination of little Penguin winter movements from satellite tracking data. Report for Department of Sustainability and Environment, Victoria.  </w:t>
      </w:r>
    </w:p>
    <w:p w14:paraId="3F5EA0C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Green, R.H. 1969. The birds of Flinders Island. Records of the Queen Victoria Museum, 34:1-32. </w:t>
      </w:r>
    </w:p>
    <w:p w14:paraId="2C4A986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Grøsvik</w:t>
      </w:r>
      <w:proofErr w:type="spellEnd"/>
      <w:r w:rsidRPr="00D41C04">
        <w:rPr>
          <w:rFonts w:ascii="Segoe UI" w:eastAsiaTheme="minorHAnsi" w:hAnsi="Segoe UI" w:cstheme="minorBidi"/>
          <w:sz w:val="18"/>
          <w:szCs w:val="18"/>
          <w:lang w:val="en-GB"/>
        </w:rPr>
        <w:t>, B. E. (2010). Development of Atlantic cod (</w:t>
      </w:r>
      <w:r w:rsidRPr="00D41C04">
        <w:rPr>
          <w:rFonts w:ascii="Segoe UI" w:eastAsiaTheme="minorHAnsi" w:hAnsi="Segoe UI" w:cstheme="minorBidi"/>
          <w:i/>
          <w:iCs/>
          <w:sz w:val="18"/>
          <w:szCs w:val="18"/>
          <w:lang w:val="en-GB"/>
        </w:rPr>
        <w:t xml:space="preserve">Gadus </w:t>
      </w:r>
      <w:proofErr w:type="spellStart"/>
      <w:r w:rsidRPr="00D41C04">
        <w:rPr>
          <w:rFonts w:ascii="Segoe UI" w:eastAsiaTheme="minorHAnsi" w:hAnsi="Segoe UI" w:cstheme="minorBidi"/>
          <w:i/>
          <w:iCs/>
          <w:sz w:val="18"/>
          <w:szCs w:val="18"/>
          <w:lang w:val="en-GB"/>
        </w:rPr>
        <w:t>morhua</w:t>
      </w:r>
      <w:proofErr w:type="spellEnd"/>
      <w:r w:rsidRPr="00D41C04">
        <w:rPr>
          <w:rFonts w:ascii="Segoe UI" w:eastAsiaTheme="minorHAnsi" w:hAnsi="Segoe UI" w:cstheme="minorBidi"/>
          <w:sz w:val="18"/>
          <w:szCs w:val="18"/>
          <w:lang w:val="en-GB"/>
        </w:rPr>
        <w:t>) exposed to produced water during early life stages: Effects on embryos, larvae, and juvenile fish. Marine Environmental Research.</w:t>
      </w:r>
    </w:p>
    <w:p w14:paraId="12D8850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Hansen, </w:t>
      </w:r>
      <w:proofErr w:type="spellStart"/>
      <w:r w:rsidRPr="00D41C04">
        <w:rPr>
          <w:rFonts w:ascii="Segoe UI" w:eastAsiaTheme="minorHAnsi" w:hAnsi="Segoe UI" w:cstheme="minorBidi"/>
          <w:sz w:val="18"/>
          <w:szCs w:val="18"/>
          <w:lang w:val="en-GB"/>
        </w:rPr>
        <w:t>Bjørn</w:t>
      </w:r>
      <w:proofErr w:type="spellEnd"/>
      <w:r w:rsidRPr="00D41C04">
        <w:rPr>
          <w:rFonts w:ascii="Segoe UI" w:eastAsiaTheme="minorHAnsi" w:hAnsi="Segoe UI" w:cstheme="minorBidi"/>
          <w:sz w:val="18"/>
          <w:szCs w:val="18"/>
          <w:lang w:val="en-GB"/>
        </w:rPr>
        <w:t xml:space="preserve"> &amp; </w:t>
      </w:r>
      <w:proofErr w:type="spellStart"/>
      <w:r w:rsidRPr="00D41C04">
        <w:rPr>
          <w:rFonts w:ascii="Segoe UI" w:eastAsiaTheme="minorHAnsi" w:hAnsi="Segoe UI" w:cstheme="minorBidi"/>
          <w:sz w:val="18"/>
          <w:szCs w:val="18"/>
          <w:lang w:val="en-GB"/>
        </w:rPr>
        <w:t>Sørensen</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sz w:val="18"/>
          <w:szCs w:val="18"/>
          <w:lang w:val="en-GB"/>
        </w:rPr>
        <w:t>Lisbet</w:t>
      </w:r>
      <w:proofErr w:type="spellEnd"/>
      <w:r w:rsidRPr="00D41C04">
        <w:rPr>
          <w:rFonts w:ascii="Segoe UI" w:eastAsiaTheme="minorHAnsi" w:hAnsi="Segoe UI" w:cstheme="minorBidi"/>
          <w:sz w:val="18"/>
          <w:szCs w:val="18"/>
          <w:lang w:val="en-GB"/>
        </w:rPr>
        <w:t xml:space="preserve"> &amp; </w:t>
      </w:r>
      <w:proofErr w:type="spellStart"/>
      <w:r w:rsidRPr="00D41C04">
        <w:rPr>
          <w:rFonts w:ascii="Segoe UI" w:eastAsiaTheme="minorHAnsi" w:hAnsi="Segoe UI" w:cstheme="minorBidi"/>
          <w:sz w:val="18"/>
          <w:szCs w:val="18"/>
          <w:lang w:val="en-GB"/>
        </w:rPr>
        <w:t>Størseth</w:t>
      </w:r>
      <w:proofErr w:type="spellEnd"/>
      <w:r w:rsidRPr="00D41C04">
        <w:rPr>
          <w:rFonts w:ascii="Segoe UI" w:eastAsiaTheme="minorHAnsi" w:hAnsi="Segoe UI" w:cstheme="minorBidi"/>
          <w:sz w:val="18"/>
          <w:szCs w:val="18"/>
          <w:lang w:val="en-GB"/>
        </w:rPr>
        <w:t xml:space="preserve">, Trond &amp; Nepstad, Raymond &amp; </w:t>
      </w:r>
      <w:proofErr w:type="spellStart"/>
      <w:r w:rsidRPr="00D41C04">
        <w:rPr>
          <w:rFonts w:ascii="Segoe UI" w:eastAsiaTheme="minorHAnsi" w:hAnsi="Segoe UI" w:cstheme="minorBidi"/>
          <w:sz w:val="18"/>
          <w:szCs w:val="18"/>
          <w:lang w:val="en-GB"/>
        </w:rPr>
        <w:t>Altin</w:t>
      </w:r>
      <w:proofErr w:type="spellEnd"/>
      <w:r w:rsidRPr="00D41C04">
        <w:rPr>
          <w:rFonts w:ascii="Segoe UI" w:eastAsiaTheme="minorHAnsi" w:hAnsi="Segoe UI" w:cstheme="minorBidi"/>
          <w:sz w:val="18"/>
          <w:szCs w:val="18"/>
          <w:lang w:val="en-GB"/>
        </w:rPr>
        <w:t xml:space="preserve">, Dag &amp; Krause, Daniel &amp; Meier, </w:t>
      </w:r>
      <w:proofErr w:type="spellStart"/>
      <w:r w:rsidRPr="00D41C04">
        <w:rPr>
          <w:rFonts w:ascii="Segoe UI" w:eastAsiaTheme="minorHAnsi" w:hAnsi="Segoe UI" w:cstheme="minorBidi"/>
          <w:sz w:val="18"/>
          <w:szCs w:val="18"/>
          <w:lang w:val="en-GB"/>
        </w:rPr>
        <w:t>Sonnich</w:t>
      </w:r>
      <w:proofErr w:type="spellEnd"/>
      <w:r w:rsidRPr="00D41C04">
        <w:rPr>
          <w:rFonts w:ascii="Segoe UI" w:eastAsiaTheme="minorHAnsi" w:hAnsi="Segoe UI" w:cstheme="minorBidi"/>
          <w:sz w:val="18"/>
          <w:szCs w:val="18"/>
          <w:lang w:val="en-GB"/>
        </w:rPr>
        <w:t xml:space="preserve"> &amp; </w:t>
      </w:r>
      <w:proofErr w:type="spellStart"/>
      <w:r w:rsidRPr="00D41C04">
        <w:rPr>
          <w:rFonts w:ascii="Segoe UI" w:eastAsiaTheme="minorHAnsi" w:hAnsi="Segoe UI" w:cstheme="minorBidi"/>
          <w:sz w:val="18"/>
          <w:szCs w:val="18"/>
          <w:lang w:val="en-GB"/>
        </w:rPr>
        <w:t>Nordtug</w:t>
      </w:r>
      <w:proofErr w:type="spellEnd"/>
      <w:r w:rsidRPr="00D41C04">
        <w:rPr>
          <w:rFonts w:ascii="Segoe UI" w:eastAsiaTheme="minorHAnsi" w:hAnsi="Segoe UI" w:cstheme="minorBidi"/>
          <w:sz w:val="18"/>
          <w:szCs w:val="18"/>
          <w:lang w:val="en-GB"/>
        </w:rPr>
        <w:t>, Trond. 2019. Embryonic exposure to produced water can cause cardiac toxicity and deformations in Atlantic cod (</w:t>
      </w:r>
      <w:r w:rsidRPr="00D41C04">
        <w:rPr>
          <w:rFonts w:ascii="Segoe UI" w:eastAsiaTheme="minorHAnsi" w:hAnsi="Segoe UI" w:cstheme="minorBidi"/>
          <w:i/>
          <w:iCs/>
          <w:sz w:val="18"/>
          <w:szCs w:val="18"/>
          <w:lang w:val="en-GB"/>
        </w:rPr>
        <w:t xml:space="preserve">Gadus </w:t>
      </w:r>
      <w:proofErr w:type="spellStart"/>
      <w:r w:rsidRPr="00D41C04">
        <w:rPr>
          <w:rFonts w:ascii="Segoe UI" w:eastAsiaTheme="minorHAnsi" w:hAnsi="Segoe UI" w:cstheme="minorBidi"/>
          <w:i/>
          <w:iCs/>
          <w:sz w:val="18"/>
          <w:szCs w:val="18"/>
          <w:lang w:val="en-GB"/>
        </w:rPr>
        <w:t>morhua</w:t>
      </w:r>
      <w:proofErr w:type="spellEnd"/>
      <w:r w:rsidRPr="00D41C04">
        <w:rPr>
          <w:rFonts w:ascii="Segoe UI" w:eastAsiaTheme="minorHAnsi" w:hAnsi="Segoe UI" w:cstheme="minorBidi"/>
          <w:sz w:val="18"/>
          <w:szCs w:val="18"/>
          <w:lang w:val="en-GB"/>
        </w:rPr>
        <w:t>) and haddock (</w:t>
      </w:r>
      <w:r w:rsidRPr="00D41C04">
        <w:rPr>
          <w:rFonts w:ascii="Segoe UI" w:eastAsiaTheme="minorHAnsi" w:hAnsi="Segoe UI" w:cstheme="minorBidi"/>
          <w:i/>
          <w:iCs/>
          <w:sz w:val="18"/>
          <w:szCs w:val="18"/>
          <w:lang w:val="en-GB"/>
        </w:rPr>
        <w:t>Melanogrammus aeglefinus</w:t>
      </w:r>
      <w:r w:rsidRPr="00D41C04">
        <w:rPr>
          <w:rFonts w:ascii="Segoe UI" w:eastAsiaTheme="minorHAnsi" w:hAnsi="Segoe UI" w:cstheme="minorBidi"/>
          <w:sz w:val="18"/>
          <w:szCs w:val="18"/>
          <w:lang w:val="en-GB"/>
        </w:rPr>
        <w:t xml:space="preserve">) larvae. Marine Environmental Research. 148.  </w:t>
      </w:r>
    </w:p>
    <w:p w14:paraId="17739C5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Harrington, J.J., </w:t>
      </w:r>
      <w:proofErr w:type="spellStart"/>
      <w:r w:rsidRPr="00D41C04">
        <w:rPr>
          <w:rFonts w:ascii="Segoe UI" w:eastAsiaTheme="minorHAnsi" w:hAnsi="Segoe UI" w:cstheme="minorBidi"/>
          <w:sz w:val="18"/>
          <w:szCs w:val="18"/>
          <w:lang w:val="en-GB"/>
        </w:rPr>
        <w:t>MacAllistar</w:t>
      </w:r>
      <w:proofErr w:type="spellEnd"/>
      <w:r w:rsidRPr="00D41C04">
        <w:rPr>
          <w:rFonts w:ascii="Segoe UI" w:eastAsiaTheme="minorHAnsi" w:hAnsi="Segoe UI" w:cstheme="minorBidi"/>
          <w:sz w:val="18"/>
          <w:szCs w:val="18"/>
          <w:lang w:val="en-GB"/>
        </w:rPr>
        <w:t>, J. and Semmens, J.M. 2010. Assessing the immediate impact of seismic surveys on adult commercial scallops (</w:t>
      </w:r>
      <w:r w:rsidRPr="00D41C04">
        <w:rPr>
          <w:rFonts w:ascii="Segoe UI" w:eastAsiaTheme="minorHAnsi" w:hAnsi="Segoe UI" w:cstheme="minorBidi"/>
          <w:i/>
          <w:iCs/>
          <w:sz w:val="18"/>
          <w:szCs w:val="18"/>
          <w:lang w:val="en-GB"/>
        </w:rPr>
        <w:t xml:space="preserve">Pecten </w:t>
      </w:r>
      <w:proofErr w:type="spellStart"/>
      <w:r w:rsidRPr="00D41C04">
        <w:rPr>
          <w:rFonts w:ascii="Segoe UI" w:eastAsiaTheme="minorHAnsi" w:hAnsi="Segoe UI" w:cstheme="minorBidi"/>
          <w:i/>
          <w:iCs/>
          <w:sz w:val="18"/>
          <w:szCs w:val="18"/>
          <w:lang w:val="en-GB"/>
        </w:rPr>
        <w:t>fumatus</w:t>
      </w:r>
      <w:proofErr w:type="spellEnd"/>
      <w:r w:rsidRPr="00D41C04">
        <w:rPr>
          <w:rFonts w:ascii="Segoe UI" w:eastAsiaTheme="minorHAnsi" w:hAnsi="Segoe UI" w:cstheme="minorBidi"/>
          <w:sz w:val="18"/>
          <w:szCs w:val="18"/>
          <w:lang w:val="en-GB"/>
        </w:rPr>
        <w:t xml:space="preserve">) in Bass Strait. Tasmanian Aquaculture and Fisheries Institute, University of Tasmania. Hobart. </w:t>
      </w:r>
    </w:p>
    <w:p w14:paraId="494227D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Hayworth, J.S., Clement, T.P. and Valentine, J.F. 2011. Deepwater Horizon oil spill impacts on Alabama Beaches. Hydrology and Earth System Sciences 15 :3639– 3649.</w:t>
      </w:r>
    </w:p>
    <w:p w14:paraId="09FF930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Heap, A.D. and Harris, P.T (2008). Geomorphology of the Australian margin and adjacent seafloor, Australian Journal of Earth Sciences 55(4): 555-585.  </w:t>
      </w:r>
    </w:p>
    <w:p w14:paraId="2CB8ACF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Heyward, A., Moore, C., Radford, B. and Colquhoun, J. 2010. Monitoring Program for the </w:t>
      </w:r>
      <w:proofErr w:type="spellStart"/>
      <w:r w:rsidRPr="00D41C04">
        <w:rPr>
          <w:rFonts w:ascii="Segoe UI" w:eastAsiaTheme="minorHAnsi" w:hAnsi="Segoe UI" w:cstheme="minorBidi"/>
          <w:sz w:val="18"/>
          <w:szCs w:val="18"/>
          <w:lang w:val="en-GB"/>
        </w:rPr>
        <w:t>Montara</w:t>
      </w:r>
      <w:proofErr w:type="spellEnd"/>
      <w:r w:rsidRPr="00D41C04">
        <w:rPr>
          <w:rFonts w:ascii="Segoe UI" w:eastAsiaTheme="minorHAnsi" w:hAnsi="Segoe UI" w:cstheme="minorBidi"/>
          <w:sz w:val="18"/>
          <w:szCs w:val="18"/>
          <w:lang w:val="en-GB"/>
        </w:rPr>
        <w:t xml:space="preserve"> Well Release Timor Sea: Final Report on the Nature of Barracouta and Vulcan Shoals. Report prepared by the Australian Institute of Marine Science for PTTEP Australasia (Ashmore Cartier) Pty Ltd. </w:t>
      </w:r>
    </w:p>
    <w:p w14:paraId="43D1554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lastRenderedPageBreak/>
        <w:t>Hickie</w:t>
      </w:r>
      <w:proofErr w:type="spellEnd"/>
      <w:r w:rsidRPr="00D41C04">
        <w:rPr>
          <w:rFonts w:ascii="Segoe UI" w:eastAsiaTheme="minorHAnsi" w:hAnsi="Segoe UI" w:cstheme="minorBidi"/>
          <w:sz w:val="18"/>
          <w:szCs w:val="18"/>
          <w:lang w:val="en-GB"/>
        </w:rPr>
        <w:t>, B.E., Muir, D.C.G., Addison, R.F. and Hoekstra, P. 2005. Modelling the temporal trends of persistent organic pollutants in Arctic ringed seal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hispida</w:t>
      </w:r>
      <w:proofErr w:type="spellEnd"/>
      <w:r w:rsidRPr="00D41C04">
        <w:rPr>
          <w:rFonts w:ascii="Segoe UI" w:eastAsiaTheme="minorHAnsi" w:hAnsi="Segoe UI" w:cstheme="minorBidi"/>
          <w:sz w:val="18"/>
          <w:szCs w:val="18"/>
          <w:lang w:val="en-GB"/>
        </w:rPr>
        <w:t>) populations. Science of the Total Environment 351-352: 413-426.</w:t>
      </w:r>
    </w:p>
    <w:p w14:paraId="50C0754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Higgins, L.V. and </w:t>
      </w:r>
      <w:proofErr w:type="spellStart"/>
      <w:r w:rsidRPr="00D41C04">
        <w:rPr>
          <w:rFonts w:ascii="Segoe UI" w:eastAsiaTheme="minorHAnsi" w:hAnsi="Segoe UI" w:cstheme="minorBidi"/>
          <w:sz w:val="18"/>
          <w:szCs w:val="18"/>
          <w:lang w:val="en-GB"/>
        </w:rPr>
        <w:t>Gass</w:t>
      </w:r>
      <w:proofErr w:type="spellEnd"/>
      <w:r w:rsidRPr="00D41C04">
        <w:rPr>
          <w:rFonts w:ascii="Segoe UI" w:eastAsiaTheme="minorHAnsi" w:hAnsi="Segoe UI" w:cstheme="minorBidi"/>
          <w:sz w:val="18"/>
          <w:szCs w:val="18"/>
          <w:lang w:val="en-GB"/>
        </w:rPr>
        <w:t xml:space="preserve">, L. 1993. Birth to </w:t>
      </w:r>
      <w:proofErr w:type="gramStart"/>
      <w:r w:rsidRPr="00D41C04">
        <w:rPr>
          <w:rFonts w:ascii="Segoe UI" w:eastAsiaTheme="minorHAnsi" w:hAnsi="Segoe UI" w:cstheme="minorBidi"/>
          <w:sz w:val="18"/>
          <w:szCs w:val="18"/>
          <w:lang w:val="en-GB"/>
        </w:rPr>
        <w:t>weaning:</w:t>
      </w:r>
      <w:proofErr w:type="gramEnd"/>
      <w:r w:rsidRPr="00D41C04">
        <w:rPr>
          <w:rFonts w:ascii="Segoe UI" w:eastAsiaTheme="minorHAnsi" w:hAnsi="Segoe UI" w:cstheme="minorBidi"/>
          <w:sz w:val="18"/>
          <w:szCs w:val="18"/>
          <w:lang w:val="en-GB"/>
        </w:rPr>
        <w:t xml:space="preserve"> parturition, duration of lactation, and attendance cycles of Australian sea lions (</w:t>
      </w:r>
      <w:proofErr w:type="spellStart"/>
      <w:r w:rsidRPr="00D41C04">
        <w:rPr>
          <w:rFonts w:ascii="Segoe UI" w:eastAsiaTheme="minorHAnsi" w:hAnsi="Segoe UI" w:cstheme="minorBidi"/>
          <w:i/>
          <w:iCs/>
          <w:sz w:val="18"/>
          <w:szCs w:val="18"/>
          <w:lang w:val="en-GB"/>
        </w:rPr>
        <w:t>Neophoca</w:t>
      </w:r>
      <w:proofErr w:type="spellEnd"/>
      <w:r w:rsidRPr="00D41C04">
        <w:rPr>
          <w:rFonts w:ascii="Segoe UI" w:eastAsiaTheme="minorHAnsi" w:hAnsi="Segoe UI" w:cstheme="minorBidi"/>
          <w:i/>
          <w:iCs/>
          <w:sz w:val="18"/>
          <w:szCs w:val="18"/>
          <w:lang w:val="en-GB"/>
        </w:rPr>
        <w:t xml:space="preserve"> cinerea</w:t>
      </w:r>
      <w:r w:rsidRPr="00D41C04">
        <w:rPr>
          <w:rFonts w:ascii="Segoe UI" w:eastAsiaTheme="minorHAnsi" w:hAnsi="Segoe UI" w:cstheme="minorBidi"/>
          <w:sz w:val="18"/>
          <w:szCs w:val="18"/>
          <w:lang w:val="en-GB"/>
        </w:rPr>
        <w:t xml:space="preserve">). Canadian Journal of Zoology 71:2047-2055. </w:t>
      </w:r>
    </w:p>
    <w:p w14:paraId="0261114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Higgins, P.J. (ed.). 1999. Handbook of Australian, New Zealand and Antarctic Birds. Volume Four - Parrots to Dollarbird. Oxford University Press, Melbourne. </w:t>
      </w:r>
    </w:p>
    <w:p w14:paraId="60DF648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Hinkle-Conn, C., Fleeger, J., Gregg, J. and Caman, K. 1998. Effects of sediment-bound polycyclic aromatic hydrocarbons on feeding behaviour in juvenile spot (</w:t>
      </w:r>
      <w:proofErr w:type="spellStart"/>
      <w:r w:rsidRPr="00D41C04">
        <w:rPr>
          <w:rFonts w:ascii="Segoe UI" w:eastAsiaTheme="minorHAnsi" w:hAnsi="Segoe UI" w:cstheme="minorBidi"/>
          <w:i/>
          <w:iCs/>
          <w:sz w:val="18"/>
          <w:szCs w:val="18"/>
          <w:lang w:val="en-GB"/>
        </w:rPr>
        <w:t>Leiostonmus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xanthurus</w:t>
      </w:r>
      <w:proofErr w:type="spellEnd"/>
      <w:r w:rsidRPr="00D41C04">
        <w:rPr>
          <w:rFonts w:ascii="Segoe UI" w:eastAsiaTheme="minorHAnsi" w:hAnsi="Segoe UI" w:cstheme="minorBidi"/>
          <w:sz w:val="18"/>
          <w:szCs w:val="18"/>
          <w:lang w:val="en-GB"/>
        </w:rPr>
        <w:t xml:space="preserve">). Journal of Experimental Marine Biology and Ecology. 227:113-132. </w:t>
      </w:r>
    </w:p>
    <w:p w14:paraId="75210D5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Hinwood</w:t>
      </w:r>
      <w:proofErr w:type="spellEnd"/>
      <w:r w:rsidRPr="00D41C04">
        <w:rPr>
          <w:rFonts w:ascii="Segoe UI" w:eastAsiaTheme="minorHAnsi" w:hAnsi="Segoe UI" w:cstheme="minorBidi"/>
          <w:sz w:val="18"/>
          <w:szCs w:val="18"/>
          <w:lang w:val="en-GB"/>
        </w:rPr>
        <w:t xml:space="preserve">, J.B., Potts, A.E., Dennis, L.R., Carey, J.M., </w:t>
      </w:r>
      <w:proofErr w:type="spellStart"/>
      <w:r w:rsidRPr="00D41C04">
        <w:rPr>
          <w:rFonts w:ascii="Segoe UI" w:eastAsiaTheme="minorHAnsi" w:hAnsi="Segoe UI" w:cstheme="minorBidi"/>
          <w:sz w:val="18"/>
          <w:szCs w:val="18"/>
          <w:lang w:val="en-GB"/>
        </w:rPr>
        <w:t>Houridis</w:t>
      </w:r>
      <w:proofErr w:type="spellEnd"/>
      <w:r w:rsidRPr="00D41C04">
        <w:rPr>
          <w:rFonts w:ascii="Segoe UI" w:eastAsiaTheme="minorHAnsi" w:hAnsi="Segoe UI" w:cstheme="minorBidi"/>
          <w:sz w:val="18"/>
          <w:szCs w:val="18"/>
          <w:lang w:val="en-GB"/>
        </w:rPr>
        <w:t xml:space="preserve">, H., Bell, R.J., Thomson, J.R., Boudreau, P. and </w:t>
      </w:r>
      <w:proofErr w:type="spellStart"/>
      <w:r w:rsidRPr="00D41C04">
        <w:rPr>
          <w:rFonts w:ascii="Segoe UI" w:eastAsiaTheme="minorHAnsi" w:hAnsi="Segoe UI" w:cstheme="minorBidi"/>
          <w:sz w:val="18"/>
          <w:szCs w:val="18"/>
          <w:lang w:val="en-GB"/>
        </w:rPr>
        <w:t>Ayling</w:t>
      </w:r>
      <w:proofErr w:type="spellEnd"/>
      <w:r w:rsidRPr="00D41C04">
        <w:rPr>
          <w:rFonts w:ascii="Segoe UI" w:eastAsiaTheme="minorHAnsi" w:hAnsi="Segoe UI" w:cstheme="minorBidi"/>
          <w:sz w:val="18"/>
          <w:szCs w:val="18"/>
          <w:lang w:val="en-GB"/>
        </w:rPr>
        <w:t xml:space="preserve">, A.M. 1994. ‘Drilling Activities’. In: Environmental Implications of Offshore Oil and Gas Developments in Australia – the Findings of an Independent Scientific Review. Edited by Swan J.M., Neff J.M. and Young P.C. Australian Petroleum Exploration Association. Sydney.  </w:t>
      </w:r>
    </w:p>
    <w:p w14:paraId="100A12E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Holdway</w:t>
      </w:r>
      <w:proofErr w:type="spellEnd"/>
      <w:r w:rsidRPr="00D41C04">
        <w:rPr>
          <w:rFonts w:ascii="Segoe UI" w:eastAsiaTheme="minorHAnsi" w:hAnsi="Segoe UI" w:cstheme="minorBidi"/>
          <w:sz w:val="18"/>
          <w:szCs w:val="18"/>
          <w:lang w:val="en-GB"/>
        </w:rPr>
        <w:t xml:space="preserve">, D.A. 2002. The acute and chronic effects of wastes associated with offshore oil and gas production on temperate and tropical marine ecological processes. Mar. Poll. Bull. 44:185– 203. </w:t>
      </w:r>
    </w:p>
    <w:p w14:paraId="6D84269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Hook, S., Batley, G., Holloway, M., Irving, P. and Ross, A. 2016. Oil Spill Monitoring Handbook. CSIRO Publishing. Melbourne. </w:t>
      </w:r>
    </w:p>
    <w:p w14:paraId="01CA818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Horwood, J. 1987. The sei whale: Population biology, ecology, and management. Croom Helm, Sydney.</w:t>
      </w:r>
    </w:p>
    <w:p w14:paraId="50D7AA8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Horwood, J. 2009. Sei Whale Balaenoptera borealis. In ‘</w:t>
      </w:r>
      <w:proofErr w:type="spellStart"/>
      <w:r w:rsidRPr="00D41C04">
        <w:rPr>
          <w:rFonts w:ascii="Segoe UI" w:eastAsiaTheme="minorHAnsi" w:hAnsi="Segoe UI" w:cstheme="minorBidi"/>
          <w:sz w:val="18"/>
          <w:szCs w:val="18"/>
          <w:lang w:val="en-GB"/>
        </w:rPr>
        <w:t>Encyclopedia</w:t>
      </w:r>
      <w:proofErr w:type="spellEnd"/>
      <w:r w:rsidRPr="00D41C04">
        <w:rPr>
          <w:rFonts w:ascii="Segoe UI" w:eastAsiaTheme="minorHAnsi" w:hAnsi="Segoe UI" w:cstheme="minorBidi"/>
          <w:sz w:val="18"/>
          <w:szCs w:val="18"/>
          <w:lang w:val="en-GB"/>
        </w:rPr>
        <w:t xml:space="preserve"> of marine </w:t>
      </w:r>
      <w:proofErr w:type="gramStart"/>
      <w:r w:rsidRPr="00D41C04">
        <w:rPr>
          <w:rFonts w:ascii="Segoe UI" w:eastAsiaTheme="minorHAnsi" w:hAnsi="Segoe UI" w:cstheme="minorBidi"/>
          <w:sz w:val="18"/>
          <w:szCs w:val="18"/>
          <w:lang w:val="en-GB"/>
        </w:rPr>
        <w:t>mammals’</w:t>
      </w:r>
      <w:proofErr w:type="gramEnd"/>
      <w:r w:rsidRPr="00D41C04">
        <w:rPr>
          <w:rFonts w:ascii="Segoe UI" w:eastAsiaTheme="minorHAnsi" w:hAnsi="Segoe UI" w:cstheme="minorBidi"/>
          <w:sz w:val="18"/>
          <w:szCs w:val="18"/>
          <w:lang w:val="en-GB"/>
        </w:rPr>
        <w:t xml:space="preserve">. (Eds W. F Perrin, B. </w:t>
      </w:r>
      <w:proofErr w:type="spellStart"/>
      <w:r w:rsidRPr="00D41C04">
        <w:rPr>
          <w:rFonts w:ascii="Segoe UI" w:eastAsiaTheme="minorHAnsi" w:hAnsi="Segoe UI" w:cstheme="minorBidi"/>
          <w:sz w:val="18"/>
          <w:szCs w:val="18"/>
          <w:lang w:val="en-GB"/>
        </w:rPr>
        <w:t>Würsig</w:t>
      </w:r>
      <w:proofErr w:type="spellEnd"/>
      <w:r w:rsidRPr="00D41C04">
        <w:rPr>
          <w:rFonts w:ascii="Segoe UI" w:eastAsiaTheme="minorHAnsi" w:hAnsi="Segoe UI" w:cstheme="minorBidi"/>
          <w:sz w:val="18"/>
          <w:szCs w:val="18"/>
          <w:lang w:val="en-GB"/>
        </w:rPr>
        <w:t xml:space="preserve"> and J. G. M. </w:t>
      </w:r>
      <w:proofErr w:type="spellStart"/>
      <w:r w:rsidRPr="00D41C04">
        <w:rPr>
          <w:rFonts w:ascii="Segoe UI" w:eastAsiaTheme="minorHAnsi" w:hAnsi="Segoe UI" w:cstheme="minorBidi"/>
          <w:sz w:val="18"/>
          <w:szCs w:val="18"/>
          <w:lang w:val="en-GB"/>
        </w:rPr>
        <w:t>Thewissen</w:t>
      </w:r>
      <w:proofErr w:type="spellEnd"/>
      <w:r w:rsidRPr="00D41C04">
        <w:rPr>
          <w:rFonts w:ascii="Segoe UI" w:eastAsiaTheme="minorHAnsi" w:hAnsi="Segoe UI" w:cstheme="minorBidi"/>
          <w:sz w:val="18"/>
          <w:szCs w:val="18"/>
          <w:lang w:val="en-GB"/>
        </w:rPr>
        <w:t xml:space="preserve">.) pp. 1001-1003. Academic Press. Amsterdam. </w:t>
      </w:r>
    </w:p>
    <w:p w14:paraId="7CB6B7E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Hoseini</w:t>
      </w:r>
      <w:proofErr w:type="spellEnd"/>
      <w:r w:rsidRPr="00D41C04">
        <w:rPr>
          <w:rFonts w:ascii="Segoe UI" w:eastAsiaTheme="minorHAnsi" w:hAnsi="Segoe UI" w:cstheme="minorBidi"/>
          <w:sz w:val="18"/>
          <w:szCs w:val="18"/>
          <w:lang w:val="en-GB"/>
        </w:rPr>
        <w:t xml:space="preserve">, S.M. </w:t>
      </w:r>
      <w:proofErr w:type="spellStart"/>
      <w:r w:rsidRPr="00D41C04">
        <w:rPr>
          <w:rFonts w:ascii="Segoe UI" w:eastAsiaTheme="minorHAnsi" w:hAnsi="Segoe UI" w:cstheme="minorBidi"/>
          <w:sz w:val="18"/>
          <w:szCs w:val="18"/>
          <w:lang w:val="en-GB"/>
        </w:rPr>
        <w:t>Namroodi</w:t>
      </w:r>
      <w:proofErr w:type="spellEnd"/>
      <w:r w:rsidRPr="00D41C04">
        <w:rPr>
          <w:rFonts w:ascii="Segoe UI" w:eastAsiaTheme="minorHAnsi" w:hAnsi="Segoe UI" w:cstheme="minorBidi"/>
          <w:sz w:val="18"/>
          <w:szCs w:val="18"/>
          <w:lang w:val="en-GB"/>
        </w:rPr>
        <w:t xml:space="preserve">, S., </w:t>
      </w:r>
      <w:proofErr w:type="spellStart"/>
      <w:r w:rsidRPr="00D41C04">
        <w:rPr>
          <w:rFonts w:ascii="Segoe UI" w:eastAsiaTheme="minorHAnsi" w:hAnsi="Segoe UI" w:cstheme="minorBidi"/>
          <w:sz w:val="18"/>
          <w:szCs w:val="18"/>
          <w:lang w:val="en-GB"/>
        </w:rPr>
        <w:t>Zaccaroni</w:t>
      </w:r>
      <w:proofErr w:type="spellEnd"/>
      <w:r w:rsidRPr="00D41C04">
        <w:rPr>
          <w:rFonts w:ascii="Segoe UI" w:eastAsiaTheme="minorHAnsi" w:hAnsi="Segoe UI" w:cstheme="minorBidi"/>
          <w:sz w:val="18"/>
          <w:szCs w:val="18"/>
          <w:lang w:val="en-GB"/>
        </w:rPr>
        <w:t xml:space="preserve">, A., </w:t>
      </w:r>
      <w:proofErr w:type="spellStart"/>
      <w:r w:rsidRPr="00D41C04">
        <w:rPr>
          <w:rFonts w:ascii="Segoe UI" w:eastAsiaTheme="minorHAnsi" w:hAnsi="Segoe UI" w:cstheme="minorBidi"/>
          <w:sz w:val="18"/>
          <w:szCs w:val="18"/>
          <w:lang w:val="en-GB"/>
        </w:rPr>
        <w:t>Sayad</w:t>
      </w:r>
      <w:proofErr w:type="spellEnd"/>
      <w:r w:rsidRPr="00D41C04">
        <w:rPr>
          <w:rFonts w:ascii="Segoe UI" w:eastAsiaTheme="minorHAnsi" w:hAnsi="Segoe UI" w:cstheme="minorBidi"/>
          <w:sz w:val="18"/>
          <w:szCs w:val="18"/>
          <w:lang w:val="en-GB"/>
        </w:rPr>
        <w:t>-Shirazi, A., Pérez-López, M. and Soler-Rodríguez, F. 2020. Detection of Carcinogenic Polycyclic Aromatic Hydrocarbons in Stranded Caspian Seals (</w:t>
      </w:r>
      <w:proofErr w:type="spellStart"/>
      <w:r w:rsidRPr="00D41C04">
        <w:rPr>
          <w:rFonts w:ascii="Segoe UI" w:eastAsiaTheme="minorHAnsi" w:hAnsi="Segoe UI" w:cstheme="minorBidi"/>
          <w:i/>
          <w:iCs/>
          <w:sz w:val="18"/>
          <w:szCs w:val="18"/>
          <w:lang w:val="en-GB"/>
        </w:rPr>
        <w:t>Pusa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caspica</w:t>
      </w:r>
      <w:proofErr w:type="spellEnd"/>
      <w:r w:rsidRPr="00D41C04">
        <w:rPr>
          <w:rFonts w:ascii="Segoe UI" w:eastAsiaTheme="minorHAnsi" w:hAnsi="Segoe UI" w:cstheme="minorBidi"/>
          <w:sz w:val="18"/>
          <w:szCs w:val="18"/>
          <w:lang w:val="en-GB"/>
        </w:rPr>
        <w:t>), Aquatic Mammals. 46: 58–66.</w:t>
      </w:r>
    </w:p>
    <w:p w14:paraId="08B9A0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Hotchkin</w:t>
      </w:r>
      <w:proofErr w:type="spellEnd"/>
      <w:r w:rsidRPr="00D41C04">
        <w:rPr>
          <w:rFonts w:ascii="Segoe UI" w:eastAsiaTheme="minorHAnsi" w:hAnsi="Segoe UI" w:cstheme="minorBidi"/>
          <w:sz w:val="18"/>
          <w:szCs w:val="18"/>
          <w:lang w:val="en-GB"/>
        </w:rPr>
        <w:t xml:space="preserve">, C. and Parks, S. 2013. The Lombard effect and other noise‐induced vocal modifications: insight from mammalian communication systems. Biological Reviews 88(4): 809-824. </w:t>
      </w:r>
    </w:p>
    <w:p w14:paraId="544BBC4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Hume, F., </w:t>
      </w:r>
      <w:proofErr w:type="spellStart"/>
      <w:r w:rsidRPr="00D41C04">
        <w:rPr>
          <w:rFonts w:ascii="Segoe UI" w:eastAsiaTheme="minorHAnsi" w:hAnsi="Segoe UI" w:cstheme="minorBidi"/>
          <w:sz w:val="18"/>
          <w:szCs w:val="18"/>
          <w:lang w:val="en-GB"/>
        </w:rPr>
        <w:t>Hindell</w:t>
      </w:r>
      <w:proofErr w:type="spellEnd"/>
      <w:r w:rsidRPr="00D41C04">
        <w:rPr>
          <w:rFonts w:ascii="Segoe UI" w:eastAsiaTheme="minorHAnsi" w:hAnsi="Segoe UI" w:cstheme="minorBidi"/>
          <w:sz w:val="18"/>
          <w:szCs w:val="18"/>
          <w:lang w:val="en-GB"/>
        </w:rPr>
        <w:t xml:space="preserve"> M.A., Pemberton, D. and Gales, R. 2004. Spatial and temporal variation in the diet of a high trophic level predator, the Australian fur seal (</w:t>
      </w:r>
      <w:r w:rsidRPr="00D41C04">
        <w:rPr>
          <w:rFonts w:ascii="Segoe UI" w:eastAsiaTheme="minorHAnsi" w:hAnsi="Segoe UI" w:cstheme="minorBidi"/>
          <w:i/>
          <w:iCs/>
          <w:sz w:val="18"/>
          <w:szCs w:val="18"/>
          <w:lang w:val="en-GB"/>
        </w:rPr>
        <w:t xml:space="preserve">Arctocephalus </w:t>
      </w:r>
      <w:proofErr w:type="spellStart"/>
      <w:r w:rsidRPr="00D41C04">
        <w:rPr>
          <w:rFonts w:ascii="Segoe UI" w:eastAsiaTheme="minorHAnsi" w:hAnsi="Segoe UI" w:cstheme="minorBidi"/>
          <w:i/>
          <w:iCs/>
          <w:sz w:val="18"/>
          <w:szCs w:val="18"/>
          <w:lang w:val="en-GB"/>
        </w:rPr>
        <w:t>pusillus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doriferus</w:t>
      </w:r>
      <w:proofErr w:type="spellEnd"/>
      <w:r w:rsidRPr="00D41C04">
        <w:rPr>
          <w:rFonts w:ascii="Segoe UI" w:eastAsiaTheme="minorHAnsi" w:hAnsi="Segoe UI" w:cstheme="minorBidi"/>
          <w:sz w:val="18"/>
          <w:szCs w:val="18"/>
          <w:lang w:val="en-GB"/>
        </w:rPr>
        <w:t xml:space="preserve">). Mar. Biol. 144(3): 407-415. </w:t>
      </w:r>
    </w:p>
    <w:p w14:paraId="7882CB5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Hyland, J. Hardin, D. </w:t>
      </w:r>
      <w:proofErr w:type="spellStart"/>
      <w:r w:rsidRPr="00D41C04">
        <w:rPr>
          <w:rFonts w:ascii="Segoe UI" w:eastAsiaTheme="minorHAnsi" w:hAnsi="Segoe UI" w:cstheme="minorBidi"/>
          <w:sz w:val="18"/>
          <w:szCs w:val="18"/>
          <w:lang w:val="en-GB"/>
        </w:rPr>
        <w:t>Steinhauer</w:t>
      </w:r>
      <w:proofErr w:type="spellEnd"/>
      <w:r w:rsidRPr="00D41C04">
        <w:rPr>
          <w:rFonts w:ascii="Segoe UI" w:eastAsiaTheme="minorHAnsi" w:hAnsi="Segoe UI" w:cstheme="minorBidi"/>
          <w:sz w:val="18"/>
          <w:szCs w:val="18"/>
          <w:lang w:val="en-GB"/>
        </w:rPr>
        <w:t>, M. Coats, D. Green, R. and Neff, J. 1994. Environmental impact of offshore oil development on the outer continental shelf and slope off Point Arguello, California. Marine Environmental Research 37(2): 195-229.</w:t>
      </w:r>
    </w:p>
    <w:p w14:paraId="0592FAA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IMCRA. 1998. Interim Marine and Coastal Regionalisation for Australia: An ecosystem-based classification for marine and coastal environments. IMCRA Technical Group. Version 3.3. </w:t>
      </w:r>
    </w:p>
    <w:p w14:paraId="72A5D04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International Maritime Organisation. 2012. Guidelines for the Development of Garbage Management Plans. Resolution MEPC.220(63). </w:t>
      </w:r>
    </w:p>
    <w:p w14:paraId="5E34DD5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International Maritime Organisation. 2016. International Maritime Dangerous Goods Code. Amendment 38.16. </w:t>
      </w:r>
    </w:p>
    <w:p w14:paraId="2D1BEB1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Incardona</w:t>
      </w:r>
      <w:proofErr w:type="spellEnd"/>
      <w:r w:rsidRPr="00D41C04">
        <w:rPr>
          <w:rFonts w:ascii="Segoe UI" w:eastAsiaTheme="minorHAnsi" w:hAnsi="Segoe UI" w:cstheme="minorBidi"/>
          <w:sz w:val="18"/>
          <w:szCs w:val="18"/>
          <w:lang w:val="en-GB"/>
        </w:rPr>
        <w:t xml:space="preserve">, J. &amp; Scholz, N. 2016. The influence of heart developmental anatomy on cardiotoxicity-based adverse outcome pathways in fish. Aquatic Toxicology. 177. </w:t>
      </w:r>
    </w:p>
    <w:p w14:paraId="231753D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IOGP. 2020. Risk Based Assessment of Offshore Produced Water Discharges. Report 633. September 2020. International Association of Oil &amp; Gas Producers. London.</w:t>
      </w:r>
    </w:p>
    <w:p w14:paraId="50F8EBB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IOGP. 2016. Environmental fates and effects of ocean discharge of drill cuttings and associated drilling fluids from offshore oil and gas operations. Report 543. International Association of Oil &amp; Gas Producers. London. </w:t>
      </w:r>
    </w:p>
    <w:p w14:paraId="7877F90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IOGP-IPIECA. 2020. Environmental management in the upstream oil and gas industry. Report 254. August 2020. International Association of Oil &amp; Gas Producers and IPIECA. London. </w:t>
      </w:r>
    </w:p>
    <w:p w14:paraId="2D98DC0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IPIECA. 1999. Biological Impacts of Oil Pollution: Sedimentary Shores. International Petroleum Industry Environmental Conservation Association. London. </w:t>
      </w:r>
    </w:p>
    <w:p w14:paraId="5C3CEC3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IPIECA. 2002. Biological Impacts of Oil Pollution: Sedimentary Shores. International Petroleum Industry Environmental Conservation Association. London. </w:t>
      </w:r>
    </w:p>
    <w:p w14:paraId="283E589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IPIECA/OGP. 2015. Aerial observation of oil spills at sea. Good practice guidelines for incident management and emergency response personnel. International Petroleum Industry Conservation Association and International Association of Oil &amp; Gas Producers. London. </w:t>
      </w:r>
    </w:p>
    <w:p w14:paraId="7AD865B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IPIECA/OGP. 2014a. A guide to oiled shoreline assessment (SCAT) surveys. Good practice guidelines for incident management and emergency response personnel. International Petroleum Industry Conservation Association and International Association of Oil &amp; Gas Producers. London. </w:t>
      </w:r>
    </w:p>
    <w:p w14:paraId="5AC2789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IPIECA/OGP. 2014b. Oil spill waste minimisation and management. Good practice guidelines for incident management and emergency response personnel. International Petroleum Industry Conservation Association and International Association of Oil &amp; Gas Producers. London. </w:t>
      </w:r>
    </w:p>
    <w:p w14:paraId="719A112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ITOPF. 2011a. Effects of Oil Pollution on the Marine Environment. Technical Information Paper 13. The International Tanker Owners Pollution Federation Ltd. London. </w:t>
      </w:r>
    </w:p>
    <w:p w14:paraId="3E90D12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ITOPF. 2011b. Aerial Observation of Marine Oil Spills. Technical Information Paper 2. The International Tanker Owners Pollution Federation Ltd. London. </w:t>
      </w:r>
    </w:p>
    <w:p w14:paraId="54B4597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ITOPF. 2011c. Use of Booms in Oil Pollution Response. Technical Information Paper 3. The International Tanker Owners Pollution Federation Ltd. London.</w:t>
      </w:r>
    </w:p>
    <w:p w14:paraId="25D959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ITOPF. 2011d. Use of Skimmers in Oil Pollution Response. Technical Information Paper 5. International Tanker Owners Pollution Federation Ltd. London. </w:t>
      </w:r>
    </w:p>
    <w:p w14:paraId="1E4804E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ITOPF. 2011e. Recognition of Oil on Shorelines. Technical Information Paper 6. The International Tanker Owners Pollution Federation Ltd. London. </w:t>
      </w:r>
    </w:p>
    <w:p w14:paraId="4BF12A7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ITOPF. 2011f. Clean-up of Oil from Shorelines. Technical Information Paper 7. The International Tanker Owners Pollution Federation Ltd. London. </w:t>
      </w:r>
    </w:p>
    <w:p w14:paraId="7DF736E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ITOPF. 2011g. Disposal of Oil and Debris. Technical Information Paper 9. International Tanker Owners Pollution Federation Ltd. London.</w:t>
      </w:r>
    </w:p>
    <w:p w14:paraId="3B79A04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Jenssen</w:t>
      </w:r>
      <w:proofErr w:type="spellEnd"/>
      <w:r w:rsidRPr="00D41C04">
        <w:rPr>
          <w:rFonts w:ascii="Segoe UI" w:eastAsiaTheme="minorHAnsi" w:hAnsi="Segoe UI" w:cstheme="minorBidi"/>
          <w:sz w:val="18"/>
          <w:szCs w:val="18"/>
          <w:lang w:val="en-GB"/>
        </w:rPr>
        <w:t xml:space="preserve">, B.M. 1994. Effects of Oil Pollution, Chemically Treated Oil, and Cleaning on the Thermal Balance of Birds. Env. Poll. 86:207– 215. </w:t>
      </w:r>
    </w:p>
    <w:p w14:paraId="4405BDA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Jones, I.S.F. 1980. Tidal and Wind-drive Currents in Bass Strait. Aus. J. Mar. Freshwater Res. 31. 109-17. </w:t>
      </w:r>
    </w:p>
    <w:p w14:paraId="2B4A441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Jung, J. 2011. Biomarker Responses in Pelagic and Benthic Fish Over One Year Following the Hebei Spirit Oil Spill (</w:t>
      </w:r>
      <w:proofErr w:type="spellStart"/>
      <w:r w:rsidRPr="00D41C04">
        <w:rPr>
          <w:rFonts w:ascii="Segoe UI" w:eastAsiaTheme="minorHAnsi" w:hAnsi="Segoe UI" w:cstheme="minorBidi"/>
          <w:sz w:val="18"/>
          <w:szCs w:val="18"/>
          <w:lang w:val="en-GB"/>
        </w:rPr>
        <w:t>Taean</w:t>
      </w:r>
      <w:proofErr w:type="spellEnd"/>
      <w:r w:rsidRPr="00D41C04">
        <w:rPr>
          <w:rFonts w:ascii="Segoe UI" w:eastAsiaTheme="minorHAnsi" w:hAnsi="Segoe UI" w:cstheme="minorBidi"/>
          <w:sz w:val="18"/>
          <w:szCs w:val="18"/>
          <w:lang w:val="en-GB"/>
        </w:rPr>
        <w:t>, Korea). Mar. Poll. Bull. 62(8):1859– 1866.</w:t>
      </w:r>
    </w:p>
    <w:p w14:paraId="57F671B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Kaifu</w:t>
      </w:r>
      <w:proofErr w:type="spellEnd"/>
      <w:r w:rsidRPr="00D41C04">
        <w:rPr>
          <w:rFonts w:ascii="Segoe UI" w:eastAsiaTheme="minorHAnsi" w:hAnsi="Segoe UI" w:cstheme="minorBidi"/>
          <w:sz w:val="18"/>
          <w:szCs w:val="18"/>
          <w:lang w:val="en-GB"/>
        </w:rPr>
        <w:t xml:space="preserve">, K., T. Akamatsu, and S. </w:t>
      </w:r>
      <w:proofErr w:type="spellStart"/>
      <w:r w:rsidRPr="00D41C04">
        <w:rPr>
          <w:rFonts w:ascii="Segoe UI" w:eastAsiaTheme="minorHAnsi" w:hAnsi="Segoe UI" w:cstheme="minorBidi"/>
          <w:sz w:val="18"/>
          <w:szCs w:val="18"/>
          <w:lang w:val="en-GB"/>
        </w:rPr>
        <w:t>Segawa</w:t>
      </w:r>
      <w:proofErr w:type="spellEnd"/>
      <w:r w:rsidRPr="00D41C04">
        <w:rPr>
          <w:rFonts w:ascii="Segoe UI" w:eastAsiaTheme="minorHAnsi" w:hAnsi="Segoe UI" w:cstheme="minorBidi"/>
          <w:sz w:val="18"/>
          <w:szCs w:val="18"/>
          <w:lang w:val="en-GB"/>
        </w:rPr>
        <w:t xml:space="preserve">. 2008. Underwater sound detection by cephalopod statocyst. Fisheries Science 74(4): 781-786. </w:t>
      </w:r>
    </w:p>
    <w:p w14:paraId="2474940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Kauss</w:t>
      </w:r>
      <w:proofErr w:type="spellEnd"/>
      <w:r w:rsidRPr="00D41C04">
        <w:rPr>
          <w:rFonts w:ascii="Segoe UI" w:eastAsiaTheme="minorHAnsi" w:hAnsi="Segoe UI" w:cstheme="minorBidi"/>
          <w:sz w:val="18"/>
          <w:szCs w:val="18"/>
          <w:lang w:val="en-GB"/>
        </w:rPr>
        <w:t xml:space="preserve">, P., Hutchinson, T.C., Soto, C., </w:t>
      </w:r>
      <w:proofErr w:type="spellStart"/>
      <w:r w:rsidRPr="00D41C04">
        <w:rPr>
          <w:rFonts w:ascii="Segoe UI" w:eastAsiaTheme="minorHAnsi" w:hAnsi="Segoe UI" w:cstheme="minorBidi"/>
          <w:sz w:val="18"/>
          <w:szCs w:val="18"/>
          <w:lang w:val="en-GB"/>
        </w:rPr>
        <w:t>Hellebust</w:t>
      </w:r>
      <w:proofErr w:type="spellEnd"/>
      <w:r w:rsidRPr="00D41C04">
        <w:rPr>
          <w:rFonts w:ascii="Segoe UI" w:eastAsiaTheme="minorHAnsi" w:hAnsi="Segoe UI" w:cstheme="minorBidi"/>
          <w:sz w:val="18"/>
          <w:szCs w:val="18"/>
          <w:lang w:val="en-GB"/>
        </w:rPr>
        <w:t xml:space="preserve">, J. and Griffiths, M. 1973. The Toxicity of Crude Oil and its Components to Freshwater Algae. International Oil Spill Conference Proceedings: March 1973, Vol. 1973, No. 1, pp. 703-714. </w:t>
      </w:r>
    </w:p>
    <w:p w14:paraId="275FACA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Kennicutt</w:t>
      </w:r>
      <w:proofErr w:type="spellEnd"/>
      <w:r w:rsidRPr="00D41C04">
        <w:rPr>
          <w:rFonts w:ascii="Segoe UI" w:eastAsiaTheme="minorHAnsi" w:hAnsi="Segoe UI" w:cstheme="minorBidi"/>
          <w:sz w:val="18"/>
          <w:szCs w:val="18"/>
          <w:lang w:val="en-GB"/>
        </w:rPr>
        <w:t xml:space="preserve">, M. C. 2017. Sediment Contaminants of the Gulf of Mexico. In ‘Habitats and Biota of the Gulf of Mexico: Before the Deepwater Horizon Oil Spill’. (Ed. C. Ward.) pp. 217–273 (Springer: New York). </w:t>
      </w:r>
    </w:p>
    <w:p w14:paraId="1C6E7F6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Kennish</w:t>
      </w:r>
      <w:proofErr w:type="spellEnd"/>
      <w:r w:rsidRPr="00D41C04">
        <w:rPr>
          <w:rFonts w:ascii="Segoe UI" w:eastAsiaTheme="minorHAnsi" w:hAnsi="Segoe UI" w:cstheme="minorBidi"/>
          <w:sz w:val="18"/>
          <w:szCs w:val="18"/>
          <w:lang w:val="en-GB"/>
        </w:rPr>
        <w:t xml:space="preserve">, M.J. 1996. Practical Handbook of Estuarine and Marine Pollution. CRC Press. Florida.  </w:t>
      </w:r>
    </w:p>
    <w:p w14:paraId="561A168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Kimmerer, W.J. &amp; McKinnon, A.D. 1984 Zooplankton Abundances in Bass Strait and </w:t>
      </w:r>
      <w:proofErr w:type="spellStart"/>
      <w:r w:rsidRPr="00D41C04">
        <w:rPr>
          <w:rFonts w:ascii="Segoe UI" w:eastAsiaTheme="minorHAnsi" w:hAnsi="Segoe UI" w:cstheme="minorBidi"/>
          <w:sz w:val="18"/>
          <w:szCs w:val="18"/>
          <w:lang w:val="en-GB"/>
        </w:rPr>
        <w:t>WesteEnsco</w:t>
      </w:r>
      <w:proofErr w:type="spellEnd"/>
      <w:r w:rsidRPr="00D41C04">
        <w:rPr>
          <w:rFonts w:ascii="Segoe UI" w:eastAsiaTheme="minorHAnsi" w:hAnsi="Segoe UI" w:cstheme="minorBidi"/>
          <w:sz w:val="18"/>
          <w:szCs w:val="18"/>
          <w:lang w:val="en-GB"/>
        </w:rPr>
        <w:t xml:space="preserve"> 102 Tasmanian Shelf Waters, March 1983. </w:t>
      </w:r>
    </w:p>
    <w:p w14:paraId="41DF859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Kinhill</w:t>
      </w:r>
      <w:proofErr w:type="spellEnd"/>
      <w:r w:rsidRPr="00D41C04">
        <w:rPr>
          <w:rFonts w:ascii="Segoe UI" w:eastAsiaTheme="minorHAnsi" w:hAnsi="Segoe UI" w:cstheme="minorBidi"/>
          <w:sz w:val="18"/>
          <w:szCs w:val="18"/>
          <w:lang w:val="en-GB"/>
        </w:rPr>
        <w:t xml:space="preserve"> Pty Ltd. 1998. East Spar Benthic Survey. Biological Monitoring Program. A report to Apache Energy. October 1998. Report EA-66-RI-006/B. </w:t>
      </w:r>
    </w:p>
    <w:p w14:paraId="371513C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Kirkwood, R., </w:t>
      </w:r>
      <w:proofErr w:type="spellStart"/>
      <w:r w:rsidRPr="00D41C04">
        <w:rPr>
          <w:rFonts w:ascii="Segoe UI" w:eastAsiaTheme="minorHAnsi" w:hAnsi="Segoe UI" w:cstheme="minorBidi"/>
          <w:sz w:val="18"/>
          <w:szCs w:val="18"/>
          <w:lang w:val="en-GB"/>
        </w:rPr>
        <w:t>Warneke</w:t>
      </w:r>
      <w:proofErr w:type="spellEnd"/>
      <w:r w:rsidRPr="00D41C04">
        <w:rPr>
          <w:rFonts w:ascii="Segoe UI" w:eastAsiaTheme="minorHAnsi" w:hAnsi="Segoe UI" w:cstheme="minorBidi"/>
          <w:sz w:val="18"/>
          <w:szCs w:val="18"/>
          <w:lang w:val="en-GB"/>
        </w:rPr>
        <w:t xml:space="preserve">, R.M., </w:t>
      </w:r>
      <w:proofErr w:type="spellStart"/>
      <w:r w:rsidRPr="00D41C04">
        <w:rPr>
          <w:rFonts w:ascii="Segoe UI" w:eastAsiaTheme="minorHAnsi" w:hAnsi="Segoe UI" w:cstheme="minorBidi"/>
          <w:sz w:val="18"/>
          <w:szCs w:val="18"/>
          <w:lang w:val="en-GB"/>
        </w:rPr>
        <w:t>Arnould</w:t>
      </w:r>
      <w:proofErr w:type="spellEnd"/>
      <w:r w:rsidRPr="00D41C04">
        <w:rPr>
          <w:rFonts w:ascii="Segoe UI" w:eastAsiaTheme="minorHAnsi" w:hAnsi="Segoe UI" w:cstheme="minorBidi"/>
          <w:sz w:val="18"/>
          <w:szCs w:val="18"/>
          <w:lang w:val="en-GB"/>
        </w:rPr>
        <w:t xml:space="preserve">. J.P. 2009. Recolonization of Bass Strait, Australia, by the New Zealand fur seal, </w:t>
      </w:r>
      <w:r w:rsidRPr="00D41C04">
        <w:rPr>
          <w:rFonts w:ascii="Segoe UI" w:eastAsiaTheme="minorHAnsi" w:hAnsi="Segoe UI" w:cstheme="minorBidi"/>
          <w:i/>
          <w:iCs/>
          <w:sz w:val="18"/>
          <w:szCs w:val="18"/>
          <w:lang w:val="en-GB"/>
        </w:rPr>
        <w:t xml:space="preserve">Arctocephalus </w:t>
      </w:r>
      <w:proofErr w:type="spellStart"/>
      <w:r w:rsidRPr="00D41C04">
        <w:rPr>
          <w:rFonts w:ascii="Segoe UI" w:eastAsiaTheme="minorHAnsi" w:hAnsi="Segoe UI" w:cstheme="minorBidi"/>
          <w:i/>
          <w:iCs/>
          <w:sz w:val="18"/>
          <w:szCs w:val="18"/>
          <w:lang w:val="en-GB"/>
        </w:rPr>
        <w:t>forsteri</w:t>
      </w:r>
      <w:proofErr w:type="spellEnd"/>
      <w:r w:rsidRPr="00D41C04">
        <w:rPr>
          <w:rFonts w:ascii="Segoe UI" w:eastAsiaTheme="minorHAnsi" w:hAnsi="Segoe UI" w:cstheme="minorBidi"/>
          <w:sz w:val="18"/>
          <w:szCs w:val="18"/>
          <w:lang w:val="en-GB"/>
        </w:rPr>
        <w:t xml:space="preserve">. Marine Mammal Science 25(2): 441–449.  </w:t>
      </w:r>
    </w:p>
    <w:p w14:paraId="3EA480E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Filho, K.C.M., Metcalfe, C.D., Metcalfe, T.L., </w:t>
      </w:r>
      <w:proofErr w:type="spellStart"/>
      <w:r w:rsidRPr="00D41C04">
        <w:rPr>
          <w:rFonts w:ascii="Segoe UI" w:eastAsiaTheme="minorHAnsi" w:hAnsi="Segoe UI" w:cstheme="minorBidi"/>
          <w:sz w:val="18"/>
          <w:szCs w:val="18"/>
          <w:lang w:val="en-GB"/>
        </w:rPr>
        <w:t>Muelbert</w:t>
      </w:r>
      <w:proofErr w:type="spellEnd"/>
      <w:r w:rsidRPr="00D41C04">
        <w:rPr>
          <w:rFonts w:ascii="Segoe UI" w:eastAsiaTheme="minorHAnsi" w:hAnsi="Segoe UI" w:cstheme="minorBidi"/>
          <w:sz w:val="18"/>
          <w:szCs w:val="18"/>
          <w:lang w:val="en-GB"/>
        </w:rPr>
        <w:t xml:space="preserve">, M.M.C., </w:t>
      </w:r>
      <w:proofErr w:type="spellStart"/>
      <w:r w:rsidRPr="00D41C04">
        <w:rPr>
          <w:rFonts w:ascii="Segoe UI" w:eastAsiaTheme="minorHAnsi" w:hAnsi="Segoe UI" w:cstheme="minorBidi"/>
          <w:sz w:val="18"/>
          <w:szCs w:val="18"/>
          <w:lang w:val="en-GB"/>
        </w:rPr>
        <w:t>Robaldo</w:t>
      </w:r>
      <w:proofErr w:type="spellEnd"/>
      <w:r w:rsidRPr="00D41C04">
        <w:rPr>
          <w:rFonts w:ascii="Segoe UI" w:eastAsiaTheme="minorHAnsi" w:hAnsi="Segoe UI" w:cstheme="minorBidi"/>
          <w:sz w:val="18"/>
          <w:szCs w:val="18"/>
          <w:lang w:val="en-GB"/>
        </w:rPr>
        <w:t xml:space="preserve">, R.B., Martinez, P.E., </w:t>
      </w:r>
      <w:proofErr w:type="spellStart"/>
      <w:r w:rsidRPr="00D41C04">
        <w:rPr>
          <w:rFonts w:ascii="Segoe UI" w:eastAsiaTheme="minorHAnsi" w:hAnsi="Segoe UI" w:cstheme="minorBidi"/>
          <w:sz w:val="18"/>
          <w:szCs w:val="18"/>
          <w:lang w:val="en-GB"/>
        </w:rPr>
        <w:t>Colares</w:t>
      </w:r>
      <w:proofErr w:type="spellEnd"/>
      <w:r w:rsidRPr="00D41C04">
        <w:rPr>
          <w:rFonts w:ascii="Segoe UI" w:eastAsiaTheme="minorHAnsi" w:hAnsi="Segoe UI" w:cstheme="minorBidi"/>
          <w:sz w:val="18"/>
          <w:szCs w:val="18"/>
          <w:lang w:val="en-GB"/>
        </w:rPr>
        <w:t xml:space="preserve">, E.P. and </w:t>
      </w:r>
      <w:proofErr w:type="spellStart"/>
      <w:r w:rsidRPr="00D41C04">
        <w:rPr>
          <w:rFonts w:ascii="Segoe UI" w:eastAsiaTheme="minorHAnsi" w:hAnsi="Segoe UI" w:cstheme="minorBidi"/>
          <w:sz w:val="18"/>
          <w:szCs w:val="18"/>
          <w:lang w:val="en-GB"/>
        </w:rPr>
        <w:t>Bianchini</w:t>
      </w:r>
      <w:proofErr w:type="spellEnd"/>
      <w:r w:rsidRPr="00D41C04">
        <w:rPr>
          <w:rFonts w:ascii="Segoe UI" w:eastAsiaTheme="minorHAnsi" w:hAnsi="Segoe UI" w:cstheme="minorBidi"/>
          <w:sz w:val="18"/>
          <w:szCs w:val="18"/>
          <w:lang w:val="en-GB"/>
        </w:rPr>
        <w:t>, A. 2009. Lactational transfer of PCBs and chlorinated pesticides in pups of southern elephant seals (</w:t>
      </w:r>
      <w:r w:rsidRPr="00D41C04">
        <w:rPr>
          <w:rFonts w:ascii="Segoe UI" w:eastAsiaTheme="minorHAnsi" w:hAnsi="Segoe UI" w:cstheme="minorBidi"/>
          <w:i/>
          <w:iCs/>
          <w:sz w:val="18"/>
          <w:szCs w:val="18"/>
          <w:lang w:val="en-GB"/>
        </w:rPr>
        <w:t xml:space="preserve">Mirounga </w:t>
      </w:r>
      <w:proofErr w:type="spellStart"/>
      <w:r w:rsidRPr="00D41C04">
        <w:rPr>
          <w:rFonts w:ascii="Segoe UI" w:eastAsiaTheme="minorHAnsi" w:hAnsi="Segoe UI" w:cstheme="minorBidi"/>
          <w:i/>
          <w:iCs/>
          <w:sz w:val="18"/>
          <w:szCs w:val="18"/>
          <w:lang w:val="en-GB"/>
        </w:rPr>
        <w:t>leonina</w:t>
      </w:r>
      <w:proofErr w:type="spellEnd"/>
      <w:r w:rsidRPr="00D41C04">
        <w:rPr>
          <w:rFonts w:ascii="Segoe UI" w:eastAsiaTheme="minorHAnsi" w:hAnsi="Segoe UI" w:cstheme="minorBidi"/>
          <w:sz w:val="18"/>
          <w:szCs w:val="18"/>
          <w:lang w:val="en-GB"/>
        </w:rPr>
        <w:t xml:space="preserve">) from Antarctica. </w:t>
      </w:r>
      <w:r w:rsidRPr="00D41C04">
        <w:rPr>
          <w:rFonts w:ascii="Segoe UI" w:eastAsiaTheme="minorHAnsi" w:hAnsi="Segoe UI" w:cstheme="minorBidi"/>
          <w:i/>
          <w:iCs/>
          <w:sz w:val="18"/>
          <w:szCs w:val="18"/>
          <w:lang w:val="en-GB"/>
        </w:rPr>
        <w:t>Chemosphere.</w:t>
      </w:r>
      <w:r w:rsidRPr="00D41C04">
        <w:rPr>
          <w:rFonts w:ascii="Segoe UI" w:eastAsiaTheme="minorHAnsi" w:hAnsi="Segoe UI" w:cstheme="minorBidi"/>
          <w:sz w:val="18"/>
          <w:szCs w:val="18"/>
          <w:lang w:val="en-GB"/>
        </w:rPr>
        <w:t xml:space="preserve"> 75(5): 610-616.</w:t>
      </w:r>
    </w:p>
    <w:p w14:paraId="47F2D07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Klimley</w:t>
      </w:r>
      <w:proofErr w:type="spellEnd"/>
      <w:r w:rsidRPr="00D41C04">
        <w:rPr>
          <w:rFonts w:ascii="Segoe UI" w:eastAsiaTheme="minorHAnsi" w:hAnsi="Segoe UI" w:cstheme="minorBidi"/>
          <w:sz w:val="18"/>
          <w:szCs w:val="18"/>
          <w:lang w:val="en-GB"/>
        </w:rPr>
        <w:t xml:space="preserve">, A.P. and </w:t>
      </w:r>
      <w:proofErr w:type="spellStart"/>
      <w:r w:rsidRPr="00D41C04">
        <w:rPr>
          <w:rFonts w:ascii="Segoe UI" w:eastAsiaTheme="minorHAnsi" w:hAnsi="Segoe UI" w:cstheme="minorBidi"/>
          <w:sz w:val="18"/>
          <w:szCs w:val="18"/>
          <w:lang w:val="en-GB"/>
        </w:rPr>
        <w:t>Myrberg</w:t>
      </w:r>
      <w:proofErr w:type="spellEnd"/>
      <w:r w:rsidRPr="00D41C04">
        <w:rPr>
          <w:rFonts w:ascii="Segoe UI" w:eastAsiaTheme="minorHAnsi" w:hAnsi="Segoe UI" w:cstheme="minorBidi"/>
          <w:sz w:val="18"/>
          <w:szCs w:val="18"/>
          <w:lang w:val="en-GB"/>
        </w:rPr>
        <w:t xml:space="preserve">, Jr A.A. 1979. Acoustic stimuli underlying withdrawal from a sound source by adult lemon sharks, </w:t>
      </w:r>
      <w:proofErr w:type="spellStart"/>
      <w:r w:rsidRPr="00D41C04">
        <w:rPr>
          <w:rFonts w:ascii="Segoe UI" w:eastAsiaTheme="minorHAnsi" w:hAnsi="Segoe UI" w:cstheme="minorBidi"/>
          <w:i/>
          <w:iCs/>
          <w:sz w:val="18"/>
          <w:szCs w:val="18"/>
          <w:lang w:val="en-GB"/>
        </w:rPr>
        <w:t>Negaprion</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brevirostris</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Poey</w:t>
      </w:r>
      <w:proofErr w:type="spellEnd"/>
      <w:r w:rsidRPr="00D41C04">
        <w:rPr>
          <w:rFonts w:ascii="Segoe UI" w:eastAsiaTheme="minorHAnsi" w:hAnsi="Segoe UI" w:cstheme="minorBidi"/>
          <w:sz w:val="18"/>
          <w:szCs w:val="18"/>
          <w:lang w:val="en-GB"/>
        </w:rPr>
        <w:t xml:space="preserve">). Bull. Mar. Sci. 29: 447–458. </w:t>
      </w:r>
    </w:p>
    <w:p w14:paraId="4933A92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Klimey</w:t>
      </w:r>
      <w:proofErr w:type="spellEnd"/>
      <w:r w:rsidRPr="00D41C04">
        <w:rPr>
          <w:rFonts w:ascii="Segoe UI" w:eastAsiaTheme="minorHAnsi" w:hAnsi="Segoe UI" w:cstheme="minorBidi"/>
          <w:sz w:val="18"/>
          <w:szCs w:val="18"/>
          <w:lang w:val="en-GB"/>
        </w:rPr>
        <w:t xml:space="preserve">, A.P. and Anderson, S.D. 1996. Residency patterns of White Sharks at the South </w:t>
      </w:r>
      <w:proofErr w:type="spellStart"/>
      <w:r w:rsidRPr="00D41C04">
        <w:rPr>
          <w:rFonts w:ascii="Segoe UI" w:eastAsiaTheme="minorHAnsi" w:hAnsi="Segoe UI" w:cstheme="minorBidi"/>
          <w:sz w:val="18"/>
          <w:szCs w:val="18"/>
          <w:lang w:val="en-GB"/>
        </w:rPr>
        <w:t>Farrallone</w:t>
      </w:r>
      <w:proofErr w:type="spellEnd"/>
      <w:r w:rsidRPr="00D41C04">
        <w:rPr>
          <w:rFonts w:ascii="Segoe UI" w:eastAsiaTheme="minorHAnsi" w:hAnsi="Segoe UI" w:cstheme="minorBidi"/>
          <w:sz w:val="18"/>
          <w:szCs w:val="18"/>
          <w:lang w:val="en-GB"/>
        </w:rPr>
        <w:t xml:space="preserve"> Islands, California. In: Great White Sharks: The biology of Carcharodon carcharias. Edited by A.P. </w:t>
      </w:r>
      <w:proofErr w:type="spellStart"/>
      <w:r w:rsidRPr="00D41C04">
        <w:rPr>
          <w:rFonts w:ascii="Segoe UI" w:eastAsiaTheme="minorHAnsi" w:hAnsi="Segoe UI" w:cstheme="minorBidi"/>
          <w:sz w:val="18"/>
          <w:szCs w:val="18"/>
          <w:lang w:val="en-GB"/>
        </w:rPr>
        <w:t>Klimley</w:t>
      </w:r>
      <w:proofErr w:type="spellEnd"/>
      <w:r w:rsidRPr="00D41C04">
        <w:rPr>
          <w:rFonts w:ascii="Segoe UI" w:eastAsiaTheme="minorHAnsi" w:hAnsi="Segoe UI" w:cstheme="minorBidi"/>
          <w:sz w:val="18"/>
          <w:szCs w:val="18"/>
          <w:lang w:val="en-GB"/>
        </w:rPr>
        <w:t xml:space="preserve"> &amp; D.G. </w:t>
      </w:r>
      <w:proofErr w:type="spellStart"/>
      <w:r w:rsidRPr="00D41C04">
        <w:rPr>
          <w:rFonts w:ascii="Segoe UI" w:eastAsiaTheme="minorHAnsi" w:hAnsi="Segoe UI" w:cstheme="minorBidi"/>
          <w:sz w:val="18"/>
          <w:szCs w:val="18"/>
          <w:lang w:val="en-GB"/>
        </w:rPr>
        <w:t>Ainley</w:t>
      </w:r>
      <w:proofErr w:type="spellEnd"/>
      <w:r w:rsidRPr="00D41C04">
        <w:rPr>
          <w:rFonts w:ascii="Segoe UI" w:eastAsiaTheme="minorHAnsi" w:hAnsi="Segoe UI" w:cstheme="minorBidi"/>
          <w:sz w:val="18"/>
          <w:szCs w:val="18"/>
          <w:lang w:val="en-GB"/>
        </w:rPr>
        <w:t>. Academic Press, New York USA.</w:t>
      </w:r>
    </w:p>
    <w:p w14:paraId="5DEC89F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Kooyman</w:t>
      </w:r>
      <w:proofErr w:type="spellEnd"/>
      <w:r w:rsidRPr="00D41C04">
        <w:rPr>
          <w:rFonts w:ascii="Segoe UI" w:eastAsiaTheme="minorHAnsi" w:hAnsi="Segoe UI" w:cstheme="minorBidi"/>
          <w:sz w:val="18"/>
          <w:szCs w:val="18"/>
          <w:lang w:val="en-GB"/>
        </w:rPr>
        <w:t xml:space="preserve">, G.L., Gentry, R.L. and McAllister, W.B. 1976. Physiological impact of oil on pinnipeds. Report N.W. Fisheries </w:t>
      </w:r>
      <w:proofErr w:type="spellStart"/>
      <w:r w:rsidRPr="00D41C04">
        <w:rPr>
          <w:rFonts w:ascii="Segoe UI" w:eastAsiaTheme="minorHAnsi" w:hAnsi="Segoe UI" w:cstheme="minorBidi"/>
          <w:sz w:val="18"/>
          <w:szCs w:val="18"/>
          <w:lang w:val="en-GB"/>
        </w:rPr>
        <w:t>Center</w:t>
      </w:r>
      <w:proofErr w:type="spellEnd"/>
      <w:r w:rsidRPr="00D41C04">
        <w:rPr>
          <w:rFonts w:ascii="Segoe UI" w:eastAsiaTheme="minorHAnsi" w:hAnsi="Segoe UI" w:cstheme="minorBidi"/>
          <w:sz w:val="18"/>
          <w:szCs w:val="18"/>
          <w:lang w:val="en-GB"/>
        </w:rPr>
        <w:t xml:space="preserve">. Natl. Mar. Fish. Serv. Seattle, WA.  </w:t>
      </w:r>
    </w:p>
    <w:p w14:paraId="5676ACC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Kooyman</w:t>
      </w:r>
      <w:proofErr w:type="spellEnd"/>
      <w:r w:rsidRPr="00D41C04">
        <w:rPr>
          <w:rFonts w:ascii="Segoe UI" w:eastAsiaTheme="minorHAnsi" w:hAnsi="Segoe UI" w:cstheme="minorBidi"/>
          <w:sz w:val="18"/>
          <w:szCs w:val="18"/>
          <w:lang w:val="en-GB"/>
        </w:rPr>
        <w:t xml:space="preserve">, G.L., Davis, R.W. and </w:t>
      </w:r>
      <w:proofErr w:type="spellStart"/>
      <w:r w:rsidRPr="00D41C04">
        <w:rPr>
          <w:rFonts w:ascii="Segoe UI" w:eastAsiaTheme="minorHAnsi" w:hAnsi="Segoe UI" w:cstheme="minorBidi"/>
          <w:sz w:val="18"/>
          <w:szCs w:val="18"/>
          <w:lang w:val="en-GB"/>
        </w:rPr>
        <w:t>Castellini</w:t>
      </w:r>
      <w:proofErr w:type="spellEnd"/>
      <w:r w:rsidRPr="00D41C04">
        <w:rPr>
          <w:rFonts w:ascii="Segoe UI" w:eastAsiaTheme="minorHAnsi" w:hAnsi="Segoe UI" w:cstheme="minorBidi"/>
          <w:sz w:val="18"/>
          <w:szCs w:val="18"/>
          <w:lang w:val="en-GB"/>
        </w:rPr>
        <w:t xml:space="preserve">, M.A. 1977. Thermal conductance of immersed pinniped and sea otter pelts before and after oiling with Prudhoe Bay crude. pp. 151-157. In: Fate and Effects of Petroleum Hydrocarbons in Marine Ecosystems and Organisms. D.A. Wolfe (ed.). </w:t>
      </w:r>
      <w:proofErr w:type="spellStart"/>
      <w:r w:rsidRPr="00D41C04">
        <w:rPr>
          <w:rFonts w:ascii="Segoe UI" w:eastAsiaTheme="minorHAnsi" w:hAnsi="Segoe UI" w:cstheme="minorBidi"/>
          <w:sz w:val="18"/>
          <w:szCs w:val="18"/>
          <w:lang w:val="en-GB"/>
        </w:rPr>
        <w:t>Pergammon</w:t>
      </w:r>
      <w:proofErr w:type="spellEnd"/>
      <w:r w:rsidRPr="00D41C04">
        <w:rPr>
          <w:rFonts w:ascii="Segoe UI" w:eastAsiaTheme="minorHAnsi" w:hAnsi="Segoe UI" w:cstheme="minorBidi"/>
          <w:sz w:val="18"/>
          <w:szCs w:val="18"/>
          <w:lang w:val="en-GB"/>
        </w:rPr>
        <w:t xml:space="preserve"> Press, New York, New York. </w:t>
      </w:r>
    </w:p>
    <w:p w14:paraId="21CFA13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Krause. P., </w:t>
      </w:r>
      <w:proofErr w:type="spellStart"/>
      <w:r w:rsidRPr="00D41C04">
        <w:rPr>
          <w:rFonts w:ascii="Segoe UI" w:eastAsiaTheme="minorHAnsi" w:hAnsi="Segoe UI" w:cstheme="minorBidi"/>
          <w:sz w:val="18"/>
          <w:szCs w:val="18"/>
          <w:lang w:val="en-GB"/>
        </w:rPr>
        <w:t>Osenberg</w:t>
      </w:r>
      <w:proofErr w:type="spellEnd"/>
      <w:r w:rsidRPr="00D41C04">
        <w:rPr>
          <w:rFonts w:ascii="Segoe UI" w:eastAsiaTheme="minorHAnsi" w:hAnsi="Segoe UI" w:cstheme="minorBidi"/>
          <w:sz w:val="18"/>
          <w:szCs w:val="18"/>
          <w:lang w:val="en-GB"/>
        </w:rPr>
        <w:t xml:space="preserve">, C. and Schmitt, R. 1992. Effects of produced water on early life stages of a sea urchin: Stage specific responses and delayed expression. In: J.P Ray and ER Engelhardt (Eds.) Produced water: Technological/Environmental Issues and Solutions. Environmental Science Research. 29:523-529. </w:t>
      </w:r>
    </w:p>
    <w:p w14:paraId="3568A10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Krause, P. 1994. Effects of an oil production effluent on gametogenesis and gamete performance in the purple sea urchin (</w:t>
      </w:r>
      <w:proofErr w:type="spellStart"/>
      <w:r w:rsidRPr="00D41C04">
        <w:rPr>
          <w:rFonts w:ascii="Segoe UI" w:eastAsiaTheme="minorHAnsi" w:hAnsi="Segoe UI" w:cstheme="minorBidi"/>
          <w:i/>
          <w:iCs/>
          <w:sz w:val="18"/>
          <w:szCs w:val="18"/>
          <w:lang w:val="en-GB"/>
        </w:rPr>
        <w:t>Strougylocentrotus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purpuratus</w:t>
      </w:r>
      <w:proofErr w:type="spellEnd"/>
      <w:r w:rsidRPr="00D41C04">
        <w:rPr>
          <w:rFonts w:ascii="Segoe UI" w:eastAsiaTheme="minorHAnsi" w:hAnsi="Segoe UI" w:cstheme="minorBidi"/>
          <w:sz w:val="18"/>
          <w:szCs w:val="18"/>
          <w:lang w:val="en-GB"/>
        </w:rPr>
        <w:t>). Environmental Technology and Chemistry. 13:1153-1161.</w:t>
      </w:r>
    </w:p>
    <w:p w14:paraId="5453DBE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Laist</w:t>
      </w:r>
      <w:proofErr w:type="spellEnd"/>
      <w:r w:rsidRPr="00D41C04">
        <w:rPr>
          <w:rFonts w:ascii="Segoe UI" w:eastAsiaTheme="minorHAnsi" w:hAnsi="Segoe UI" w:cstheme="minorBidi"/>
          <w:sz w:val="18"/>
          <w:szCs w:val="18"/>
          <w:lang w:val="en-GB"/>
        </w:rPr>
        <w:t xml:space="preserve">, D.W., Knowlton, A.R., Mead, J.G., Collet, A.S., &amp; Podesta, M. 2001. Collisions between Ships and Whales. Marine Mammal Science 17(1): 35-75. </w:t>
      </w:r>
    </w:p>
    <w:p w14:paraId="302944C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lastRenderedPageBreak/>
        <w:t>Lamendella</w:t>
      </w:r>
      <w:proofErr w:type="spellEnd"/>
      <w:r w:rsidRPr="00D41C04">
        <w:rPr>
          <w:rFonts w:ascii="Segoe UI" w:eastAsiaTheme="minorHAnsi" w:hAnsi="Segoe UI" w:cstheme="minorBidi"/>
          <w:sz w:val="18"/>
          <w:szCs w:val="18"/>
          <w:lang w:val="en-GB"/>
        </w:rPr>
        <w:t xml:space="preserve">, R., Strutt, S., </w:t>
      </w:r>
      <w:proofErr w:type="spellStart"/>
      <w:r w:rsidRPr="00D41C04">
        <w:rPr>
          <w:rFonts w:ascii="Segoe UI" w:eastAsiaTheme="minorHAnsi" w:hAnsi="Segoe UI" w:cstheme="minorBidi"/>
          <w:sz w:val="18"/>
          <w:szCs w:val="18"/>
          <w:lang w:val="en-GB"/>
        </w:rPr>
        <w:t>Borglin</w:t>
      </w:r>
      <w:proofErr w:type="spellEnd"/>
      <w:r w:rsidRPr="00D41C04">
        <w:rPr>
          <w:rFonts w:ascii="Segoe UI" w:eastAsiaTheme="minorHAnsi" w:hAnsi="Segoe UI" w:cstheme="minorBidi"/>
          <w:sz w:val="18"/>
          <w:szCs w:val="18"/>
          <w:lang w:val="en-GB"/>
        </w:rPr>
        <w:t xml:space="preserve">, S., Chakraborty, R., Tas., N., Mason, O., </w:t>
      </w:r>
      <w:proofErr w:type="spellStart"/>
      <w:r w:rsidRPr="00D41C04">
        <w:rPr>
          <w:rFonts w:ascii="Segoe UI" w:eastAsiaTheme="minorHAnsi" w:hAnsi="Segoe UI" w:cstheme="minorBidi"/>
          <w:sz w:val="18"/>
          <w:szCs w:val="18"/>
          <w:lang w:val="en-GB"/>
        </w:rPr>
        <w:t>Hultman</w:t>
      </w:r>
      <w:proofErr w:type="spellEnd"/>
      <w:r w:rsidRPr="00D41C04">
        <w:rPr>
          <w:rFonts w:ascii="Segoe UI" w:eastAsiaTheme="minorHAnsi" w:hAnsi="Segoe UI" w:cstheme="minorBidi"/>
          <w:sz w:val="18"/>
          <w:szCs w:val="18"/>
          <w:lang w:val="en-GB"/>
        </w:rPr>
        <w:t xml:space="preserve">, J., </w:t>
      </w:r>
      <w:proofErr w:type="spellStart"/>
      <w:r w:rsidRPr="00D41C04">
        <w:rPr>
          <w:rFonts w:ascii="Segoe UI" w:eastAsiaTheme="minorHAnsi" w:hAnsi="Segoe UI" w:cstheme="minorBidi"/>
          <w:sz w:val="18"/>
          <w:szCs w:val="18"/>
          <w:lang w:val="en-GB"/>
        </w:rPr>
        <w:t>Prestat</w:t>
      </w:r>
      <w:proofErr w:type="spellEnd"/>
      <w:r w:rsidRPr="00D41C04">
        <w:rPr>
          <w:rFonts w:ascii="Segoe UI" w:eastAsiaTheme="minorHAnsi" w:hAnsi="Segoe UI" w:cstheme="minorBidi"/>
          <w:sz w:val="18"/>
          <w:szCs w:val="18"/>
          <w:lang w:val="en-GB"/>
        </w:rPr>
        <w:t xml:space="preserve">, Hazen, T. and Jansson, J. 2014. Assessment of the Deepwater Horizon oil spill impact on Gulf coast microbial communities. Front. </w:t>
      </w:r>
      <w:proofErr w:type="spellStart"/>
      <w:r w:rsidRPr="00D41C04">
        <w:rPr>
          <w:rFonts w:ascii="Segoe UI" w:eastAsiaTheme="minorHAnsi" w:hAnsi="Segoe UI" w:cstheme="minorBidi"/>
          <w:sz w:val="18"/>
          <w:szCs w:val="18"/>
          <w:lang w:val="en-GB"/>
        </w:rPr>
        <w:t>Microbiol</w:t>
      </w:r>
      <w:proofErr w:type="spellEnd"/>
      <w:r w:rsidRPr="00D41C04">
        <w:rPr>
          <w:rFonts w:ascii="Segoe UI" w:eastAsiaTheme="minorHAnsi" w:hAnsi="Segoe UI" w:cstheme="minorBidi"/>
          <w:sz w:val="18"/>
          <w:szCs w:val="18"/>
          <w:lang w:val="en-GB"/>
        </w:rPr>
        <w:t xml:space="preserve">. 5: 130.  </w:t>
      </w:r>
    </w:p>
    <w:p w14:paraId="3A3F6D4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Law, R.J. 1997. Hydrocarbons and PAH in Fish and Shellfish from Southwest Wales following the Sea Empress Oil Spill in 1996. International Oil Spill Conference Proceedings 1997 (1): 205–211. </w:t>
      </w:r>
    </w:p>
    <w:p w14:paraId="2E508D2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LCC. 1993. Marine and Coastal Descriptive Report (special investigation). Land Conservation Council. June 1993.  </w:t>
      </w:r>
    </w:p>
    <w:p w14:paraId="634489E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Lee, K, </w:t>
      </w:r>
      <w:proofErr w:type="spellStart"/>
      <w:r w:rsidRPr="00D41C04">
        <w:rPr>
          <w:rFonts w:ascii="Segoe UI" w:eastAsiaTheme="minorHAnsi" w:hAnsi="Segoe UI" w:cstheme="minorBidi"/>
          <w:sz w:val="18"/>
          <w:szCs w:val="18"/>
          <w:lang w:val="en-GB"/>
        </w:rPr>
        <w:t>Azetsu</w:t>
      </w:r>
      <w:proofErr w:type="spellEnd"/>
      <w:r w:rsidRPr="00D41C04">
        <w:rPr>
          <w:rFonts w:ascii="Segoe UI" w:eastAsiaTheme="minorHAnsi" w:hAnsi="Segoe UI" w:cstheme="minorBidi"/>
          <w:sz w:val="18"/>
          <w:szCs w:val="18"/>
          <w:lang w:val="en-GB"/>
        </w:rPr>
        <w:t xml:space="preserve">-Scott, Kumiko &amp; </w:t>
      </w:r>
      <w:proofErr w:type="spellStart"/>
      <w:r w:rsidRPr="00D41C04">
        <w:rPr>
          <w:rFonts w:ascii="Segoe UI" w:eastAsiaTheme="minorHAnsi" w:hAnsi="Segoe UI" w:cstheme="minorBidi"/>
          <w:sz w:val="18"/>
          <w:szCs w:val="18"/>
          <w:lang w:val="en-GB"/>
        </w:rPr>
        <w:t>Cobanli</w:t>
      </w:r>
      <w:proofErr w:type="spellEnd"/>
      <w:r w:rsidRPr="00D41C04">
        <w:rPr>
          <w:rFonts w:ascii="Segoe UI" w:eastAsiaTheme="minorHAnsi" w:hAnsi="Segoe UI" w:cstheme="minorBidi"/>
          <w:sz w:val="18"/>
          <w:szCs w:val="18"/>
          <w:lang w:val="en-GB"/>
        </w:rPr>
        <w:t xml:space="preserve">, S.E. &amp; Dalziel, J &amp; Niven, S &amp; </w:t>
      </w:r>
      <w:proofErr w:type="spellStart"/>
      <w:r w:rsidRPr="00D41C04">
        <w:rPr>
          <w:rFonts w:ascii="Segoe UI" w:eastAsiaTheme="minorHAnsi" w:hAnsi="Segoe UI" w:cstheme="minorBidi"/>
          <w:sz w:val="18"/>
          <w:szCs w:val="18"/>
          <w:lang w:val="en-GB"/>
        </w:rPr>
        <w:t>Wohlgeschaffen</w:t>
      </w:r>
      <w:proofErr w:type="spellEnd"/>
      <w:r w:rsidRPr="00D41C04">
        <w:rPr>
          <w:rFonts w:ascii="Segoe UI" w:eastAsiaTheme="minorHAnsi" w:hAnsi="Segoe UI" w:cstheme="minorBidi"/>
          <w:sz w:val="18"/>
          <w:szCs w:val="18"/>
          <w:lang w:val="en-GB"/>
        </w:rPr>
        <w:t xml:space="preserve">, Gary &amp; Yeats, P. 2005. Overview of potential impacts of produced water discharges in Atlantic Canada. In: Offshore Oil and Gas Environmental Effects Monitoring: Approaches and Technologies. Battelle Press, pp.319-342. </w:t>
      </w:r>
    </w:p>
    <w:p w14:paraId="576C4B1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Lee, H.J., Shim, W.J., Lee, </w:t>
      </w:r>
      <w:proofErr w:type="gramStart"/>
      <w:r w:rsidRPr="00D41C04">
        <w:rPr>
          <w:rFonts w:ascii="Segoe UI" w:eastAsiaTheme="minorHAnsi" w:hAnsi="Segoe UI" w:cstheme="minorBidi"/>
          <w:sz w:val="18"/>
          <w:szCs w:val="18"/>
          <w:lang w:val="en-GB"/>
        </w:rPr>
        <w:t>J.</w:t>
      </w:r>
      <w:proofErr w:type="gramEnd"/>
      <w:r w:rsidRPr="00D41C04">
        <w:rPr>
          <w:rFonts w:ascii="Segoe UI" w:eastAsiaTheme="minorHAnsi" w:hAnsi="Segoe UI" w:cstheme="minorBidi"/>
          <w:sz w:val="18"/>
          <w:szCs w:val="18"/>
          <w:lang w:val="en-GB"/>
        </w:rPr>
        <w:t xml:space="preserve"> and Kim, G.B. 2011. Temporal and geographical trends in the genotoxic effects of marine sediments after accidental oil spill on the blood cells of striped </w:t>
      </w:r>
      <w:proofErr w:type="spellStart"/>
      <w:r w:rsidRPr="00D41C04">
        <w:rPr>
          <w:rFonts w:ascii="Segoe UI" w:eastAsiaTheme="minorHAnsi" w:hAnsi="Segoe UI" w:cstheme="minorBidi"/>
          <w:sz w:val="18"/>
          <w:szCs w:val="18"/>
          <w:lang w:val="en-GB"/>
        </w:rPr>
        <w:t>beakperch</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Oplegnathus</w:t>
      </w:r>
      <w:proofErr w:type="spellEnd"/>
      <w:r w:rsidRPr="00D41C04">
        <w:rPr>
          <w:rFonts w:ascii="Segoe UI" w:eastAsiaTheme="minorHAnsi" w:hAnsi="Segoe UI" w:cstheme="minorBidi"/>
          <w:i/>
          <w:iCs/>
          <w:sz w:val="18"/>
          <w:szCs w:val="18"/>
          <w:lang w:val="en-GB"/>
        </w:rPr>
        <w:t xml:space="preserve"> fasciatus</w:t>
      </w:r>
      <w:r w:rsidRPr="00D41C04">
        <w:rPr>
          <w:rFonts w:ascii="Segoe UI" w:eastAsiaTheme="minorHAnsi" w:hAnsi="Segoe UI" w:cstheme="minorBidi"/>
          <w:sz w:val="18"/>
          <w:szCs w:val="18"/>
          <w:lang w:val="en-GB"/>
        </w:rPr>
        <w:t xml:space="preserve">). Mar. Poll. Bull. 62:2264– 2268. </w:t>
      </w:r>
    </w:p>
    <w:p w14:paraId="7089DD8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Lewis, M. and Pryor, R. 2013. Toxicities of oils, dispersants and dispersed oils to algae and aquatic plants: Review and database value to resource sustainability. Env. Poll. 180:345–367. </w:t>
      </w:r>
    </w:p>
    <w:p w14:paraId="7404E0B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Limpus</w:t>
      </w:r>
      <w:proofErr w:type="spellEnd"/>
      <w:r w:rsidRPr="00D41C04">
        <w:rPr>
          <w:rFonts w:ascii="Segoe UI" w:eastAsiaTheme="minorHAnsi" w:hAnsi="Segoe UI" w:cstheme="minorBidi"/>
          <w:sz w:val="18"/>
          <w:szCs w:val="18"/>
          <w:lang w:val="en-GB"/>
        </w:rPr>
        <w:t xml:space="preserve">, C.J. 2008a. A biological review of Australian Marine Turtles. 1. Loggerhead Turtle </w:t>
      </w:r>
      <w:r w:rsidRPr="00D41C04">
        <w:rPr>
          <w:rFonts w:ascii="Segoe UI" w:eastAsiaTheme="minorHAnsi" w:hAnsi="Segoe UI" w:cstheme="minorBidi"/>
          <w:i/>
          <w:iCs/>
          <w:sz w:val="18"/>
          <w:szCs w:val="18"/>
          <w:lang w:val="en-GB"/>
        </w:rPr>
        <w:t xml:space="preserve">Caretta </w:t>
      </w:r>
      <w:proofErr w:type="spellStart"/>
      <w:r w:rsidRPr="00D41C04">
        <w:rPr>
          <w:rFonts w:ascii="Segoe UI" w:eastAsiaTheme="minorHAnsi" w:hAnsi="Segoe UI" w:cstheme="minorBidi"/>
          <w:i/>
          <w:iCs/>
          <w:sz w:val="18"/>
          <w:szCs w:val="18"/>
          <w:lang w:val="en-GB"/>
        </w:rPr>
        <w:t>caretta</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Linneaus</w:t>
      </w:r>
      <w:proofErr w:type="spellEnd"/>
      <w:r w:rsidRPr="00D41C04">
        <w:rPr>
          <w:rFonts w:ascii="Segoe UI" w:eastAsiaTheme="minorHAnsi" w:hAnsi="Segoe UI" w:cstheme="minorBidi"/>
          <w:sz w:val="18"/>
          <w:szCs w:val="18"/>
          <w:lang w:val="en-GB"/>
        </w:rPr>
        <w:t xml:space="preserve">). Queensland Environment Protection Agency.  </w:t>
      </w:r>
    </w:p>
    <w:p w14:paraId="7A2D570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Limpus</w:t>
      </w:r>
      <w:proofErr w:type="spellEnd"/>
      <w:r w:rsidRPr="00D41C04">
        <w:rPr>
          <w:rFonts w:ascii="Segoe UI" w:eastAsiaTheme="minorHAnsi" w:hAnsi="Segoe UI" w:cstheme="minorBidi"/>
          <w:sz w:val="18"/>
          <w:szCs w:val="18"/>
          <w:lang w:val="en-GB"/>
        </w:rPr>
        <w:t xml:space="preserve">, C.J. 2008b. A Biological Review of Australian Marine Turtles. Green Turtle, Chelonia mydas (Linnaeus). Prepared for the Queensland Environment Protection Agency. </w:t>
      </w:r>
    </w:p>
    <w:p w14:paraId="3871325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Limpus</w:t>
      </w:r>
      <w:proofErr w:type="spellEnd"/>
      <w:r w:rsidRPr="00D41C04">
        <w:rPr>
          <w:rFonts w:ascii="Segoe UI" w:eastAsiaTheme="minorHAnsi" w:hAnsi="Segoe UI" w:cstheme="minorBidi"/>
          <w:sz w:val="18"/>
          <w:szCs w:val="18"/>
          <w:lang w:val="en-GB"/>
        </w:rPr>
        <w:t xml:space="preserve">, C.J. 2009. A Biological Review of Australian Marine Turtles. Leatherback Turtle, </w:t>
      </w:r>
      <w:r w:rsidRPr="00D41C04">
        <w:rPr>
          <w:rFonts w:ascii="Segoe UI" w:eastAsiaTheme="minorHAnsi" w:hAnsi="Segoe UI" w:cstheme="minorBidi"/>
          <w:i/>
          <w:iCs/>
          <w:sz w:val="18"/>
          <w:szCs w:val="18"/>
          <w:lang w:val="en-GB"/>
        </w:rPr>
        <w:t>Dermochelys coriacea</w:t>
      </w:r>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Vandelli</w:t>
      </w:r>
      <w:proofErr w:type="spellEnd"/>
      <w:r w:rsidRPr="00D41C04">
        <w:rPr>
          <w:rFonts w:ascii="Segoe UI" w:eastAsiaTheme="minorHAnsi" w:hAnsi="Segoe UI" w:cstheme="minorBidi"/>
          <w:sz w:val="18"/>
          <w:szCs w:val="18"/>
          <w:lang w:val="en-GB"/>
        </w:rPr>
        <w:t xml:space="preserve">). Prepared for the Queensland Environment Protection Agency. </w:t>
      </w:r>
    </w:p>
    <w:p w14:paraId="69A5ECE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Lindquist, D., Shaw, R. and Hernandez, F Jr. 2005. Distribution patterns of larval and juvenile fishes at offshore petroleum platforms in the north-central Gulf of Mexico. </w:t>
      </w:r>
      <w:proofErr w:type="spellStart"/>
      <w:r w:rsidRPr="00D41C04">
        <w:rPr>
          <w:rFonts w:ascii="Segoe UI" w:eastAsiaTheme="minorHAnsi" w:hAnsi="Segoe UI" w:cstheme="minorBidi"/>
          <w:sz w:val="18"/>
          <w:szCs w:val="18"/>
          <w:lang w:val="en-GB"/>
        </w:rPr>
        <w:t>Estuar</w:t>
      </w:r>
      <w:proofErr w:type="spellEnd"/>
      <w:r w:rsidRPr="00D41C04">
        <w:rPr>
          <w:rFonts w:ascii="Segoe UI" w:eastAsiaTheme="minorHAnsi" w:hAnsi="Segoe UI" w:cstheme="minorBidi"/>
          <w:sz w:val="18"/>
          <w:szCs w:val="18"/>
          <w:lang w:val="en-GB"/>
        </w:rPr>
        <w:t xml:space="preserve"> Coast Shelf Sci 62(4):655–665.</w:t>
      </w:r>
    </w:p>
    <w:p w14:paraId="1D7D5E7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Loyn</w:t>
      </w:r>
      <w:proofErr w:type="spellEnd"/>
      <w:r w:rsidRPr="00D41C04">
        <w:rPr>
          <w:rFonts w:ascii="Segoe UI" w:eastAsiaTheme="minorHAnsi" w:hAnsi="Segoe UI" w:cstheme="minorBidi"/>
          <w:sz w:val="18"/>
          <w:szCs w:val="18"/>
          <w:lang w:val="en-GB"/>
        </w:rPr>
        <w:t xml:space="preserve">, R.H., Lane, B.A., Chandler, C and </w:t>
      </w:r>
      <w:proofErr w:type="spellStart"/>
      <w:r w:rsidRPr="00D41C04">
        <w:rPr>
          <w:rFonts w:ascii="Segoe UI" w:eastAsiaTheme="minorHAnsi" w:hAnsi="Segoe UI" w:cstheme="minorBidi"/>
          <w:sz w:val="18"/>
          <w:szCs w:val="18"/>
          <w:lang w:val="en-GB"/>
        </w:rPr>
        <w:t>Carr</w:t>
      </w:r>
      <w:proofErr w:type="spellEnd"/>
      <w:r w:rsidRPr="00D41C04">
        <w:rPr>
          <w:rFonts w:ascii="Segoe UI" w:eastAsiaTheme="minorHAnsi" w:hAnsi="Segoe UI" w:cstheme="minorBidi"/>
          <w:sz w:val="18"/>
          <w:szCs w:val="18"/>
          <w:lang w:val="en-GB"/>
        </w:rPr>
        <w:t xml:space="preserve">, G.W. 1986. Ecology of Orange-bellied Parrots </w:t>
      </w:r>
      <w:proofErr w:type="spellStart"/>
      <w:r w:rsidRPr="00D41C04">
        <w:rPr>
          <w:rFonts w:ascii="Segoe UI" w:eastAsiaTheme="minorHAnsi" w:hAnsi="Segoe UI" w:cstheme="minorBidi"/>
          <w:i/>
          <w:iCs/>
          <w:sz w:val="18"/>
          <w:szCs w:val="18"/>
          <w:lang w:val="en-GB"/>
        </w:rPr>
        <w:t>Neophema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chrysogaster</w:t>
      </w:r>
      <w:proofErr w:type="spellEnd"/>
      <w:r w:rsidRPr="00D41C04">
        <w:rPr>
          <w:rFonts w:ascii="Segoe UI" w:eastAsiaTheme="minorHAnsi" w:hAnsi="Segoe UI" w:cstheme="minorBidi"/>
          <w:sz w:val="18"/>
          <w:szCs w:val="18"/>
          <w:lang w:val="en-GB"/>
        </w:rPr>
        <w:t xml:space="preserve"> at their main remnant wintering site. Emu. 86:195-206.</w:t>
      </w:r>
    </w:p>
    <w:p w14:paraId="6D9CBB5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Lucieer</w:t>
      </w:r>
      <w:proofErr w:type="spellEnd"/>
      <w:r w:rsidRPr="00D41C04">
        <w:rPr>
          <w:rFonts w:ascii="Segoe UI" w:eastAsiaTheme="minorHAnsi" w:hAnsi="Segoe UI" w:cstheme="minorBidi"/>
          <w:sz w:val="18"/>
          <w:szCs w:val="18"/>
          <w:lang w:val="en-GB"/>
        </w:rPr>
        <w:t xml:space="preserve">, V., Walsh, P., Flukes, E., Butler, C., Proctor, R., Johnson, C. 2017. </w:t>
      </w:r>
      <w:proofErr w:type="spellStart"/>
      <w:r w:rsidRPr="00D41C04">
        <w:rPr>
          <w:rFonts w:ascii="Segoe UI" w:eastAsiaTheme="minorHAnsi" w:hAnsi="Segoe UI" w:cstheme="minorBidi"/>
          <w:sz w:val="18"/>
          <w:szCs w:val="18"/>
          <w:lang w:val="en-GB"/>
        </w:rPr>
        <w:t>Seamap</w:t>
      </w:r>
      <w:proofErr w:type="spellEnd"/>
      <w:r w:rsidRPr="00D41C04">
        <w:rPr>
          <w:rFonts w:ascii="Segoe UI" w:eastAsiaTheme="minorHAnsi" w:hAnsi="Segoe UI" w:cstheme="minorBidi"/>
          <w:sz w:val="18"/>
          <w:szCs w:val="18"/>
          <w:lang w:val="en-GB"/>
        </w:rPr>
        <w:t xml:space="preserve"> Australia - a national seafloor habitat classification scheme. Institute for Marine and Antarctic Studies (IMAS), University of Tasmania (UTAS).</w:t>
      </w:r>
    </w:p>
    <w:p w14:paraId="1549DD4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McLeay, L., Sorokin, S., Rogers, P. and Ward, T. 2003. Benthic Protection Zone of the Great Australian Bight Marine Park: 1. Literature review. South Australian Research and Development Institute (Aquatic Sciences). Final report to: National Parks and Wildlife South Australia and the Commonwealth Department of the Environment and heritage.  </w:t>
      </w:r>
    </w:p>
    <w:p w14:paraId="4DBA3A4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Marquenie</w:t>
      </w:r>
      <w:proofErr w:type="spellEnd"/>
      <w:r w:rsidRPr="00D41C04">
        <w:rPr>
          <w:rFonts w:ascii="Segoe UI" w:eastAsiaTheme="minorHAnsi" w:hAnsi="Segoe UI" w:cstheme="minorBidi"/>
          <w:sz w:val="18"/>
          <w:szCs w:val="18"/>
          <w:lang w:val="en-GB"/>
        </w:rPr>
        <w:t xml:space="preserve">, J., Donners, M., Poot, H., Steckel, W. and de Wit, B. 2008. Adapting the spectral composition of artificial lighting to safeguard the environment, Petroleum and Chemical Industry Conference Europe – Electrical and Instrumentation Applications, 2008, PCIC Europe 2008. </w:t>
      </w:r>
    </w:p>
    <w:p w14:paraId="7C5B18B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McCauley, R. D. 1994. ‘Seismic Survey.’ In: Environmental Implications of Offshore Oil and Gas Developments in Australia – the Findings of an Independent Scientific Review. Swan J.M., Neff J.M. and Young P.C. (eds) Australian Petroleum Exploration Association. Sydney. </w:t>
      </w:r>
    </w:p>
    <w:p w14:paraId="4DD15ED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McCauley, R.D. 1998. Radiated underwater noise measured from the drilling rig ocean general, rig tenders Pacific Ariki and Pacific Frontier, fishing vessel Reef Venture and natural sources in the Timor Sea, Northern Australia. Prepared by Rob McCauley for Shell Australia. </w:t>
      </w:r>
    </w:p>
    <w:p w14:paraId="7430E0F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McCauley, R.D., </w:t>
      </w:r>
      <w:proofErr w:type="spellStart"/>
      <w:r w:rsidRPr="00D41C04">
        <w:rPr>
          <w:rFonts w:ascii="Segoe UI" w:eastAsiaTheme="minorHAnsi" w:hAnsi="Segoe UI" w:cstheme="minorBidi"/>
          <w:sz w:val="18"/>
          <w:szCs w:val="18"/>
          <w:lang w:val="en-GB"/>
        </w:rPr>
        <w:t>Fewtrell</w:t>
      </w:r>
      <w:proofErr w:type="spellEnd"/>
      <w:r w:rsidRPr="00D41C04">
        <w:rPr>
          <w:rFonts w:ascii="Segoe UI" w:eastAsiaTheme="minorHAnsi" w:hAnsi="Segoe UI" w:cstheme="minorBidi"/>
          <w:sz w:val="18"/>
          <w:szCs w:val="18"/>
          <w:lang w:val="en-GB"/>
        </w:rPr>
        <w:t xml:space="preserve">, J., Duncan, A.J., Jenner, C., Jenner, M.-N., Penrose, J.D., Prince, R.I.T., </w:t>
      </w:r>
      <w:proofErr w:type="spellStart"/>
      <w:r w:rsidRPr="00D41C04">
        <w:rPr>
          <w:rFonts w:ascii="Segoe UI" w:eastAsiaTheme="minorHAnsi" w:hAnsi="Segoe UI" w:cstheme="minorBidi"/>
          <w:sz w:val="18"/>
          <w:szCs w:val="18"/>
          <w:lang w:val="en-GB"/>
        </w:rPr>
        <w:t>Adhitya</w:t>
      </w:r>
      <w:proofErr w:type="spellEnd"/>
      <w:r w:rsidRPr="00D41C04">
        <w:rPr>
          <w:rFonts w:ascii="Segoe UI" w:eastAsiaTheme="minorHAnsi" w:hAnsi="Segoe UI" w:cstheme="minorBidi"/>
          <w:sz w:val="18"/>
          <w:szCs w:val="18"/>
          <w:lang w:val="en-GB"/>
        </w:rPr>
        <w:t xml:space="preserve">, A., Murdoch, J.  and McCabe, K. 2000a.  ‘Marine Seismic Surveys: Analysis and propagation of air-gun signals; and effects of air-gun exposure on humpback whales, sea turtles, fishes and squid.’  In: Environmental implications of offshore oil and gas development in Australia: Further research.  Australian Petroleum Production and Exploration Association. Canberra.   </w:t>
      </w:r>
    </w:p>
    <w:p w14:paraId="1233ECD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McCauley, R.D., </w:t>
      </w:r>
      <w:proofErr w:type="spellStart"/>
      <w:r w:rsidRPr="00D41C04">
        <w:rPr>
          <w:rFonts w:ascii="Segoe UI" w:eastAsiaTheme="minorHAnsi" w:hAnsi="Segoe UI" w:cstheme="minorBidi"/>
          <w:sz w:val="18"/>
          <w:szCs w:val="18"/>
          <w:lang w:val="en-GB"/>
        </w:rPr>
        <w:t>Fewtrell</w:t>
      </w:r>
      <w:proofErr w:type="spellEnd"/>
      <w:r w:rsidRPr="00D41C04">
        <w:rPr>
          <w:rFonts w:ascii="Segoe UI" w:eastAsiaTheme="minorHAnsi" w:hAnsi="Segoe UI" w:cstheme="minorBidi"/>
          <w:sz w:val="18"/>
          <w:szCs w:val="18"/>
          <w:lang w:val="en-GB"/>
        </w:rPr>
        <w:t xml:space="preserve">, J., Duncan, A.J., Jenner, C., Jenner, M.N., Penrose, J.D., Prince, R.I.T., </w:t>
      </w:r>
      <w:proofErr w:type="spellStart"/>
      <w:r w:rsidRPr="00D41C04">
        <w:rPr>
          <w:rFonts w:ascii="Segoe UI" w:eastAsiaTheme="minorHAnsi" w:hAnsi="Segoe UI" w:cstheme="minorBidi"/>
          <w:sz w:val="18"/>
          <w:szCs w:val="18"/>
          <w:lang w:val="en-GB"/>
        </w:rPr>
        <w:t>Adhitya</w:t>
      </w:r>
      <w:proofErr w:type="spellEnd"/>
      <w:r w:rsidRPr="00D41C04">
        <w:rPr>
          <w:rFonts w:ascii="Segoe UI" w:eastAsiaTheme="minorHAnsi" w:hAnsi="Segoe UI" w:cstheme="minorBidi"/>
          <w:sz w:val="18"/>
          <w:szCs w:val="18"/>
          <w:lang w:val="en-GB"/>
        </w:rPr>
        <w:t xml:space="preserve">, A., Murdoch, J., and McCabe, K (2003). Marine Seismic Surveys: Analysis and propagation of air-gun signals; and effects of air-gun exposure on humpback whales, sea turtles, </w:t>
      </w:r>
      <w:proofErr w:type="gramStart"/>
      <w:r w:rsidRPr="00D41C04">
        <w:rPr>
          <w:rFonts w:ascii="Segoe UI" w:eastAsiaTheme="minorHAnsi" w:hAnsi="Segoe UI" w:cstheme="minorBidi"/>
          <w:sz w:val="18"/>
          <w:szCs w:val="18"/>
          <w:lang w:val="en-GB"/>
        </w:rPr>
        <w:t>fish</w:t>
      </w:r>
      <w:proofErr w:type="gramEnd"/>
      <w:r w:rsidRPr="00D41C04">
        <w:rPr>
          <w:rFonts w:ascii="Segoe UI" w:eastAsiaTheme="minorHAnsi" w:hAnsi="Segoe UI" w:cstheme="minorBidi"/>
          <w:sz w:val="18"/>
          <w:szCs w:val="18"/>
          <w:lang w:val="en-GB"/>
        </w:rPr>
        <w:t xml:space="preserve"> and squid. In: APPEA Environmental implications of offshore oil and gas development in Australia: further research. </w:t>
      </w:r>
    </w:p>
    <w:p w14:paraId="6D114D5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McCauley, R. </w:t>
      </w:r>
      <w:proofErr w:type="gramStart"/>
      <w:r w:rsidRPr="00D41C04">
        <w:rPr>
          <w:rFonts w:ascii="Segoe UI" w:eastAsiaTheme="minorHAnsi" w:hAnsi="Segoe UI" w:cstheme="minorBidi"/>
          <w:sz w:val="18"/>
          <w:szCs w:val="18"/>
          <w:lang w:val="en-GB"/>
        </w:rPr>
        <w:t>D.</w:t>
      </w:r>
      <w:proofErr w:type="gramEnd"/>
      <w:r w:rsidRPr="00D41C04">
        <w:rPr>
          <w:rFonts w:ascii="Segoe UI" w:eastAsiaTheme="minorHAnsi" w:hAnsi="Segoe UI" w:cstheme="minorBidi"/>
          <w:sz w:val="18"/>
          <w:szCs w:val="18"/>
          <w:lang w:val="en-GB"/>
        </w:rPr>
        <w:t xml:space="preserve"> and Kent, C.S. 2012. A lack of correlation between air gun signal pressure waveforms and fish hearing damage. Advances in Experimental Medicine and biology 730:245–250. </w:t>
      </w:r>
    </w:p>
    <w:p w14:paraId="4BD1EC8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McDonald, M.A., Hildebrand, J.A. and Webb, S.C. 1995. Blue and fin whales observed on a seafloor array in the Northeast Pacific. Journal of the Acoustical Society of America 98(2): 712–721. </w:t>
      </w:r>
    </w:p>
    <w:p w14:paraId="4F6B1DA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Meekan</w:t>
      </w:r>
      <w:proofErr w:type="spellEnd"/>
      <w:r w:rsidRPr="00D41C04">
        <w:rPr>
          <w:rFonts w:ascii="Segoe UI" w:eastAsiaTheme="minorHAnsi" w:hAnsi="Segoe UI" w:cstheme="minorBidi"/>
          <w:sz w:val="18"/>
          <w:szCs w:val="18"/>
          <w:lang w:val="en-GB"/>
        </w:rPr>
        <w:t xml:space="preserve">, M. G., Wilson, S. G., Halford, A. and </w:t>
      </w:r>
      <w:proofErr w:type="spellStart"/>
      <w:r w:rsidRPr="00D41C04">
        <w:rPr>
          <w:rFonts w:ascii="Segoe UI" w:eastAsiaTheme="minorHAnsi" w:hAnsi="Segoe UI" w:cstheme="minorBidi"/>
          <w:sz w:val="18"/>
          <w:szCs w:val="18"/>
          <w:lang w:val="en-GB"/>
        </w:rPr>
        <w:t>Retzel</w:t>
      </w:r>
      <w:proofErr w:type="spellEnd"/>
      <w:r w:rsidRPr="00D41C04">
        <w:rPr>
          <w:rFonts w:ascii="Segoe UI" w:eastAsiaTheme="minorHAnsi" w:hAnsi="Segoe UI" w:cstheme="minorBidi"/>
          <w:sz w:val="18"/>
          <w:szCs w:val="18"/>
          <w:lang w:val="en-GB"/>
        </w:rPr>
        <w:t xml:space="preserve">, A. 2001. A comparison of catches of fishes and invertebrates by two light trap designs, in tropical NW Australia. Mar. Biol. 139: 373 – 381.  </w:t>
      </w:r>
    </w:p>
    <w:p w14:paraId="5B5D751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Meier, S., </w:t>
      </w:r>
      <w:proofErr w:type="spellStart"/>
      <w:r w:rsidRPr="00D41C04">
        <w:rPr>
          <w:rFonts w:ascii="Segoe UI" w:eastAsiaTheme="minorHAnsi" w:hAnsi="Segoe UI" w:cstheme="minorBidi"/>
          <w:sz w:val="18"/>
          <w:szCs w:val="18"/>
          <w:lang w:val="en-GB"/>
        </w:rPr>
        <w:t>Grøsvik</w:t>
      </w:r>
      <w:proofErr w:type="spellEnd"/>
      <w:r w:rsidRPr="00D41C04">
        <w:rPr>
          <w:rFonts w:ascii="Segoe UI" w:eastAsiaTheme="minorHAnsi" w:hAnsi="Segoe UI" w:cstheme="minorBidi"/>
          <w:sz w:val="18"/>
          <w:szCs w:val="18"/>
          <w:lang w:val="en-GB"/>
        </w:rPr>
        <w:t xml:space="preserve">, B.E, </w:t>
      </w:r>
      <w:proofErr w:type="spellStart"/>
      <w:r w:rsidRPr="00D41C04">
        <w:rPr>
          <w:rFonts w:ascii="Segoe UI" w:eastAsiaTheme="minorHAnsi" w:hAnsi="Segoe UI" w:cstheme="minorBidi"/>
          <w:sz w:val="18"/>
          <w:szCs w:val="18"/>
          <w:lang w:val="en-GB"/>
        </w:rPr>
        <w:t>Makhotin</w:t>
      </w:r>
      <w:proofErr w:type="spellEnd"/>
      <w:r w:rsidRPr="00D41C04">
        <w:rPr>
          <w:rFonts w:ascii="Segoe UI" w:eastAsiaTheme="minorHAnsi" w:hAnsi="Segoe UI" w:cstheme="minorBidi"/>
          <w:sz w:val="18"/>
          <w:szCs w:val="18"/>
          <w:lang w:val="en-GB"/>
        </w:rPr>
        <w:t xml:space="preserve">, V., Geffen, A., </w:t>
      </w:r>
      <w:proofErr w:type="spellStart"/>
      <w:r w:rsidRPr="00D41C04">
        <w:rPr>
          <w:rFonts w:ascii="Segoe UI" w:eastAsiaTheme="minorHAnsi" w:hAnsi="Segoe UI" w:cstheme="minorBidi"/>
          <w:sz w:val="18"/>
          <w:szCs w:val="18"/>
          <w:lang w:val="en-GB"/>
        </w:rPr>
        <w:t>Boitsov</w:t>
      </w:r>
      <w:proofErr w:type="spellEnd"/>
      <w:r w:rsidRPr="00D41C04">
        <w:rPr>
          <w:rFonts w:ascii="Segoe UI" w:eastAsiaTheme="minorHAnsi" w:hAnsi="Segoe UI" w:cstheme="minorBidi"/>
          <w:sz w:val="18"/>
          <w:szCs w:val="18"/>
          <w:lang w:val="en-GB"/>
        </w:rPr>
        <w:t xml:space="preserve">, S., </w:t>
      </w:r>
      <w:proofErr w:type="spellStart"/>
      <w:r w:rsidRPr="00D41C04">
        <w:rPr>
          <w:rFonts w:ascii="Segoe UI" w:eastAsiaTheme="minorHAnsi" w:hAnsi="Segoe UI" w:cstheme="minorBidi"/>
          <w:sz w:val="18"/>
          <w:szCs w:val="18"/>
          <w:lang w:val="en-GB"/>
        </w:rPr>
        <w:t>Kvestad</w:t>
      </w:r>
      <w:proofErr w:type="spellEnd"/>
      <w:r w:rsidRPr="00D41C04">
        <w:rPr>
          <w:rFonts w:ascii="Segoe UI" w:eastAsiaTheme="minorHAnsi" w:hAnsi="Segoe UI" w:cstheme="minorBidi"/>
          <w:sz w:val="18"/>
          <w:szCs w:val="18"/>
          <w:lang w:val="en-GB"/>
        </w:rPr>
        <w:t xml:space="preserve">, K.A., </w:t>
      </w:r>
      <w:proofErr w:type="spellStart"/>
      <w:r w:rsidRPr="00D41C04">
        <w:rPr>
          <w:rFonts w:ascii="Segoe UI" w:eastAsiaTheme="minorHAnsi" w:hAnsi="Segoe UI" w:cstheme="minorBidi"/>
          <w:sz w:val="18"/>
          <w:szCs w:val="18"/>
          <w:lang w:val="en-GB"/>
        </w:rPr>
        <w:t>Bohne-Kjersem</w:t>
      </w:r>
      <w:proofErr w:type="spellEnd"/>
      <w:r w:rsidRPr="00D41C04">
        <w:rPr>
          <w:rFonts w:ascii="Segoe UI" w:eastAsiaTheme="minorHAnsi" w:hAnsi="Segoe UI" w:cstheme="minorBidi"/>
          <w:sz w:val="18"/>
          <w:szCs w:val="18"/>
          <w:lang w:val="en-GB"/>
        </w:rPr>
        <w:t xml:space="preserve">, A., </w:t>
      </w:r>
      <w:proofErr w:type="spellStart"/>
      <w:r w:rsidRPr="00D41C04">
        <w:rPr>
          <w:rFonts w:ascii="Segoe UI" w:eastAsiaTheme="minorHAnsi" w:hAnsi="Segoe UI" w:cstheme="minorBidi"/>
          <w:sz w:val="18"/>
          <w:szCs w:val="18"/>
          <w:lang w:val="en-GB"/>
        </w:rPr>
        <w:t>Goksøyr</w:t>
      </w:r>
      <w:proofErr w:type="spellEnd"/>
      <w:r w:rsidRPr="00D41C04">
        <w:rPr>
          <w:rFonts w:ascii="Segoe UI" w:eastAsiaTheme="minorHAnsi" w:hAnsi="Segoe UI" w:cstheme="minorBidi"/>
          <w:sz w:val="18"/>
          <w:szCs w:val="18"/>
          <w:lang w:val="en-GB"/>
        </w:rPr>
        <w:t xml:space="preserve">, A., </w:t>
      </w:r>
      <w:proofErr w:type="spellStart"/>
      <w:r w:rsidRPr="00D41C04">
        <w:rPr>
          <w:rFonts w:ascii="Segoe UI" w:eastAsiaTheme="minorHAnsi" w:hAnsi="Segoe UI" w:cstheme="minorBidi"/>
          <w:sz w:val="18"/>
          <w:szCs w:val="18"/>
          <w:lang w:val="en-GB"/>
        </w:rPr>
        <w:t>Flkkvord</w:t>
      </w:r>
      <w:proofErr w:type="spellEnd"/>
      <w:r w:rsidRPr="00D41C04">
        <w:rPr>
          <w:rFonts w:ascii="Segoe UI" w:eastAsiaTheme="minorHAnsi" w:hAnsi="Segoe UI" w:cstheme="minorBidi"/>
          <w:sz w:val="18"/>
          <w:szCs w:val="18"/>
          <w:lang w:val="en-GB"/>
        </w:rPr>
        <w:t xml:space="preserve">, A., </w:t>
      </w:r>
      <w:proofErr w:type="spellStart"/>
      <w:r w:rsidRPr="00D41C04">
        <w:rPr>
          <w:rFonts w:ascii="Segoe UI" w:eastAsiaTheme="minorHAnsi" w:hAnsi="Segoe UI" w:cstheme="minorBidi"/>
          <w:sz w:val="18"/>
          <w:szCs w:val="18"/>
          <w:lang w:val="en-GB"/>
        </w:rPr>
        <w:t>Klungsøyr</w:t>
      </w:r>
      <w:proofErr w:type="spellEnd"/>
      <w:r w:rsidRPr="00D41C04">
        <w:rPr>
          <w:rFonts w:ascii="Segoe UI" w:eastAsiaTheme="minorHAnsi" w:hAnsi="Segoe UI" w:cstheme="minorBidi"/>
          <w:sz w:val="18"/>
          <w:szCs w:val="18"/>
          <w:lang w:val="en-GB"/>
        </w:rPr>
        <w:t xml:space="preserve">, J., and </w:t>
      </w:r>
      <w:proofErr w:type="spellStart"/>
      <w:r w:rsidRPr="00D41C04">
        <w:rPr>
          <w:rFonts w:ascii="Segoe UI" w:eastAsiaTheme="minorHAnsi" w:hAnsi="Segoe UI" w:cstheme="minorBidi"/>
          <w:sz w:val="18"/>
          <w:szCs w:val="18"/>
          <w:lang w:val="en-GB"/>
        </w:rPr>
        <w:t>Svardal</w:t>
      </w:r>
      <w:proofErr w:type="spellEnd"/>
      <w:r w:rsidRPr="00D41C04">
        <w:rPr>
          <w:rFonts w:ascii="Segoe UI" w:eastAsiaTheme="minorHAnsi" w:hAnsi="Segoe UI" w:cstheme="minorBidi"/>
          <w:sz w:val="18"/>
          <w:szCs w:val="18"/>
          <w:lang w:val="en-GB"/>
        </w:rPr>
        <w:t>, A. 2010. Development of Atlantic cod (</w:t>
      </w:r>
      <w:r w:rsidRPr="00D41C04">
        <w:rPr>
          <w:rFonts w:ascii="Segoe UI" w:eastAsiaTheme="minorHAnsi" w:hAnsi="Segoe UI" w:cstheme="minorBidi"/>
          <w:i/>
          <w:iCs/>
          <w:sz w:val="18"/>
          <w:szCs w:val="18"/>
          <w:lang w:val="en-GB"/>
        </w:rPr>
        <w:t xml:space="preserve">Gadus </w:t>
      </w:r>
      <w:proofErr w:type="spellStart"/>
      <w:r w:rsidRPr="00D41C04">
        <w:rPr>
          <w:rFonts w:ascii="Segoe UI" w:eastAsiaTheme="minorHAnsi" w:hAnsi="Segoe UI" w:cstheme="minorBidi"/>
          <w:i/>
          <w:iCs/>
          <w:sz w:val="18"/>
          <w:szCs w:val="18"/>
          <w:lang w:val="en-GB"/>
        </w:rPr>
        <w:t>morhua</w:t>
      </w:r>
      <w:proofErr w:type="spellEnd"/>
      <w:r w:rsidRPr="00D41C04">
        <w:rPr>
          <w:rFonts w:ascii="Segoe UI" w:eastAsiaTheme="minorHAnsi" w:hAnsi="Segoe UI" w:cstheme="minorBidi"/>
          <w:sz w:val="18"/>
          <w:szCs w:val="18"/>
          <w:lang w:val="en-GB"/>
        </w:rPr>
        <w:t xml:space="preserve">) exposed to produced water during early life stages. Effects on embryos, larvae, and juvenile fish. Mar. Environ. Res. 70:383-394. </w:t>
      </w:r>
    </w:p>
    <w:p w14:paraId="2B62FDD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MESA. 2017. Marine Pests of Australia. New Zealand Screw Shell. A WWW database accessed at http://www.mesa.edu.au/marinepests/marinepests07.asp. Marine Education Society of Australasia.   </w:t>
      </w:r>
    </w:p>
    <w:p w14:paraId="0FB17B0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Middleton, J F and Black, K P 1994. The low frequency circulation in and around Bass Strait: a numerical study Cont. Shelf Res, I 4, 1495-1521.</w:t>
      </w:r>
    </w:p>
    <w:p w14:paraId="26C86A9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Milicich</w:t>
      </w:r>
      <w:proofErr w:type="spellEnd"/>
      <w:r w:rsidRPr="00D41C04">
        <w:rPr>
          <w:rFonts w:ascii="Segoe UI" w:eastAsiaTheme="minorHAnsi" w:hAnsi="Segoe UI" w:cstheme="minorBidi"/>
          <w:sz w:val="18"/>
          <w:szCs w:val="18"/>
          <w:lang w:val="en-GB"/>
        </w:rPr>
        <w:t xml:space="preserve">, M. J., </w:t>
      </w:r>
      <w:proofErr w:type="spellStart"/>
      <w:r w:rsidRPr="00D41C04">
        <w:rPr>
          <w:rFonts w:ascii="Segoe UI" w:eastAsiaTheme="minorHAnsi" w:hAnsi="Segoe UI" w:cstheme="minorBidi"/>
          <w:sz w:val="18"/>
          <w:szCs w:val="18"/>
          <w:lang w:val="en-GB"/>
        </w:rPr>
        <w:t>Meekan</w:t>
      </w:r>
      <w:proofErr w:type="spellEnd"/>
      <w:r w:rsidRPr="00D41C04">
        <w:rPr>
          <w:rFonts w:ascii="Segoe UI" w:eastAsiaTheme="minorHAnsi" w:hAnsi="Segoe UI" w:cstheme="minorBidi"/>
          <w:sz w:val="18"/>
          <w:szCs w:val="18"/>
          <w:lang w:val="en-GB"/>
        </w:rPr>
        <w:t>, M. G. and Doherty, P. J. 1992. Larval supply: a good predictor of recruitment in three species of reef fish (</w:t>
      </w:r>
      <w:proofErr w:type="spellStart"/>
      <w:r w:rsidRPr="00D41C04">
        <w:rPr>
          <w:rFonts w:ascii="Segoe UI" w:eastAsiaTheme="minorHAnsi" w:hAnsi="Segoe UI" w:cstheme="minorBidi"/>
          <w:i/>
          <w:iCs/>
          <w:sz w:val="18"/>
          <w:szCs w:val="18"/>
          <w:lang w:val="en-GB"/>
        </w:rPr>
        <w:t>Pomacentridae</w:t>
      </w:r>
      <w:proofErr w:type="spellEnd"/>
      <w:r w:rsidRPr="00D41C04">
        <w:rPr>
          <w:rFonts w:ascii="Segoe UI" w:eastAsiaTheme="minorHAnsi" w:hAnsi="Segoe UI" w:cstheme="minorBidi"/>
          <w:sz w:val="18"/>
          <w:szCs w:val="18"/>
          <w:lang w:val="en-GB"/>
        </w:rPr>
        <w:t xml:space="preserve">). Mar. Ecol. Prog. Ser. 86: 153-166. </w:t>
      </w:r>
    </w:p>
    <w:p w14:paraId="71AD260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Minerals Management Service. 1983. Draft Environmental Impact Statement. Proposed 1983 Outer Continental Shelf Oil and Gas Lease Sale Offshore Central California. Department of the Interior, Minerals Management Service. Los Angeles, California. </w:t>
      </w:r>
    </w:p>
    <w:p w14:paraId="1A989CD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Montgomery, J.C., A. Jeffs, S.D. Simpson, M. </w:t>
      </w:r>
      <w:proofErr w:type="spellStart"/>
      <w:r w:rsidRPr="00D41C04">
        <w:rPr>
          <w:rFonts w:ascii="Segoe UI" w:eastAsiaTheme="minorHAnsi" w:hAnsi="Segoe UI" w:cstheme="minorBidi"/>
          <w:sz w:val="18"/>
          <w:szCs w:val="18"/>
          <w:lang w:val="en-GB"/>
        </w:rPr>
        <w:t>Meekan</w:t>
      </w:r>
      <w:proofErr w:type="spellEnd"/>
      <w:r w:rsidRPr="00D41C04">
        <w:rPr>
          <w:rFonts w:ascii="Segoe UI" w:eastAsiaTheme="minorHAnsi" w:hAnsi="Segoe UI" w:cstheme="minorBidi"/>
          <w:sz w:val="18"/>
          <w:szCs w:val="18"/>
          <w:lang w:val="en-GB"/>
        </w:rPr>
        <w:t xml:space="preserve">, and C. Tindle. 2006. Sound as an orientation cue for the pelagic larvae of reef fishes and decapod crustaceans. Advances in Marine Biology 51: 143-196. </w:t>
      </w:r>
    </w:p>
    <w:p w14:paraId="6BC64DF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Morrice, M.G., Gill, P.C., Hughes, J. and </w:t>
      </w:r>
      <w:proofErr w:type="spellStart"/>
      <w:r w:rsidRPr="00D41C04">
        <w:rPr>
          <w:rFonts w:ascii="Segoe UI" w:eastAsiaTheme="minorHAnsi" w:hAnsi="Segoe UI" w:cstheme="minorBidi"/>
          <w:sz w:val="18"/>
          <w:szCs w:val="18"/>
          <w:lang w:val="en-GB"/>
        </w:rPr>
        <w:t>Levings</w:t>
      </w:r>
      <w:proofErr w:type="spellEnd"/>
      <w:r w:rsidRPr="00D41C04">
        <w:rPr>
          <w:rFonts w:ascii="Segoe UI" w:eastAsiaTheme="minorHAnsi" w:hAnsi="Segoe UI" w:cstheme="minorBidi"/>
          <w:sz w:val="18"/>
          <w:szCs w:val="18"/>
          <w:lang w:val="en-GB"/>
        </w:rPr>
        <w:t xml:space="preserve">, A.H. 2004. Summary of mitigation aerial surveys for the Santos Ltd EPP32 seismic survey, 2-13 December 2003. Report # WEG-SO 02/2004, Whale Ecology Group-Southern Ocean, Deakin University. </w:t>
      </w:r>
    </w:p>
    <w:p w14:paraId="31A9860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Mollet</w:t>
      </w:r>
      <w:proofErr w:type="spellEnd"/>
      <w:r w:rsidRPr="00D41C04">
        <w:rPr>
          <w:rFonts w:ascii="Segoe UI" w:eastAsiaTheme="minorHAnsi" w:hAnsi="Segoe UI" w:cstheme="minorBidi"/>
          <w:sz w:val="18"/>
          <w:szCs w:val="18"/>
          <w:lang w:val="en-GB"/>
        </w:rPr>
        <w:t xml:space="preserve">, H.F., Cliff, G., Pratt Jr, H.L. and Stevens, J.D. 2000. Reproductive Biology of the female shortfin mako, </w:t>
      </w:r>
      <w:proofErr w:type="spellStart"/>
      <w:r w:rsidRPr="00D41C04">
        <w:rPr>
          <w:rFonts w:ascii="Segoe UI" w:eastAsiaTheme="minorHAnsi" w:hAnsi="Segoe UI" w:cstheme="minorBidi"/>
          <w:i/>
          <w:iCs/>
          <w:sz w:val="18"/>
          <w:szCs w:val="18"/>
          <w:lang w:val="en-GB"/>
        </w:rPr>
        <w:t>Isurus</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oxyrinchus</w:t>
      </w:r>
      <w:proofErr w:type="spellEnd"/>
      <w:r w:rsidRPr="00D41C04">
        <w:rPr>
          <w:rFonts w:ascii="Segoe UI" w:eastAsiaTheme="minorHAnsi" w:hAnsi="Segoe UI" w:cstheme="minorBidi"/>
          <w:sz w:val="18"/>
          <w:szCs w:val="18"/>
          <w:lang w:val="en-GB"/>
        </w:rPr>
        <w:t xml:space="preserve"> (Rafinesque, 1820), with comments on the embryonic development of lamnoids. Fish. Bull. 98: 299-318. </w:t>
      </w:r>
    </w:p>
    <w:p w14:paraId="4F875BB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Mooney, T.A., Yamato, M. and </w:t>
      </w:r>
      <w:proofErr w:type="spellStart"/>
      <w:r w:rsidRPr="00D41C04">
        <w:rPr>
          <w:rFonts w:ascii="Segoe UI" w:eastAsiaTheme="minorHAnsi" w:hAnsi="Segoe UI" w:cstheme="minorBidi"/>
          <w:sz w:val="18"/>
          <w:szCs w:val="18"/>
          <w:lang w:val="en-GB"/>
        </w:rPr>
        <w:t>Branstetter</w:t>
      </w:r>
      <w:proofErr w:type="spellEnd"/>
      <w:r w:rsidRPr="00D41C04">
        <w:rPr>
          <w:rFonts w:ascii="Segoe UI" w:eastAsiaTheme="minorHAnsi" w:hAnsi="Segoe UI" w:cstheme="minorBidi"/>
          <w:sz w:val="18"/>
          <w:szCs w:val="18"/>
          <w:lang w:val="en-GB"/>
        </w:rPr>
        <w:t xml:space="preserve">, B.K. 2012. Hearing in cetaceans: From natural history to experimental biology. Advances in Marine Biology. 63: 197–246.  </w:t>
      </w:r>
    </w:p>
    <w:p w14:paraId="16D7270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Moore, B., Lyle, J. &amp; Hartmann, K. 2019. Tasmanian Scalefish Fishery Assessment 2017/18. Institute for Marine and Antarctic Studies. Accessed at: http://www.imas.utas.edu.au/__data/assets/pdf_file/0004/1227541/ Tasmanian-Scalefish-Fishery-Assessment-2017_18.pdf. </w:t>
      </w:r>
    </w:p>
    <w:p w14:paraId="5701B27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Mundy, C. &amp; McAllister, J. 2018. Tasmanian Abalone Fishery Assessment 2017. Institute for Marine Science. Accessed at: https://secure.utas.edu.au/__data/assets/pdf_file/0006/1162518/AbaloneAssessment2017Websm.pdf. </w:t>
      </w:r>
    </w:p>
    <w:p w14:paraId="7728D83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Museums Victoria. 2019. Fishes of Australia database. A WWW database accessed at http://fishesofaustralia.net.au. Museums Victoria. Melbourne.  </w:t>
      </w:r>
    </w:p>
    <w:p w14:paraId="74FBDDB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Mustoe, S.H. 2008. Killer Whale (</w:t>
      </w:r>
      <w:proofErr w:type="spellStart"/>
      <w:r w:rsidRPr="00D41C04">
        <w:rPr>
          <w:rFonts w:ascii="Segoe UI" w:eastAsiaTheme="minorHAnsi" w:hAnsi="Segoe UI" w:cstheme="minorBidi"/>
          <w:i/>
          <w:iCs/>
          <w:sz w:val="18"/>
          <w:szCs w:val="18"/>
          <w:lang w:val="en-GB"/>
        </w:rPr>
        <w:t>Orchinus</w:t>
      </w:r>
      <w:proofErr w:type="spellEnd"/>
      <w:r w:rsidRPr="00D41C04">
        <w:rPr>
          <w:rFonts w:ascii="Segoe UI" w:eastAsiaTheme="minorHAnsi" w:hAnsi="Segoe UI" w:cstheme="minorBidi"/>
          <w:i/>
          <w:iCs/>
          <w:sz w:val="18"/>
          <w:szCs w:val="18"/>
          <w:lang w:val="en-GB"/>
        </w:rPr>
        <w:t xml:space="preserve"> orca</w:t>
      </w:r>
      <w:r w:rsidRPr="00D41C04">
        <w:rPr>
          <w:rFonts w:ascii="Segoe UI" w:eastAsiaTheme="minorHAnsi" w:hAnsi="Segoe UI" w:cstheme="minorBidi"/>
          <w:sz w:val="18"/>
          <w:szCs w:val="18"/>
          <w:lang w:val="en-GB"/>
        </w:rPr>
        <w:t xml:space="preserve">) sightings in Victoria. Victorian Naturalist 125(3): 76-81. </w:t>
      </w:r>
    </w:p>
    <w:p w14:paraId="7D76B68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Myrberg</w:t>
      </w:r>
      <w:proofErr w:type="spellEnd"/>
      <w:r w:rsidRPr="00D41C04">
        <w:rPr>
          <w:rFonts w:ascii="Segoe UI" w:eastAsiaTheme="minorHAnsi" w:hAnsi="Segoe UI" w:cstheme="minorBidi"/>
          <w:sz w:val="18"/>
          <w:szCs w:val="18"/>
          <w:lang w:val="en-GB"/>
        </w:rPr>
        <w:t>, A.A. 2001. The acoustical biology of elasmobranchs. Environmental Biology of Fishes 60(3): 31- 45.</w:t>
      </w:r>
    </w:p>
    <w:p w14:paraId="5DD837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Neira</w:t>
      </w:r>
      <w:proofErr w:type="spellEnd"/>
      <w:r w:rsidRPr="00D41C04">
        <w:rPr>
          <w:rFonts w:ascii="Segoe UI" w:eastAsiaTheme="minorHAnsi" w:hAnsi="Segoe UI" w:cstheme="minorBidi"/>
          <w:sz w:val="18"/>
          <w:szCs w:val="18"/>
          <w:lang w:val="en-GB"/>
        </w:rPr>
        <w:t xml:space="preserve">, F.J. 2005. Summer and winter larval fish assemblages around offshore oil and gas platforms in </w:t>
      </w:r>
      <w:proofErr w:type="spellStart"/>
      <w:r w:rsidRPr="00D41C04">
        <w:rPr>
          <w:rFonts w:ascii="Segoe UI" w:eastAsiaTheme="minorHAnsi" w:hAnsi="Segoe UI" w:cstheme="minorBidi"/>
          <w:sz w:val="18"/>
          <w:szCs w:val="18"/>
          <w:lang w:val="en-GB"/>
        </w:rPr>
        <w:t>southeastern</w:t>
      </w:r>
      <w:proofErr w:type="spellEnd"/>
      <w:r w:rsidRPr="00D41C04">
        <w:rPr>
          <w:rFonts w:ascii="Segoe UI" w:eastAsiaTheme="minorHAnsi" w:hAnsi="Segoe UI" w:cstheme="minorBidi"/>
          <w:sz w:val="18"/>
          <w:szCs w:val="18"/>
          <w:lang w:val="en-GB"/>
        </w:rPr>
        <w:t xml:space="preserve"> Australia. Estuarine, Coastal &amp; Shelf Science 63: 589-604NOO. 2002. Map: Distribution of Whale Species (in the Australian South-East Marine Region). </w:t>
      </w:r>
    </w:p>
    <w:p w14:paraId="4AD2C0D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Neff, J. 1987. Biological effects of drilling fluids, drill cuttings, and produced waters. In: D.F </w:t>
      </w:r>
      <w:proofErr w:type="spellStart"/>
      <w:r w:rsidRPr="00D41C04">
        <w:rPr>
          <w:rFonts w:ascii="Segoe UI" w:eastAsiaTheme="minorHAnsi" w:hAnsi="Segoe UI" w:cstheme="minorBidi"/>
          <w:sz w:val="18"/>
          <w:szCs w:val="18"/>
          <w:lang w:val="en-GB"/>
        </w:rPr>
        <w:t>Boesch</w:t>
      </w:r>
      <w:proofErr w:type="spellEnd"/>
      <w:r w:rsidRPr="00D41C04">
        <w:rPr>
          <w:rFonts w:ascii="Segoe UI" w:eastAsiaTheme="minorHAnsi" w:hAnsi="Segoe UI" w:cstheme="minorBidi"/>
          <w:sz w:val="18"/>
          <w:szCs w:val="18"/>
          <w:lang w:val="en-GB"/>
        </w:rPr>
        <w:t xml:space="preserve"> and NN </w:t>
      </w:r>
      <w:proofErr w:type="spellStart"/>
      <w:r w:rsidRPr="00D41C04">
        <w:rPr>
          <w:rFonts w:ascii="Segoe UI" w:eastAsiaTheme="minorHAnsi" w:hAnsi="Segoe UI" w:cstheme="minorBidi"/>
          <w:sz w:val="18"/>
          <w:szCs w:val="18"/>
          <w:lang w:val="en-GB"/>
        </w:rPr>
        <w:t>Rabalais</w:t>
      </w:r>
      <w:proofErr w:type="spellEnd"/>
      <w:r w:rsidRPr="00D41C04">
        <w:rPr>
          <w:rFonts w:ascii="Segoe UI" w:eastAsiaTheme="minorHAnsi" w:hAnsi="Segoe UI" w:cstheme="minorBidi"/>
          <w:sz w:val="18"/>
          <w:szCs w:val="18"/>
          <w:lang w:val="en-GB"/>
        </w:rPr>
        <w:t xml:space="preserve"> (Eds.) Long-term Environmental Effects of Offshore Oil and Gas Development. Elsevier Applied Science Publishers, London, pp. 496-538.  </w:t>
      </w:r>
    </w:p>
    <w:p w14:paraId="123DB29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Neff, J. 2002. Bioaccumulation in Marine Organisms: Effect of Contaminants from Oil Well Produced Water. Elsevier Science. Oxford. </w:t>
      </w:r>
    </w:p>
    <w:p w14:paraId="63F8BED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Neff, J., Sauer, T. and </w:t>
      </w:r>
      <w:proofErr w:type="spellStart"/>
      <w:r w:rsidRPr="00D41C04">
        <w:rPr>
          <w:rFonts w:ascii="Segoe UI" w:eastAsiaTheme="minorHAnsi" w:hAnsi="Segoe UI" w:cstheme="minorBidi"/>
          <w:sz w:val="18"/>
          <w:szCs w:val="18"/>
          <w:lang w:val="en-GB"/>
        </w:rPr>
        <w:t>Maciolek</w:t>
      </w:r>
      <w:proofErr w:type="spellEnd"/>
      <w:r w:rsidRPr="00D41C04">
        <w:rPr>
          <w:rFonts w:ascii="Segoe UI" w:eastAsiaTheme="minorHAnsi" w:hAnsi="Segoe UI" w:cstheme="minorBidi"/>
          <w:sz w:val="18"/>
          <w:szCs w:val="18"/>
          <w:lang w:val="en-GB"/>
        </w:rPr>
        <w:t xml:space="preserve">, N. 1992. Composition, </w:t>
      </w:r>
      <w:proofErr w:type="gramStart"/>
      <w:r w:rsidRPr="00D41C04">
        <w:rPr>
          <w:rFonts w:ascii="Segoe UI" w:eastAsiaTheme="minorHAnsi" w:hAnsi="Segoe UI" w:cstheme="minorBidi"/>
          <w:sz w:val="18"/>
          <w:szCs w:val="18"/>
          <w:lang w:val="en-GB"/>
        </w:rPr>
        <w:t>fate</w:t>
      </w:r>
      <w:proofErr w:type="gramEnd"/>
      <w:r w:rsidRPr="00D41C04">
        <w:rPr>
          <w:rFonts w:ascii="Segoe UI" w:eastAsiaTheme="minorHAnsi" w:hAnsi="Segoe UI" w:cstheme="minorBidi"/>
          <w:sz w:val="18"/>
          <w:szCs w:val="18"/>
          <w:lang w:val="en-GB"/>
        </w:rPr>
        <w:t xml:space="preserve"> and effects of produced water discharges to nearshore marine water. In: J.P Ray and ER Engelhardt (Eds.) Produced water (Technological/Environmental Issues and Solutions), pp 371-385. Plenum Press, New York.</w:t>
      </w:r>
    </w:p>
    <w:p w14:paraId="58BF221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Neff, J.M. 2010. Fates and Effects of Water Based Drilling Muds and Cuttings in Cold-Water Environments. Prepared by Neff &amp; Associates LLC for Shell Exploration and Production Company. A WWW document accessed at https://s08.static-shell.com/content/dam/shell-new/local/country/usa/downloads/alaska/nefffinal-draftgs072010.pdf. </w:t>
      </w:r>
    </w:p>
    <w:p w14:paraId="378BA53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Neff, J., Lee, K., </w:t>
      </w:r>
      <w:proofErr w:type="spellStart"/>
      <w:r w:rsidRPr="00D41C04">
        <w:rPr>
          <w:rFonts w:ascii="Segoe UI" w:eastAsiaTheme="minorHAnsi" w:hAnsi="Segoe UI" w:cstheme="minorBidi"/>
          <w:sz w:val="18"/>
          <w:szCs w:val="18"/>
          <w:lang w:val="en-GB"/>
        </w:rPr>
        <w:t>DeBlois</w:t>
      </w:r>
      <w:proofErr w:type="spellEnd"/>
      <w:r w:rsidRPr="00D41C04">
        <w:rPr>
          <w:rFonts w:ascii="Segoe UI" w:eastAsiaTheme="minorHAnsi" w:hAnsi="Segoe UI" w:cstheme="minorBidi"/>
          <w:sz w:val="18"/>
          <w:szCs w:val="18"/>
          <w:lang w:val="en-GB"/>
        </w:rPr>
        <w:t xml:space="preserve">, E.M. 2011. Produced Water: Overview of Composition, Fates, and Effects. In: Lee K., Neff J. (eds) Produced Water. Springer, New York. </w:t>
      </w:r>
    </w:p>
    <w:p w14:paraId="034E3F8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Nelson, D.S., McManus, J., Richmond, R.H., King Jr, D.B., </w:t>
      </w:r>
      <w:proofErr w:type="spellStart"/>
      <w:r w:rsidRPr="00D41C04">
        <w:rPr>
          <w:rFonts w:ascii="Segoe UI" w:eastAsiaTheme="minorHAnsi" w:hAnsi="Segoe UI" w:cstheme="minorBidi"/>
          <w:sz w:val="18"/>
          <w:szCs w:val="18"/>
          <w:lang w:val="en-GB"/>
        </w:rPr>
        <w:t>Gailani</w:t>
      </w:r>
      <w:proofErr w:type="spellEnd"/>
      <w:r w:rsidRPr="00D41C04">
        <w:rPr>
          <w:rFonts w:ascii="Segoe UI" w:eastAsiaTheme="minorHAnsi" w:hAnsi="Segoe UI" w:cstheme="minorBidi"/>
          <w:sz w:val="18"/>
          <w:szCs w:val="18"/>
          <w:lang w:val="en-GB"/>
        </w:rPr>
        <w:t>, J.Z., Lackey, T.C. &amp; Bryant, D. 2016. Predicting dredging-associated effects to coral reefs in Apra Harbor, Guam – Part 2: Potential coral effects. Journal of Environmental Management. 168: 111–122. </w:t>
      </w:r>
    </w:p>
    <w:p w14:paraId="6BE7938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NMFS. 2001. Biological Opinion on the Endangered Species Act 1973 - Section 7 Consultation relating to the minerals management Service's (MMS) proposed approval of a development and production plan for the construction and operation of the Liberty project in the Beaufort Sea, Alaska. Consultation No. F/AKR/2001/00889. National Marine Fisheries Service, Alaska region, Office of protected resources. pp. 1-51. </w:t>
      </w:r>
    </w:p>
    <w:p w14:paraId="2E1477F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NMFS. 2013. Marine Mammals: Interim Sound Threshold Guidance. National Marine Fisheries Service, National Oceanic and Atmospheric Administration, U.S. Department of Commerce. National Marine Fisheries Service </w:t>
      </w:r>
    </w:p>
    <w:p w14:paraId="624A42B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NMFS. 2016. Technical Guidance for Assessing the Effects of Anthropogenic Sound on Marine Mammal Hearing: Underwater Acoustic Thresholds for Onset of Permanent and Temporary Threshold Shifts. U.S. Department of Commerce, NOAA. NOAA Technical Memorandum NMFS-OPR-55. National Marine Fisheries Service. </w:t>
      </w:r>
    </w:p>
    <w:p w14:paraId="55EE9BC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NMSC. 2010. Marine Incidents during 2009. Preliminary Data Analysis. A WWW database accessed at http://www.nmsc.gov.au. Australian National Marine Safety Committee. </w:t>
      </w:r>
    </w:p>
    <w:p w14:paraId="3DDC1D8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NOAA. 2016. Document Containing Proposed Changes to the NOAA Draft Guidance for Assessing the Effects of Anthropogenic Sound on Marine Mammal Hearing: Underwater Acoustic Threshold Levels for Onset of Permanent and Temporary Threshold Shifts. National Oceanic and Atmospheric Administration. </w:t>
      </w:r>
    </w:p>
    <w:p w14:paraId="4066A3C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NOAA. 2013. Deepwater Horizon Oil Spill: Assessment of Potential Impacts on the Deep Softbottom Benthos. Interim data summary report. NOAA Technical Memorandum NOS NCCOS 166. National Oceanic and Atmospheric Administration. Washington. </w:t>
      </w:r>
    </w:p>
    <w:p w14:paraId="3CA514C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Noёl</w:t>
      </w:r>
      <w:proofErr w:type="spellEnd"/>
      <w:r w:rsidRPr="00D41C04">
        <w:rPr>
          <w:rFonts w:ascii="Segoe UI" w:eastAsiaTheme="minorHAnsi" w:hAnsi="Segoe UI" w:cstheme="minorBidi"/>
          <w:sz w:val="18"/>
          <w:szCs w:val="18"/>
          <w:lang w:val="en-GB"/>
        </w:rPr>
        <w:t xml:space="preserve">, M. 2013. </w:t>
      </w:r>
      <w:proofErr w:type="spellStart"/>
      <w:r w:rsidRPr="00D41C04">
        <w:rPr>
          <w:rFonts w:ascii="Segoe UI" w:eastAsiaTheme="minorHAnsi" w:hAnsi="Segoe UI" w:cstheme="minorBidi"/>
          <w:sz w:val="18"/>
          <w:szCs w:val="18"/>
          <w:lang w:val="en-GB"/>
        </w:rPr>
        <w:t>Bioaccumulative</w:t>
      </w:r>
      <w:proofErr w:type="spellEnd"/>
      <w:r w:rsidRPr="00D41C04">
        <w:rPr>
          <w:rFonts w:ascii="Segoe UI" w:eastAsiaTheme="minorHAnsi" w:hAnsi="Segoe UI" w:cstheme="minorBidi"/>
          <w:sz w:val="18"/>
          <w:szCs w:val="18"/>
          <w:lang w:val="en-GB"/>
        </w:rPr>
        <w:t xml:space="preserve"> Contaminants in Marine Mammals: Uptake and Effects. Dissertation Submitted in Partial </w:t>
      </w:r>
      <w:proofErr w:type="spellStart"/>
      <w:r w:rsidRPr="00D41C04">
        <w:rPr>
          <w:rFonts w:ascii="Segoe UI" w:eastAsiaTheme="minorHAnsi" w:hAnsi="Segoe UI" w:cstheme="minorBidi"/>
          <w:sz w:val="18"/>
          <w:szCs w:val="18"/>
          <w:lang w:val="en-GB"/>
        </w:rPr>
        <w:t>Fulfillment</w:t>
      </w:r>
      <w:proofErr w:type="spellEnd"/>
      <w:r w:rsidRPr="00D41C04">
        <w:rPr>
          <w:rFonts w:ascii="Segoe UI" w:eastAsiaTheme="minorHAnsi" w:hAnsi="Segoe UI" w:cstheme="minorBidi"/>
          <w:sz w:val="18"/>
          <w:szCs w:val="18"/>
          <w:lang w:val="en-GB"/>
        </w:rPr>
        <w:t xml:space="preserve"> of the Requirements for the Degree of Doctor of Philosophy, School of Earth and Ocean Sciences, University of Victoria.</w:t>
      </w:r>
    </w:p>
    <w:p w14:paraId="241B053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NOO. 2002. Ecosystems - Nature’s Diversity.  The South-East Regional Marine Plan Assessment Reports. National Oceans Office. Hobart.  </w:t>
      </w:r>
    </w:p>
    <w:p w14:paraId="3BA2D5AF"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NPWS. 2003. </w:t>
      </w:r>
      <w:proofErr w:type="spellStart"/>
      <w:r w:rsidRPr="00D41C04">
        <w:rPr>
          <w:rFonts w:ascii="Segoe UI" w:eastAsiaTheme="minorHAnsi" w:hAnsi="Segoe UI" w:cstheme="minorBidi"/>
          <w:color w:val="000000" w:themeColor="text1"/>
          <w:sz w:val="18"/>
          <w:szCs w:val="18"/>
          <w:lang w:val="en-GB"/>
        </w:rPr>
        <w:t>Nadgee</w:t>
      </w:r>
      <w:proofErr w:type="spellEnd"/>
      <w:r w:rsidRPr="00D41C04">
        <w:rPr>
          <w:rFonts w:ascii="Segoe UI" w:eastAsiaTheme="minorHAnsi" w:hAnsi="Segoe UI" w:cstheme="minorBidi"/>
          <w:color w:val="000000" w:themeColor="text1"/>
          <w:sz w:val="18"/>
          <w:szCs w:val="18"/>
          <w:lang w:val="en-GB"/>
        </w:rPr>
        <w:t xml:space="preserve"> Nature Reserve Plan of Management. NSW National Park and Wildlife Service, Department of Environment, Climate Change and Water.</w:t>
      </w:r>
    </w:p>
    <w:p w14:paraId="70EC6CD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NPWS, 2010. Ben Boyd National Park and Bell Bird Creek Nature Reserve. NSW National Park and Wildlife Service, Department of Environment, Climate Change and Water.</w:t>
      </w:r>
    </w:p>
    <w:p w14:paraId="3918853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Nowacek, D., Johnson, </w:t>
      </w:r>
      <w:proofErr w:type="gramStart"/>
      <w:r w:rsidRPr="00D41C04">
        <w:rPr>
          <w:rFonts w:ascii="Segoe UI" w:eastAsiaTheme="minorHAnsi" w:hAnsi="Segoe UI" w:cstheme="minorBidi"/>
          <w:sz w:val="18"/>
          <w:szCs w:val="18"/>
          <w:lang w:val="en-GB"/>
        </w:rPr>
        <w:t>M.</w:t>
      </w:r>
      <w:proofErr w:type="gramEnd"/>
      <w:r w:rsidRPr="00D41C04">
        <w:rPr>
          <w:rFonts w:ascii="Segoe UI" w:eastAsiaTheme="minorHAnsi" w:hAnsi="Segoe UI" w:cstheme="minorBidi"/>
          <w:sz w:val="18"/>
          <w:szCs w:val="18"/>
          <w:lang w:val="en-GB"/>
        </w:rPr>
        <w:t xml:space="preserve"> and Tyack, P.L. 2004. North Atlantic right whales (</w:t>
      </w:r>
      <w:proofErr w:type="spellStart"/>
      <w:r w:rsidRPr="00D41C04">
        <w:rPr>
          <w:rFonts w:ascii="Segoe UI" w:eastAsiaTheme="minorHAnsi" w:hAnsi="Segoe UI" w:cstheme="minorBidi"/>
          <w:i/>
          <w:iCs/>
          <w:sz w:val="18"/>
          <w:szCs w:val="18"/>
          <w:lang w:val="en-GB"/>
        </w:rPr>
        <w:t>Eubalaena</w:t>
      </w:r>
      <w:proofErr w:type="spellEnd"/>
      <w:r w:rsidRPr="00D41C04">
        <w:rPr>
          <w:rFonts w:ascii="Segoe UI" w:eastAsiaTheme="minorHAnsi" w:hAnsi="Segoe UI" w:cstheme="minorBidi"/>
          <w:i/>
          <w:iCs/>
          <w:sz w:val="18"/>
          <w:szCs w:val="18"/>
          <w:lang w:val="en-GB"/>
        </w:rPr>
        <w:t xml:space="preserve"> glacialis</w:t>
      </w:r>
      <w:r w:rsidRPr="00D41C04">
        <w:rPr>
          <w:rFonts w:ascii="Segoe UI" w:eastAsiaTheme="minorHAnsi" w:hAnsi="Segoe UI" w:cstheme="minorBidi"/>
          <w:sz w:val="18"/>
          <w:szCs w:val="18"/>
          <w:lang w:val="en-GB"/>
        </w:rPr>
        <w:t xml:space="preserve">) ignore ships but respond to alarm stimuli. Proceedings of the Royal Society of London B 271: 227–231. </w:t>
      </w:r>
    </w:p>
    <w:p w14:paraId="7CBC6F3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NRC. 2003. Ocean Noise and Marine Mammals. National Research Council (U.S.), Ocean Studies Board, Committee on Potential Impacts of Ambient Noise in the Ocean on Marine Mammals. National Research Council. The National Academies Press, Washington, DC.  </w:t>
      </w:r>
    </w:p>
    <w:p w14:paraId="64038D0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NRDA. 2012. April 2012 Status Update for the Deepwater Horizon Oil Spill. A WWW publication accessed at: http://www.gulfspillrestoration.noaa.gov. Natural Resource Damage Assessment.</w:t>
      </w:r>
    </w:p>
    <w:p w14:paraId="0AC17DC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O'Brian, P. and Dixon, P. 1976. The effects of oils and oil components on algae: A review. British Phycological Journal 11:115– 141. </w:t>
      </w:r>
    </w:p>
    <w:p w14:paraId="3C038E8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OECD. 2003. SIDS Initial Assessment Profile - Xylenes. Organisation for Economic Co-operation and Development Screening Information Dataset.</w:t>
      </w:r>
    </w:p>
    <w:p w14:paraId="6F7F398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Ogata, M., Fujisawa, K., Ogino, Y. and Mano, E. 1984. Partition coefficients as a measure of bioconcentration potential of crude oil compounds in fish and shellfish. Bulletin of Environmental Contamination and Toxicology. 33(5): 561-567.</w:t>
      </w:r>
    </w:p>
    <w:p w14:paraId="7ECE557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Oritsland</w:t>
      </w:r>
      <w:proofErr w:type="spellEnd"/>
      <w:r w:rsidRPr="00D41C04">
        <w:rPr>
          <w:rFonts w:ascii="Segoe UI" w:eastAsiaTheme="minorHAnsi" w:hAnsi="Segoe UI" w:cstheme="minorBidi"/>
          <w:sz w:val="18"/>
          <w:szCs w:val="18"/>
          <w:lang w:val="en-GB"/>
        </w:rPr>
        <w:t>, N.A. 1975. Insulation in marine mammals: the effect of crude oil on ringed seal pelts. pp. 48-67. In: The Effect of Contact and Ingestion of Crude Oil on Ringed Seals of the Beaufort Sea. T.G. Smith and J.R. Geraci (eds.). Beaufort Sea Project. Inst. of Ocean Sci. Sidney, British Columbia. Technical Report No. 5.</w:t>
      </w:r>
    </w:p>
    <w:p w14:paraId="4CB0BDD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Osenberg</w:t>
      </w:r>
      <w:proofErr w:type="spellEnd"/>
      <w:r w:rsidRPr="00D41C04">
        <w:rPr>
          <w:rFonts w:ascii="Segoe UI" w:eastAsiaTheme="minorHAnsi" w:hAnsi="Segoe UI" w:cstheme="minorBidi"/>
          <w:sz w:val="18"/>
          <w:szCs w:val="18"/>
          <w:lang w:val="en-GB"/>
        </w:rPr>
        <w:t xml:space="preserve">, C., Schmitt, R., Holbrook, S and </w:t>
      </w:r>
      <w:proofErr w:type="spellStart"/>
      <w:r w:rsidRPr="00D41C04">
        <w:rPr>
          <w:rFonts w:ascii="Segoe UI" w:eastAsiaTheme="minorHAnsi" w:hAnsi="Segoe UI" w:cstheme="minorBidi"/>
          <w:sz w:val="18"/>
          <w:szCs w:val="18"/>
          <w:lang w:val="en-GB"/>
        </w:rPr>
        <w:t>Canestro</w:t>
      </w:r>
      <w:proofErr w:type="spellEnd"/>
      <w:r w:rsidRPr="00D41C04">
        <w:rPr>
          <w:rFonts w:ascii="Segoe UI" w:eastAsiaTheme="minorHAnsi" w:hAnsi="Segoe UI" w:cstheme="minorBidi"/>
          <w:sz w:val="18"/>
          <w:szCs w:val="18"/>
          <w:lang w:val="en-GB"/>
        </w:rPr>
        <w:t>, D. 1992. Spatial scale of ecological effects associated with an open coast discharge of produced water. In: J.P Ray and ER Engelhardt (Eds.) Produced water (Technological/Environmental Issues and Solutions), pp 387-402. Plenum Press, New York.</w:t>
      </w:r>
    </w:p>
    <w:p w14:paraId="44402BA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lastRenderedPageBreak/>
        <w:t>Pade</w:t>
      </w:r>
      <w:proofErr w:type="spellEnd"/>
      <w:r w:rsidRPr="00D41C04">
        <w:rPr>
          <w:rFonts w:ascii="Segoe UI" w:eastAsiaTheme="minorHAnsi" w:hAnsi="Segoe UI" w:cstheme="minorBidi"/>
          <w:sz w:val="18"/>
          <w:szCs w:val="18"/>
          <w:lang w:val="en-GB"/>
        </w:rPr>
        <w:t xml:space="preserve">, N., Queiroz, N., Humphries, N., Witt, M., Jones, C., Noble, L. and Sims, D. 2009. First results from </w:t>
      </w:r>
      <w:proofErr w:type="spellStart"/>
      <w:r w:rsidRPr="00D41C04">
        <w:rPr>
          <w:rFonts w:ascii="Segoe UI" w:eastAsiaTheme="minorHAnsi" w:hAnsi="Segoe UI" w:cstheme="minorBidi"/>
          <w:sz w:val="18"/>
          <w:szCs w:val="18"/>
          <w:lang w:val="en-GB"/>
        </w:rPr>
        <w:t>satellitelinked</w:t>
      </w:r>
      <w:proofErr w:type="spellEnd"/>
      <w:r w:rsidRPr="00D41C04">
        <w:rPr>
          <w:rFonts w:ascii="Segoe UI" w:eastAsiaTheme="minorHAnsi" w:hAnsi="Segoe UI" w:cstheme="minorBidi"/>
          <w:sz w:val="18"/>
          <w:szCs w:val="18"/>
          <w:lang w:val="en-GB"/>
        </w:rPr>
        <w:t xml:space="preserve"> archival tagging of Porbeagle shark, </w:t>
      </w:r>
      <w:r w:rsidRPr="00D41C04">
        <w:rPr>
          <w:rFonts w:ascii="Segoe UI" w:eastAsiaTheme="minorHAnsi" w:hAnsi="Segoe UI" w:cstheme="minorBidi"/>
          <w:i/>
          <w:iCs/>
          <w:sz w:val="18"/>
          <w:szCs w:val="18"/>
          <w:lang w:val="en-GB"/>
        </w:rPr>
        <w:t>Lamna nasus</w:t>
      </w:r>
      <w:r w:rsidRPr="00D41C04">
        <w:rPr>
          <w:rFonts w:ascii="Segoe UI" w:eastAsiaTheme="minorHAnsi" w:hAnsi="Segoe UI" w:cstheme="minorBidi"/>
          <w:sz w:val="18"/>
          <w:szCs w:val="18"/>
          <w:lang w:val="en-GB"/>
        </w:rPr>
        <w:t xml:space="preserve">: area fidelity, wider-scale </w:t>
      </w:r>
      <w:proofErr w:type="gramStart"/>
      <w:r w:rsidRPr="00D41C04">
        <w:rPr>
          <w:rFonts w:ascii="Segoe UI" w:eastAsiaTheme="minorHAnsi" w:hAnsi="Segoe UI" w:cstheme="minorBidi"/>
          <w:sz w:val="18"/>
          <w:szCs w:val="18"/>
          <w:lang w:val="en-GB"/>
        </w:rPr>
        <w:t>movements</w:t>
      </w:r>
      <w:proofErr w:type="gramEnd"/>
      <w:r w:rsidRPr="00D41C04">
        <w:rPr>
          <w:rFonts w:ascii="Segoe UI" w:eastAsiaTheme="minorHAnsi" w:hAnsi="Segoe UI" w:cstheme="minorBidi"/>
          <w:sz w:val="18"/>
          <w:szCs w:val="18"/>
          <w:lang w:val="en-GB"/>
        </w:rPr>
        <w:t xml:space="preserve"> and plasticity in diel depth changes. Journal of Experimental Marine Biology and Ecology. 370:64-74. </w:t>
      </w:r>
    </w:p>
    <w:p w14:paraId="6CD86CE1"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Patterson, H., Williams, A., Woodhams, J. and </w:t>
      </w:r>
      <w:proofErr w:type="spellStart"/>
      <w:r w:rsidRPr="00D41C04">
        <w:rPr>
          <w:rFonts w:ascii="Segoe UI" w:eastAsiaTheme="minorHAnsi" w:hAnsi="Segoe UI" w:cstheme="minorBidi"/>
          <w:color w:val="000000" w:themeColor="text1"/>
          <w:sz w:val="18"/>
          <w:szCs w:val="18"/>
          <w:lang w:val="en-GB"/>
        </w:rPr>
        <w:t>Curtotti</w:t>
      </w:r>
      <w:proofErr w:type="spellEnd"/>
      <w:r w:rsidRPr="00D41C04">
        <w:rPr>
          <w:rFonts w:ascii="Segoe UI" w:eastAsiaTheme="minorHAnsi" w:hAnsi="Segoe UI" w:cstheme="minorBidi"/>
          <w:color w:val="000000" w:themeColor="text1"/>
          <w:sz w:val="18"/>
          <w:szCs w:val="18"/>
          <w:lang w:val="en-GB"/>
        </w:rPr>
        <w:t xml:space="preserve">, R. 2019. Fishery status reports 2019. Australian Bureau of Agricultural and Resource Economics and Sciences. Canberra. </w:t>
      </w:r>
    </w:p>
    <w:p w14:paraId="45D5D63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Patterson, H., </w:t>
      </w:r>
      <w:proofErr w:type="spellStart"/>
      <w:r w:rsidRPr="00D41C04">
        <w:rPr>
          <w:rFonts w:ascii="Segoe UI" w:eastAsiaTheme="minorHAnsi" w:hAnsi="Segoe UI" w:cstheme="minorBidi"/>
          <w:sz w:val="18"/>
          <w:szCs w:val="18"/>
          <w:lang w:val="en-GB"/>
        </w:rPr>
        <w:t>Larcombe</w:t>
      </w:r>
      <w:proofErr w:type="spellEnd"/>
      <w:r w:rsidRPr="00D41C04">
        <w:rPr>
          <w:rFonts w:ascii="Segoe UI" w:eastAsiaTheme="minorHAnsi" w:hAnsi="Segoe UI" w:cstheme="minorBidi"/>
          <w:sz w:val="18"/>
          <w:szCs w:val="18"/>
          <w:lang w:val="en-GB"/>
        </w:rPr>
        <w:t xml:space="preserve">, J., Nicol, S. and </w:t>
      </w:r>
      <w:proofErr w:type="spellStart"/>
      <w:r w:rsidRPr="00D41C04">
        <w:rPr>
          <w:rFonts w:ascii="Segoe UI" w:eastAsiaTheme="minorHAnsi" w:hAnsi="Segoe UI" w:cstheme="minorBidi"/>
          <w:sz w:val="18"/>
          <w:szCs w:val="18"/>
          <w:lang w:val="en-GB"/>
        </w:rPr>
        <w:t>Curtotti</w:t>
      </w:r>
      <w:proofErr w:type="spellEnd"/>
      <w:r w:rsidRPr="00D41C04">
        <w:rPr>
          <w:rFonts w:ascii="Segoe UI" w:eastAsiaTheme="minorHAnsi" w:hAnsi="Segoe UI" w:cstheme="minorBidi"/>
          <w:sz w:val="18"/>
          <w:szCs w:val="18"/>
          <w:lang w:val="en-GB"/>
        </w:rPr>
        <w:t xml:space="preserve">, R. 2018. Fishery status reports 2018. Australian Bureau of Agricultural and Resource Economics and Sciences. Canberra. </w:t>
      </w:r>
    </w:p>
    <w:p w14:paraId="378709B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Patterson, H., Noriega, R., </w:t>
      </w:r>
      <w:proofErr w:type="spellStart"/>
      <w:r w:rsidRPr="00D41C04">
        <w:rPr>
          <w:rFonts w:ascii="Segoe UI" w:eastAsiaTheme="minorHAnsi" w:hAnsi="Segoe UI" w:cstheme="minorBidi"/>
          <w:sz w:val="18"/>
          <w:szCs w:val="18"/>
          <w:lang w:val="en-GB"/>
        </w:rPr>
        <w:t>Georgeson</w:t>
      </w:r>
      <w:proofErr w:type="spellEnd"/>
      <w:r w:rsidRPr="00D41C04">
        <w:rPr>
          <w:rFonts w:ascii="Segoe UI" w:eastAsiaTheme="minorHAnsi" w:hAnsi="Segoe UI" w:cstheme="minorBidi"/>
          <w:sz w:val="18"/>
          <w:szCs w:val="18"/>
          <w:lang w:val="en-GB"/>
        </w:rPr>
        <w:t xml:space="preserve">, L., </w:t>
      </w:r>
      <w:proofErr w:type="spellStart"/>
      <w:r w:rsidRPr="00D41C04">
        <w:rPr>
          <w:rFonts w:ascii="Segoe UI" w:eastAsiaTheme="minorHAnsi" w:hAnsi="Segoe UI" w:cstheme="minorBidi"/>
          <w:sz w:val="18"/>
          <w:szCs w:val="18"/>
          <w:lang w:val="en-GB"/>
        </w:rPr>
        <w:t>Larcombe</w:t>
      </w:r>
      <w:proofErr w:type="spellEnd"/>
      <w:r w:rsidRPr="00D41C04">
        <w:rPr>
          <w:rFonts w:ascii="Segoe UI" w:eastAsiaTheme="minorHAnsi" w:hAnsi="Segoe UI" w:cstheme="minorBidi"/>
          <w:sz w:val="18"/>
          <w:szCs w:val="18"/>
          <w:lang w:val="en-GB"/>
        </w:rPr>
        <w:t xml:space="preserve">, J. and </w:t>
      </w:r>
      <w:proofErr w:type="spellStart"/>
      <w:r w:rsidRPr="00D41C04">
        <w:rPr>
          <w:rFonts w:ascii="Segoe UI" w:eastAsiaTheme="minorHAnsi" w:hAnsi="Segoe UI" w:cstheme="minorBidi"/>
          <w:sz w:val="18"/>
          <w:szCs w:val="18"/>
          <w:lang w:val="en-GB"/>
        </w:rPr>
        <w:t>Curtotti</w:t>
      </w:r>
      <w:proofErr w:type="spellEnd"/>
      <w:r w:rsidRPr="00D41C04">
        <w:rPr>
          <w:rFonts w:ascii="Segoe UI" w:eastAsiaTheme="minorHAnsi" w:hAnsi="Segoe UI" w:cstheme="minorBidi"/>
          <w:sz w:val="18"/>
          <w:szCs w:val="18"/>
          <w:lang w:val="en-GB"/>
        </w:rPr>
        <w:t xml:space="preserve">, R. 2017. Fishery status reports 2017. Australian Bureau of Agricultural and Resource Economics and Sciences. Canberra. </w:t>
      </w:r>
    </w:p>
    <w:p w14:paraId="528C8B3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Patterson, H., Noriega, R., </w:t>
      </w:r>
      <w:proofErr w:type="spellStart"/>
      <w:r w:rsidRPr="00D41C04">
        <w:rPr>
          <w:rFonts w:ascii="Segoe UI" w:eastAsiaTheme="minorHAnsi" w:hAnsi="Segoe UI" w:cstheme="minorBidi"/>
          <w:sz w:val="18"/>
          <w:szCs w:val="18"/>
          <w:lang w:val="en-GB"/>
        </w:rPr>
        <w:t>Georgeson</w:t>
      </w:r>
      <w:proofErr w:type="spellEnd"/>
      <w:r w:rsidRPr="00D41C04">
        <w:rPr>
          <w:rFonts w:ascii="Segoe UI" w:eastAsiaTheme="minorHAnsi" w:hAnsi="Segoe UI" w:cstheme="minorBidi"/>
          <w:sz w:val="18"/>
          <w:szCs w:val="18"/>
          <w:lang w:val="en-GB"/>
        </w:rPr>
        <w:t xml:space="preserve">, L., </w:t>
      </w:r>
      <w:proofErr w:type="spellStart"/>
      <w:r w:rsidRPr="00D41C04">
        <w:rPr>
          <w:rFonts w:ascii="Segoe UI" w:eastAsiaTheme="minorHAnsi" w:hAnsi="Segoe UI" w:cstheme="minorBidi"/>
          <w:sz w:val="18"/>
          <w:szCs w:val="18"/>
          <w:lang w:val="en-GB"/>
        </w:rPr>
        <w:t>Stobutski</w:t>
      </w:r>
      <w:proofErr w:type="spellEnd"/>
      <w:r w:rsidRPr="00D41C04">
        <w:rPr>
          <w:rFonts w:ascii="Segoe UI" w:eastAsiaTheme="minorHAnsi" w:hAnsi="Segoe UI" w:cstheme="minorBidi"/>
          <w:sz w:val="18"/>
          <w:szCs w:val="18"/>
          <w:lang w:val="en-GB"/>
        </w:rPr>
        <w:t xml:space="preserve">, I. and </w:t>
      </w:r>
      <w:proofErr w:type="spellStart"/>
      <w:r w:rsidRPr="00D41C04">
        <w:rPr>
          <w:rFonts w:ascii="Segoe UI" w:eastAsiaTheme="minorHAnsi" w:hAnsi="Segoe UI" w:cstheme="minorBidi"/>
          <w:sz w:val="18"/>
          <w:szCs w:val="18"/>
          <w:lang w:val="en-GB"/>
        </w:rPr>
        <w:t>Curtotti</w:t>
      </w:r>
      <w:proofErr w:type="spellEnd"/>
      <w:r w:rsidRPr="00D41C04">
        <w:rPr>
          <w:rFonts w:ascii="Segoe UI" w:eastAsiaTheme="minorHAnsi" w:hAnsi="Segoe UI" w:cstheme="minorBidi"/>
          <w:sz w:val="18"/>
          <w:szCs w:val="18"/>
          <w:lang w:val="en-GB"/>
        </w:rPr>
        <w:t xml:space="preserve">, R. 2016. Fishery status reports 2016. Australian Bureau of Agricultural and Resource Economics and Sciences. Canberra. </w:t>
      </w:r>
    </w:p>
    <w:p w14:paraId="74C6BA9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Parks, S.E., Clark, C.W. and Tyack, P.L. 2007. Short-and long-term changes in right whale calling behaviour: The potential effects of noise on acoustic communication. Journal of the Acoustical Society of America 122(6): 3725-3731. </w:t>
      </w:r>
    </w:p>
    <w:p w14:paraId="06F1105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Parks and Wildlife Services Tasmania (PWST). 2017. Visitor Guide: Tasmania's national parks and reserves including 60 Great Short Walks. A WWW publication accessed at https://www.parks.tas.gov.au/file.aspx?id=47191. Parks and Wildlife Services Tasmania. Hobart. </w:t>
      </w:r>
    </w:p>
    <w:p w14:paraId="690DB3F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Parks Australia. 2019. Boags Australian Marine Park. A WWW publication accessed at: https://parksaustralia.gov.au/marine/parks/south-east/boags/. Australian Government. Canberra. </w:t>
      </w:r>
    </w:p>
    <w:p w14:paraId="4DBF334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1996. </w:t>
      </w:r>
      <w:proofErr w:type="spellStart"/>
      <w:r w:rsidRPr="00D41C04">
        <w:rPr>
          <w:rFonts w:ascii="Segoe UI" w:eastAsiaTheme="minorHAnsi" w:hAnsi="Segoe UI" w:cstheme="minorBidi"/>
          <w:color w:val="000000" w:themeColor="text1"/>
          <w:sz w:val="18"/>
          <w:szCs w:val="18"/>
          <w:lang w:val="en-GB"/>
        </w:rPr>
        <w:t>Croajingolong</w:t>
      </w:r>
      <w:proofErr w:type="spellEnd"/>
      <w:r w:rsidRPr="00D41C04">
        <w:rPr>
          <w:rFonts w:ascii="Segoe UI" w:eastAsiaTheme="minorHAnsi" w:hAnsi="Segoe UI" w:cstheme="minorBidi"/>
          <w:color w:val="000000" w:themeColor="text1"/>
          <w:sz w:val="18"/>
          <w:szCs w:val="18"/>
          <w:lang w:val="en-GB"/>
        </w:rPr>
        <w:t xml:space="preserve"> National Park. Parks Victoria. Melbourne. A WWW publication accessed at: file:///C:/Users/Lachlan%20McLennan/Downloads/croajingolong-national-park-management-plan%20(3).pdf.</w:t>
      </w:r>
    </w:p>
    <w:p w14:paraId="3B1EE503"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1998. French Island National Park Management Plan. Parks Victoria. Melbourne. </w:t>
      </w:r>
    </w:p>
    <w:p w14:paraId="2B44831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2003. Cape Liptrap Coastal Park Management Plan. Parks Victoria. Melbourne. </w:t>
      </w:r>
    </w:p>
    <w:p w14:paraId="7E663C35"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2005a. Corner Inlet Marine National Park Management Plan. Parks Victoria. Melbourne. </w:t>
      </w:r>
    </w:p>
    <w:p w14:paraId="3320AD33"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2005b. Mushroom Reef Marine Sanctuary Management Plan. Parks Victoria. Melbourne. </w:t>
      </w:r>
    </w:p>
    <w:p w14:paraId="07A13F65"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2006a. Bunurong Marine National Park, Bunurong Marine Park, Bunurong Coastal Reserve and Kilcunda-Harmers Haven Coastal Reserve Management Plan. Parks Victoria. Melbourne. </w:t>
      </w:r>
    </w:p>
    <w:p w14:paraId="5009AC3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Parks Victoria. 2006b. Wilsons Promontory Marine National Park and Wilsons Promontory Marine Park Management Plan, Parks Victoria. Melbourne.</w:t>
      </w:r>
    </w:p>
    <w:p w14:paraId="1E202EAB"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2006c. Point Hicks Marine National Park Management Plan, Parks Victoria, Melbourne. </w:t>
      </w:r>
    </w:p>
    <w:p w14:paraId="53AB1F8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Parks Victoria 2006d. Cape Howe Marine National Park Management Plan, Parks Victoria, Melbourne.</w:t>
      </w:r>
    </w:p>
    <w:p w14:paraId="66E63E5C"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2007a. Marengo Reefs Marine Sanctuary Management Plan, Parks Victoria, Melbourne. </w:t>
      </w:r>
    </w:p>
    <w:p w14:paraId="29F33CF8"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2007b. Western Port Marine National Parks Management Plan. Parks Victoria, Melbourne. </w:t>
      </w:r>
    </w:p>
    <w:p w14:paraId="7376BEFF"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lastRenderedPageBreak/>
        <w:t xml:space="preserve">Parks Victoria. 2012. Shallow Inlet Marine and Coastal Park Note. A WWW publication accessed at: https://parkweb.vic.gov.au/explore/parks/shallow-inlet-marine-and-coastal-park. Parks Victoria. Melbourne.  </w:t>
      </w:r>
    </w:p>
    <w:p w14:paraId="2D8A32B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Parks Victoria. 2013. Mornington Peninsula National Park and Arthurs Seat State Park Management Plan. Parks Victoria, Melbourne. Available from: http://parkweb.vic.gov.au/explore/parks/mornington-peninsulanational-park</w:t>
      </w:r>
    </w:p>
    <w:p w14:paraId="29C8C73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2015. Marine Pests in Victoria: A Quick Reference Guide. A WWW document accessed at: https://parkweb.vic.gov.au/__data/assets/pdf_file/0010/720559/Marine-pests-Victoria-reference-guide.pdf. Parks Victoria. Melbourne. </w:t>
      </w:r>
    </w:p>
    <w:p w14:paraId="16903572"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2019. Marine pests. A WWW database accessed at http://parkweb.vic.gov.au/parkmanagement/environment/weeds-and-pests/marine-pests. Parks Victoria. Melbourne.  </w:t>
      </w:r>
    </w:p>
    <w:p w14:paraId="355F186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Parks Victoria and DSE. 2009. Caring for Country — The </w:t>
      </w:r>
      <w:proofErr w:type="spellStart"/>
      <w:r w:rsidRPr="00D41C04">
        <w:rPr>
          <w:rFonts w:ascii="Segoe UI" w:eastAsiaTheme="minorHAnsi" w:hAnsi="Segoe UI" w:cstheme="minorBidi"/>
          <w:color w:val="000000" w:themeColor="text1"/>
          <w:sz w:val="18"/>
          <w:szCs w:val="18"/>
          <w:lang w:val="en-GB"/>
        </w:rPr>
        <w:t>Otways</w:t>
      </w:r>
      <w:proofErr w:type="spellEnd"/>
      <w:r w:rsidRPr="00D41C04">
        <w:rPr>
          <w:rFonts w:ascii="Segoe UI" w:eastAsiaTheme="minorHAnsi" w:hAnsi="Segoe UI" w:cstheme="minorBidi"/>
          <w:color w:val="000000" w:themeColor="text1"/>
          <w:sz w:val="18"/>
          <w:szCs w:val="18"/>
          <w:lang w:val="en-GB"/>
        </w:rPr>
        <w:t xml:space="preserve"> and You. Great Otway National Park and Otway Forest Park Management Plan, Parks Victoria and DSE, Melbourne. Available from: http://parkweb.vic.gov.au/explore/parks/great-otway-national-park</w:t>
      </w:r>
    </w:p>
    <w:p w14:paraId="1C38E86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Parry, G.D., Campbell, S.J., and Hobday, D.K. 1990. Marine resources off East Gippsland, </w:t>
      </w:r>
      <w:proofErr w:type="spellStart"/>
      <w:r w:rsidRPr="00D41C04">
        <w:rPr>
          <w:rFonts w:ascii="Segoe UI" w:eastAsiaTheme="minorHAnsi" w:hAnsi="Segoe UI" w:cstheme="minorBidi"/>
          <w:sz w:val="18"/>
          <w:szCs w:val="18"/>
          <w:lang w:val="en-GB"/>
        </w:rPr>
        <w:t>Southeastern</w:t>
      </w:r>
      <w:proofErr w:type="spellEnd"/>
      <w:r w:rsidRPr="00D41C04">
        <w:rPr>
          <w:rFonts w:ascii="Segoe UI" w:eastAsiaTheme="minorHAnsi" w:hAnsi="Segoe UI" w:cstheme="minorBidi"/>
          <w:sz w:val="18"/>
          <w:szCs w:val="18"/>
          <w:lang w:val="en-GB"/>
        </w:rPr>
        <w:t xml:space="preserve"> Australia. Technical Report No. 72, Marine Science Laboratories. Queenscliff, Victoria.</w:t>
      </w:r>
    </w:p>
    <w:p w14:paraId="4E38E3A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Parry, G.D., S. </w:t>
      </w:r>
      <w:proofErr w:type="spellStart"/>
      <w:r w:rsidRPr="00D41C04">
        <w:rPr>
          <w:rFonts w:ascii="Segoe UI" w:eastAsiaTheme="minorHAnsi" w:hAnsi="Segoe UI" w:cstheme="minorBidi"/>
          <w:sz w:val="18"/>
          <w:szCs w:val="18"/>
          <w:lang w:val="en-GB"/>
        </w:rPr>
        <w:t>Heislers</w:t>
      </w:r>
      <w:proofErr w:type="spellEnd"/>
      <w:r w:rsidRPr="00D41C04">
        <w:rPr>
          <w:rFonts w:ascii="Segoe UI" w:eastAsiaTheme="minorHAnsi" w:hAnsi="Segoe UI" w:cstheme="minorBidi"/>
          <w:sz w:val="18"/>
          <w:szCs w:val="18"/>
          <w:lang w:val="en-GB"/>
        </w:rPr>
        <w:t xml:space="preserve">, G.F. Werner, M.D. </w:t>
      </w:r>
      <w:proofErr w:type="spellStart"/>
      <w:r w:rsidRPr="00D41C04">
        <w:rPr>
          <w:rFonts w:ascii="Segoe UI" w:eastAsiaTheme="minorHAnsi" w:hAnsi="Segoe UI" w:cstheme="minorBidi"/>
          <w:sz w:val="18"/>
          <w:szCs w:val="18"/>
          <w:lang w:val="en-GB"/>
        </w:rPr>
        <w:t>Asplin</w:t>
      </w:r>
      <w:proofErr w:type="spellEnd"/>
      <w:r w:rsidRPr="00D41C04">
        <w:rPr>
          <w:rFonts w:ascii="Segoe UI" w:eastAsiaTheme="minorHAnsi" w:hAnsi="Segoe UI" w:cstheme="minorBidi"/>
          <w:sz w:val="18"/>
          <w:szCs w:val="18"/>
          <w:lang w:val="en-GB"/>
        </w:rPr>
        <w:t xml:space="preserve">, and A. </w:t>
      </w:r>
      <w:proofErr w:type="spellStart"/>
      <w:r w:rsidRPr="00D41C04">
        <w:rPr>
          <w:rFonts w:ascii="Segoe UI" w:eastAsiaTheme="minorHAnsi" w:hAnsi="Segoe UI" w:cstheme="minorBidi"/>
          <w:sz w:val="18"/>
          <w:szCs w:val="18"/>
          <w:lang w:val="en-GB"/>
        </w:rPr>
        <w:t>Gason</w:t>
      </w:r>
      <w:proofErr w:type="spellEnd"/>
      <w:r w:rsidRPr="00D41C04">
        <w:rPr>
          <w:rFonts w:ascii="Segoe UI" w:eastAsiaTheme="minorHAnsi" w:hAnsi="Segoe UI" w:cstheme="minorBidi"/>
          <w:sz w:val="18"/>
          <w:szCs w:val="18"/>
          <w:lang w:val="en-GB"/>
        </w:rPr>
        <w:t xml:space="preserve">. 2002. Assessment of Environmental Effects of Seismic Testing on Scallop Fisheries in Bass Strait. Marine and Freshwater Resources Institute Report No. 50. Marine and Freshwater Institute, Queenscliff, Victoria. </w:t>
      </w:r>
    </w:p>
    <w:p w14:paraId="7783546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Parry, G.D. and </w:t>
      </w:r>
      <w:proofErr w:type="spellStart"/>
      <w:r w:rsidRPr="00D41C04">
        <w:rPr>
          <w:rFonts w:ascii="Segoe UI" w:eastAsiaTheme="minorHAnsi" w:hAnsi="Segoe UI" w:cstheme="minorBidi"/>
          <w:sz w:val="18"/>
          <w:szCs w:val="18"/>
          <w:lang w:val="en-GB"/>
        </w:rPr>
        <w:t>Gason</w:t>
      </w:r>
      <w:proofErr w:type="spellEnd"/>
      <w:r w:rsidRPr="00D41C04">
        <w:rPr>
          <w:rFonts w:ascii="Segoe UI" w:eastAsiaTheme="minorHAnsi" w:hAnsi="Segoe UI" w:cstheme="minorBidi"/>
          <w:sz w:val="18"/>
          <w:szCs w:val="18"/>
          <w:lang w:val="en-GB"/>
        </w:rPr>
        <w:t xml:space="preserve">, A. 2006. The Effect of Seismic Surveys on Catch Rates of Rock Lobsters in Western Victoria, Australia. Fisheries Research 79(2006): 272-284. </w:t>
      </w:r>
    </w:p>
    <w:p w14:paraId="0449536D"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Parvin S.J., </w:t>
      </w:r>
      <w:proofErr w:type="spellStart"/>
      <w:r w:rsidRPr="00D41C04">
        <w:rPr>
          <w:rFonts w:ascii="Segoe UI" w:eastAsiaTheme="minorHAnsi" w:hAnsi="Segoe UI" w:cstheme="minorBidi"/>
          <w:sz w:val="18"/>
          <w:szCs w:val="18"/>
          <w:lang w:val="en-GB"/>
        </w:rPr>
        <w:t>Nedwell</w:t>
      </w:r>
      <w:proofErr w:type="spellEnd"/>
      <w:r w:rsidRPr="00D41C04">
        <w:rPr>
          <w:rFonts w:ascii="Segoe UI" w:eastAsiaTheme="minorHAnsi" w:hAnsi="Segoe UI" w:cstheme="minorBidi"/>
          <w:sz w:val="18"/>
          <w:szCs w:val="18"/>
          <w:lang w:val="en-GB"/>
        </w:rPr>
        <w:t xml:space="preserve">, J.R. and Harland, E. 2007. Lethal and physical injury of marine mammals, and requirements for Passive Acoustic Monitoring. </w:t>
      </w:r>
      <w:proofErr w:type="spellStart"/>
      <w:r w:rsidRPr="00D41C04">
        <w:rPr>
          <w:rFonts w:ascii="Segoe UI" w:eastAsiaTheme="minorHAnsi" w:hAnsi="Segoe UI" w:cstheme="minorBidi"/>
          <w:sz w:val="18"/>
          <w:szCs w:val="18"/>
          <w:lang w:val="en-GB"/>
        </w:rPr>
        <w:t>Subacoustech</w:t>
      </w:r>
      <w:proofErr w:type="spellEnd"/>
      <w:r w:rsidRPr="00D41C04">
        <w:rPr>
          <w:rFonts w:ascii="Segoe UI" w:eastAsiaTheme="minorHAnsi" w:hAnsi="Segoe UI" w:cstheme="minorBidi"/>
          <w:sz w:val="18"/>
          <w:szCs w:val="18"/>
          <w:lang w:val="en-GB"/>
        </w:rPr>
        <w:t xml:space="preserve"> Report Reference: 565R0212, February 2007, Submitted to the UK DTI, 1 Victoria Street, London, SW1H 0ET. Published by the UK Department of Business, </w:t>
      </w:r>
      <w:proofErr w:type="gramStart"/>
      <w:r w:rsidRPr="00D41C04">
        <w:rPr>
          <w:rFonts w:ascii="Segoe UI" w:eastAsiaTheme="minorHAnsi" w:hAnsi="Segoe UI" w:cstheme="minorBidi"/>
          <w:sz w:val="18"/>
          <w:szCs w:val="18"/>
          <w:lang w:val="en-GB"/>
        </w:rPr>
        <w:t>Enterprise</w:t>
      </w:r>
      <w:proofErr w:type="gramEnd"/>
      <w:r w:rsidRPr="00D41C04">
        <w:rPr>
          <w:rFonts w:ascii="Segoe UI" w:eastAsiaTheme="minorHAnsi" w:hAnsi="Segoe UI" w:cstheme="minorBidi"/>
          <w:sz w:val="18"/>
          <w:szCs w:val="18"/>
          <w:lang w:val="en-GB"/>
        </w:rPr>
        <w:t xml:space="preserve"> and Regulatory Reform. </w:t>
      </w:r>
    </w:p>
    <w:p w14:paraId="0C12410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Peakall</w:t>
      </w:r>
      <w:proofErr w:type="spellEnd"/>
      <w:r w:rsidRPr="00D41C04">
        <w:rPr>
          <w:rFonts w:ascii="Segoe UI" w:eastAsiaTheme="minorHAnsi" w:hAnsi="Segoe UI" w:cstheme="minorBidi"/>
          <w:sz w:val="18"/>
          <w:szCs w:val="18"/>
          <w:lang w:val="en-GB"/>
        </w:rPr>
        <w:t xml:space="preserve">, D.B., Wells, P.G. and Mackay, D. 1987. A hazard assessment of chemically dispersed oil spills and seabirds. Mar. Env. Res. 22(2):91-106. </w:t>
      </w:r>
    </w:p>
    <w:p w14:paraId="3354BD5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Peel, D., Kelly, N., Smith, J., </w:t>
      </w:r>
      <w:proofErr w:type="spellStart"/>
      <w:r w:rsidRPr="00D41C04">
        <w:rPr>
          <w:rFonts w:ascii="Segoe UI" w:eastAsiaTheme="minorHAnsi" w:hAnsi="Segoe UI" w:cstheme="minorBidi"/>
          <w:sz w:val="18"/>
          <w:szCs w:val="18"/>
          <w:lang w:val="en-GB"/>
        </w:rPr>
        <w:t>Childerhouse</w:t>
      </w:r>
      <w:proofErr w:type="spellEnd"/>
      <w:r w:rsidRPr="00D41C04">
        <w:rPr>
          <w:rFonts w:ascii="Segoe UI" w:eastAsiaTheme="minorHAnsi" w:hAnsi="Segoe UI" w:cstheme="minorBidi"/>
          <w:sz w:val="18"/>
          <w:szCs w:val="18"/>
          <w:lang w:val="en-GB"/>
        </w:rPr>
        <w:t xml:space="preserve">, S. 2016. National Environmental Science Program Project C5 – Scoping of Potential Species for Ship Strike Risk Analysis, </w:t>
      </w:r>
      <w:proofErr w:type="gramStart"/>
      <w:r w:rsidRPr="00D41C04">
        <w:rPr>
          <w:rFonts w:ascii="Segoe UI" w:eastAsiaTheme="minorHAnsi" w:hAnsi="Segoe UI" w:cstheme="minorBidi"/>
          <w:sz w:val="18"/>
          <w:szCs w:val="18"/>
          <w:lang w:val="en-GB"/>
        </w:rPr>
        <w:t>Pressures</w:t>
      </w:r>
      <w:proofErr w:type="gramEnd"/>
      <w:r w:rsidRPr="00D41C04">
        <w:rPr>
          <w:rFonts w:ascii="Segoe UI" w:eastAsiaTheme="minorHAnsi" w:hAnsi="Segoe UI" w:cstheme="minorBidi"/>
          <w:sz w:val="18"/>
          <w:szCs w:val="18"/>
          <w:lang w:val="en-GB"/>
        </w:rPr>
        <w:t xml:space="preserve"> and impacts. CSIRO. Australia. </w:t>
      </w:r>
    </w:p>
    <w:p w14:paraId="54F0CE1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Phillip Island Nature Parks (PINP). 2018. Phillip Island Nature Parks Strategic Plan 2018-2023. A WWW document accessed at https://penguins.org.au/assets/About/PDF-Publications/PINP-Strategic-Plan-2018-23-web.pdf. </w:t>
      </w:r>
    </w:p>
    <w:p w14:paraId="351ED1C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Phillips, R. 2004. Blacktip Produced Formation Water Assessment. Prepared for Woodside Energy by IRC Environment. Perth. Western Australia.  </w:t>
      </w:r>
    </w:p>
    <w:p w14:paraId="7A63549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Pinzone, G. 2003. Personal observations. Dedicated marine mammal observation team member – 2002 Bass Strait seismic surveys. Giulio Pinzone, Environmental Consultant, NSR Environmental Consultants Pty Ltd. </w:t>
      </w:r>
    </w:p>
    <w:p w14:paraId="4FB17B7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Poore, G.C.B., Wilson, R.S., </w:t>
      </w:r>
      <w:proofErr w:type="spellStart"/>
      <w:r w:rsidRPr="00D41C04">
        <w:rPr>
          <w:rFonts w:ascii="Segoe UI" w:eastAsiaTheme="minorHAnsi" w:hAnsi="Segoe UI" w:cstheme="minorBidi"/>
          <w:sz w:val="18"/>
          <w:szCs w:val="18"/>
          <w:lang w:val="en-GB"/>
        </w:rPr>
        <w:t>Gomon</w:t>
      </w:r>
      <w:proofErr w:type="spellEnd"/>
      <w:r w:rsidRPr="00D41C04">
        <w:rPr>
          <w:rFonts w:ascii="Segoe UI" w:eastAsiaTheme="minorHAnsi" w:hAnsi="Segoe UI" w:cstheme="minorBidi"/>
          <w:sz w:val="18"/>
          <w:szCs w:val="18"/>
          <w:lang w:val="en-GB"/>
        </w:rPr>
        <w:t xml:space="preserve">, M., and Lu, C.C. 1985. Museum of Victoria Bass Strait Survey, 1979-1984. Museum of Victoria: Melbourne. </w:t>
      </w:r>
    </w:p>
    <w:p w14:paraId="66D9CD0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Popper, A.N., Hawkins, A.D., Fay, R.R., Mann, D.A., </w:t>
      </w:r>
      <w:proofErr w:type="spellStart"/>
      <w:r w:rsidRPr="00D41C04">
        <w:rPr>
          <w:rFonts w:ascii="Segoe UI" w:eastAsiaTheme="minorHAnsi" w:hAnsi="Segoe UI" w:cstheme="minorBidi"/>
          <w:sz w:val="18"/>
          <w:szCs w:val="18"/>
          <w:lang w:val="en-GB"/>
        </w:rPr>
        <w:t>Bartol</w:t>
      </w:r>
      <w:proofErr w:type="spellEnd"/>
      <w:r w:rsidRPr="00D41C04">
        <w:rPr>
          <w:rFonts w:ascii="Segoe UI" w:eastAsiaTheme="minorHAnsi" w:hAnsi="Segoe UI" w:cstheme="minorBidi"/>
          <w:sz w:val="18"/>
          <w:szCs w:val="18"/>
          <w:lang w:val="en-GB"/>
        </w:rPr>
        <w:t xml:space="preserve">, S., Carlson, T.J., Coombs, S., Ellison, W.T., Gentry, R.L. 2014. Sound Exposure Guidelines for Fishes and Sea Turtles: A Technical Report prepared by </w:t>
      </w:r>
      <w:proofErr w:type="spellStart"/>
      <w:r w:rsidRPr="00D41C04">
        <w:rPr>
          <w:rFonts w:ascii="Segoe UI" w:eastAsiaTheme="minorHAnsi" w:hAnsi="Segoe UI" w:cstheme="minorBidi"/>
          <w:sz w:val="18"/>
          <w:szCs w:val="18"/>
          <w:lang w:val="en-GB"/>
        </w:rPr>
        <w:t>ANSIAccredited</w:t>
      </w:r>
      <w:proofErr w:type="spellEnd"/>
      <w:r w:rsidRPr="00D41C04">
        <w:rPr>
          <w:rFonts w:ascii="Segoe UI" w:eastAsiaTheme="minorHAnsi" w:hAnsi="Segoe UI" w:cstheme="minorBidi"/>
          <w:sz w:val="18"/>
          <w:szCs w:val="18"/>
          <w:lang w:val="en-GB"/>
        </w:rPr>
        <w:t xml:space="preserve"> </w:t>
      </w:r>
      <w:r w:rsidRPr="00D41C04">
        <w:rPr>
          <w:rFonts w:ascii="Segoe UI" w:eastAsiaTheme="minorHAnsi" w:hAnsi="Segoe UI" w:cstheme="minorBidi"/>
          <w:sz w:val="18"/>
          <w:szCs w:val="18"/>
          <w:lang w:val="en-GB"/>
        </w:rPr>
        <w:lastRenderedPageBreak/>
        <w:t xml:space="preserve">Standards Committee S3/SC1 and registered with ANSI. </w:t>
      </w:r>
      <w:proofErr w:type="spellStart"/>
      <w:r w:rsidRPr="00D41C04">
        <w:rPr>
          <w:rFonts w:ascii="Segoe UI" w:eastAsiaTheme="minorHAnsi" w:hAnsi="Segoe UI" w:cstheme="minorBidi"/>
          <w:sz w:val="18"/>
          <w:szCs w:val="18"/>
          <w:lang w:val="en-GB"/>
        </w:rPr>
        <w:t>SpringerBriefs</w:t>
      </w:r>
      <w:proofErr w:type="spellEnd"/>
      <w:r w:rsidRPr="00D41C04">
        <w:rPr>
          <w:rFonts w:ascii="Segoe UI" w:eastAsiaTheme="minorHAnsi" w:hAnsi="Segoe UI" w:cstheme="minorBidi"/>
          <w:sz w:val="18"/>
          <w:szCs w:val="18"/>
          <w:lang w:val="en-GB"/>
        </w:rPr>
        <w:t xml:space="preserve"> in Oceanography, Volume ASA S3/SC1.4 TR-2014. ASA Press. </w:t>
      </w:r>
    </w:p>
    <w:p w14:paraId="4C9AA49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AB6AF7">
        <w:rPr>
          <w:rFonts w:ascii="Segoe UI" w:eastAsiaTheme="minorHAnsi" w:hAnsi="Segoe UI" w:cstheme="minorBidi"/>
          <w:sz w:val="18"/>
          <w:szCs w:val="18"/>
          <w:lang w:val="da-DK"/>
        </w:rPr>
        <w:t xml:space="preserve">Popper, A.N. and Løkkeborg, S. 2008. </w:t>
      </w:r>
      <w:r w:rsidRPr="00D41C04">
        <w:rPr>
          <w:rFonts w:ascii="Segoe UI" w:eastAsiaTheme="minorHAnsi" w:hAnsi="Segoe UI" w:cstheme="minorBidi"/>
          <w:sz w:val="18"/>
          <w:szCs w:val="18"/>
          <w:lang w:val="en-GB"/>
        </w:rPr>
        <w:t xml:space="preserve">Effects of anthropogenic sound on fish. Bioacoustics 17: 214-217. </w:t>
      </w:r>
    </w:p>
    <w:p w14:paraId="63A8E6A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Popper A.N., Halvorsen, M.B., Kane, E., Miller, D.D., Smith, M.E., Stein, P. and Wysocki, L.E. 2007. The effects of high-intensity, low-frequency active sonar on rainbow trout. J. </w:t>
      </w:r>
      <w:proofErr w:type="spellStart"/>
      <w:r w:rsidRPr="00D41C04">
        <w:rPr>
          <w:rFonts w:ascii="Segoe UI" w:eastAsiaTheme="minorHAnsi" w:hAnsi="Segoe UI" w:cstheme="minorBidi"/>
          <w:sz w:val="18"/>
          <w:szCs w:val="18"/>
          <w:lang w:val="en-GB"/>
        </w:rPr>
        <w:t>Acoust</w:t>
      </w:r>
      <w:proofErr w:type="spellEnd"/>
      <w:r w:rsidRPr="00D41C04">
        <w:rPr>
          <w:rFonts w:ascii="Segoe UI" w:eastAsiaTheme="minorHAnsi" w:hAnsi="Segoe UI" w:cstheme="minorBidi"/>
          <w:sz w:val="18"/>
          <w:szCs w:val="18"/>
          <w:lang w:val="en-GB"/>
        </w:rPr>
        <w:t xml:space="preserve">. Soc. Am. 122: 623–635. </w:t>
      </w:r>
    </w:p>
    <w:p w14:paraId="61A6996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Przeslawski</w:t>
      </w:r>
      <w:proofErr w:type="spellEnd"/>
      <w:r w:rsidRPr="00D41C04">
        <w:rPr>
          <w:rFonts w:ascii="Segoe UI" w:eastAsiaTheme="minorHAnsi" w:hAnsi="Segoe UI" w:cstheme="minorBidi"/>
          <w:sz w:val="18"/>
          <w:szCs w:val="18"/>
          <w:lang w:val="en-GB"/>
        </w:rPr>
        <w:t xml:space="preserve">, R., Hurt, L., Forrest, A. and Carroll, A. 2016a. Potential short-term impacts of marine seismic surveys on scallops in the Gippsland Basin, FRDC Project No 2014/041. Geoscience Australia. Canberra.  </w:t>
      </w:r>
    </w:p>
    <w:p w14:paraId="4F579F0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Przeslawski</w:t>
      </w:r>
      <w:proofErr w:type="spellEnd"/>
      <w:r w:rsidRPr="00D41C04">
        <w:rPr>
          <w:rFonts w:ascii="Segoe UI" w:eastAsiaTheme="minorHAnsi" w:hAnsi="Segoe UI" w:cstheme="minorBidi"/>
          <w:sz w:val="18"/>
          <w:szCs w:val="18"/>
          <w:lang w:val="en-GB"/>
        </w:rPr>
        <w:t xml:space="preserve">, R., Bruce, B., Carroll, A., Anderson, R., Bradford, A., </w:t>
      </w:r>
      <w:proofErr w:type="spellStart"/>
      <w:r w:rsidRPr="00D41C04">
        <w:rPr>
          <w:rFonts w:ascii="Segoe UI" w:eastAsiaTheme="minorHAnsi" w:hAnsi="Segoe UI" w:cstheme="minorBidi"/>
          <w:sz w:val="18"/>
          <w:szCs w:val="18"/>
          <w:lang w:val="en-GB"/>
        </w:rPr>
        <w:t>Durrant</w:t>
      </w:r>
      <w:proofErr w:type="spellEnd"/>
      <w:r w:rsidRPr="00D41C04">
        <w:rPr>
          <w:rFonts w:ascii="Segoe UI" w:eastAsiaTheme="minorHAnsi" w:hAnsi="Segoe UI" w:cstheme="minorBidi"/>
          <w:sz w:val="18"/>
          <w:szCs w:val="18"/>
          <w:lang w:val="en-GB"/>
        </w:rPr>
        <w:t xml:space="preserve">, A., Edmunds, M., Foster, S., Huang, Z., Hurt, L., </w:t>
      </w:r>
      <w:proofErr w:type="spellStart"/>
      <w:r w:rsidRPr="00D41C04">
        <w:rPr>
          <w:rFonts w:ascii="Segoe UI" w:eastAsiaTheme="minorHAnsi" w:hAnsi="Segoe UI" w:cstheme="minorBidi"/>
          <w:sz w:val="18"/>
          <w:szCs w:val="18"/>
          <w:lang w:val="en-GB"/>
        </w:rPr>
        <w:t>Lansdell</w:t>
      </w:r>
      <w:proofErr w:type="spellEnd"/>
      <w:r w:rsidRPr="00D41C04">
        <w:rPr>
          <w:rFonts w:ascii="Segoe UI" w:eastAsiaTheme="minorHAnsi" w:hAnsi="Segoe UI" w:cstheme="minorBidi"/>
          <w:sz w:val="18"/>
          <w:szCs w:val="18"/>
          <w:lang w:val="en-GB"/>
        </w:rPr>
        <w:t xml:space="preserve">, M., Lee, K., Lees, C., Nichols, P. and Williams, S. 2016b. Marine Seismic Survey Impacts on Fish and Invertebrates. Final Report for the Gippsland Marine Environmental Monitoring Project. Record 2016/35. Geoscience Australia. Canberra.  </w:t>
      </w:r>
    </w:p>
    <w:p w14:paraId="6F7C48C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PTTEP. 2013. </w:t>
      </w:r>
      <w:proofErr w:type="spellStart"/>
      <w:r w:rsidRPr="00D41C04">
        <w:rPr>
          <w:rFonts w:ascii="Segoe UI" w:eastAsiaTheme="minorHAnsi" w:hAnsi="Segoe UI" w:cstheme="minorBidi"/>
          <w:sz w:val="18"/>
          <w:szCs w:val="18"/>
          <w:lang w:val="en-GB"/>
        </w:rPr>
        <w:t>Montara</w:t>
      </w:r>
      <w:proofErr w:type="spellEnd"/>
      <w:r w:rsidRPr="00D41C04">
        <w:rPr>
          <w:rFonts w:ascii="Segoe UI" w:eastAsiaTheme="minorHAnsi" w:hAnsi="Segoe UI" w:cstheme="minorBidi"/>
          <w:sz w:val="18"/>
          <w:szCs w:val="18"/>
          <w:lang w:val="en-GB"/>
        </w:rPr>
        <w:t xml:space="preserve"> Environmental Monitoring Program. Report of Research. A WWW document accessed at: www.au.pttep.com/sustainable-development/environmentalmonitoring. PTTEP Australasia. Perth. </w:t>
      </w:r>
    </w:p>
    <w:p w14:paraId="0E01ACF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Purser, </w:t>
      </w:r>
      <w:proofErr w:type="gramStart"/>
      <w:r w:rsidRPr="00D41C04">
        <w:rPr>
          <w:rFonts w:ascii="Segoe UI" w:eastAsiaTheme="minorHAnsi" w:hAnsi="Segoe UI" w:cstheme="minorBidi"/>
          <w:sz w:val="18"/>
          <w:szCs w:val="18"/>
          <w:lang w:val="en-GB"/>
        </w:rPr>
        <w:t>J.</w:t>
      </w:r>
      <w:proofErr w:type="gramEnd"/>
      <w:r w:rsidRPr="00D41C04">
        <w:rPr>
          <w:rFonts w:ascii="Segoe UI" w:eastAsiaTheme="minorHAnsi" w:hAnsi="Segoe UI" w:cstheme="minorBidi"/>
          <w:sz w:val="18"/>
          <w:szCs w:val="18"/>
          <w:lang w:val="en-GB"/>
        </w:rPr>
        <w:t xml:space="preserve"> and Radford, A.N. 2011. Acoustic noise induces attention shifts and reduces foraging performance in three-spined sticklebacks (</w:t>
      </w:r>
      <w:proofErr w:type="spellStart"/>
      <w:r w:rsidRPr="00D41C04">
        <w:rPr>
          <w:rFonts w:ascii="Segoe UI" w:eastAsiaTheme="minorHAnsi" w:hAnsi="Segoe UI" w:cstheme="minorBidi"/>
          <w:i/>
          <w:iCs/>
          <w:sz w:val="18"/>
          <w:szCs w:val="18"/>
          <w:lang w:val="en-GB"/>
        </w:rPr>
        <w:t>Gasterosteus</w:t>
      </w:r>
      <w:proofErr w:type="spellEnd"/>
      <w:r w:rsidRPr="00D41C04">
        <w:rPr>
          <w:rFonts w:ascii="Segoe UI" w:eastAsiaTheme="minorHAnsi" w:hAnsi="Segoe UI" w:cstheme="minorBidi"/>
          <w:i/>
          <w:iCs/>
          <w:sz w:val="18"/>
          <w:szCs w:val="18"/>
          <w:lang w:val="en-GB"/>
        </w:rPr>
        <w:t xml:space="preserve"> aculeatus</w:t>
      </w:r>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sz w:val="18"/>
          <w:szCs w:val="18"/>
          <w:lang w:val="en-GB"/>
        </w:rPr>
        <w:t>PLoS</w:t>
      </w:r>
      <w:proofErr w:type="spellEnd"/>
      <w:r w:rsidRPr="00D41C04">
        <w:rPr>
          <w:rFonts w:ascii="Segoe UI" w:eastAsiaTheme="minorHAnsi" w:hAnsi="Segoe UI" w:cstheme="minorBidi"/>
          <w:sz w:val="18"/>
          <w:szCs w:val="18"/>
          <w:lang w:val="en-GB"/>
        </w:rPr>
        <w:t xml:space="preserve"> ONE 6(2): e17478.  </w:t>
      </w:r>
    </w:p>
    <w:p w14:paraId="7155B7D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PWS. 2003. The Nut State Reserve Management Plan 2003. Parks and Wildlife Service Department of Primary Industries, Water and Environment, Hobart, Tasmania.</w:t>
      </w:r>
    </w:p>
    <w:p w14:paraId="007A250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PWS. 2002. Arthur-</w:t>
      </w:r>
      <w:proofErr w:type="spellStart"/>
      <w:r w:rsidRPr="00D41C04">
        <w:rPr>
          <w:rFonts w:ascii="Segoe UI" w:eastAsiaTheme="minorHAnsi" w:hAnsi="Segoe UI" w:cstheme="minorBidi"/>
          <w:color w:val="000000" w:themeColor="text1"/>
          <w:sz w:val="18"/>
          <w:szCs w:val="18"/>
          <w:lang w:val="en-GB"/>
        </w:rPr>
        <w:t>Pieman</w:t>
      </w:r>
      <w:proofErr w:type="spellEnd"/>
      <w:r w:rsidRPr="00D41C04">
        <w:rPr>
          <w:rFonts w:ascii="Segoe UI" w:eastAsiaTheme="minorHAnsi" w:hAnsi="Segoe UI" w:cstheme="minorBidi"/>
          <w:color w:val="000000" w:themeColor="text1"/>
          <w:sz w:val="18"/>
          <w:szCs w:val="18"/>
          <w:lang w:val="en-GB"/>
        </w:rPr>
        <w:t xml:space="preserve"> Conservation Area Management Plan. Parks and Wildlife Service Department of Primary Industries, Water and Environment, Hobart, Tasmania.</w:t>
      </w:r>
    </w:p>
    <w:p w14:paraId="68EB04F5"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PWS. 2000. Lavinia Nature Reserve (Ramsar Site) Management Plan 2000 (Draft). Parks and Wildlife Service Department of Primary Industries, Water and Environment, Hobart, Tasmania.</w:t>
      </w:r>
    </w:p>
    <w:p w14:paraId="3BAE8E8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Rabalais</w:t>
      </w:r>
      <w:proofErr w:type="spellEnd"/>
      <w:r w:rsidRPr="00D41C04">
        <w:rPr>
          <w:rFonts w:ascii="Segoe UI" w:eastAsiaTheme="minorHAnsi" w:hAnsi="Segoe UI" w:cstheme="minorBidi"/>
          <w:sz w:val="18"/>
          <w:szCs w:val="18"/>
          <w:lang w:val="en-GB"/>
        </w:rPr>
        <w:t xml:space="preserve">, N., McKee, B., Reed, D. and Mearns, J. 1992. Fate and effects of produced water discharges in coastal Louisiana, Gulf of Mexico, USA. In: J.P. Ray and R.F. Engelhardt (Eds.), Produced water: Technological/environmental issues and solutions, pp. 355-369. Plenum Press, New York. </w:t>
      </w:r>
    </w:p>
    <w:p w14:paraId="329FADAF" w14:textId="77777777" w:rsidR="00D41C04" w:rsidRPr="00D41C04" w:rsidRDefault="00D41C04" w:rsidP="00D41C04">
      <w:pPr>
        <w:spacing w:line="0" w:lineRule="auto"/>
        <w:rPr>
          <w:rFonts w:ascii="ff2" w:hAnsi="ff2"/>
          <w:color w:val="000000"/>
          <w:spacing w:val="1"/>
          <w:sz w:val="51"/>
          <w:szCs w:val="51"/>
          <w:lang w:eastAsia="en-GB"/>
        </w:rPr>
      </w:pPr>
      <w:proofErr w:type="spellStart"/>
      <w:r w:rsidRPr="00D41C04">
        <w:rPr>
          <w:rFonts w:ascii="ff2" w:hAnsi="ff2"/>
          <w:color w:val="000000"/>
          <w:spacing w:val="1"/>
          <w:sz w:val="51"/>
          <w:szCs w:val="51"/>
          <w:lang w:eastAsia="en-GB"/>
        </w:rPr>
        <w:t>Rabalais</w:t>
      </w:r>
      <w:proofErr w:type="spellEnd"/>
      <w:r w:rsidRPr="00D41C04">
        <w:rPr>
          <w:rFonts w:ascii="ff2" w:hAnsi="ff2"/>
          <w:color w:val="000000"/>
          <w:spacing w:val="1"/>
          <w:sz w:val="51"/>
          <w:szCs w:val="51"/>
          <w:lang w:eastAsia="en-GB"/>
        </w:rPr>
        <w:t>, N.N., B.A. McKee, D.J. Reed, and J.C.</w:t>
      </w:r>
      <w:r w:rsidRPr="00D41C04">
        <w:rPr>
          <w:rFonts w:ascii="ff2" w:hAnsi="ff2"/>
          <w:color w:val="000000"/>
          <w:sz w:val="51"/>
          <w:szCs w:val="51"/>
          <w:lang w:eastAsia="en-GB"/>
        </w:rPr>
        <w:t xml:space="preserve"> Means. 1991. Fate and effects of nearshore </w:t>
      </w:r>
    </w:p>
    <w:p w14:paraId="32D6F315" w14:textId="77777777" w:rsidR="00D41C04" w:rsidRPr="00D41C04" w:rsidRDefault="00D41C04" w:rsidP="00D41C04">
      <w:pPr>
        <w:spacing w:line="0" w:lineRule="auto"/>
        <w:rPr>
          <w:rFonts w:ascii="ff2" w:hAnsi="ff2"/>
          <w:color w:val="000000"/>
          <w:sz w:val="51"/>
          <w:szCs w:val="51"/>
          <w:lang w:eastAsia="en-GB"/>
        </w:rPr>
      </w:pPr>
      <w:r w:rsidRPr="00D41C04">
        <w:rPr>
          <w:rFonts w:ascii="ff2" w:hAnsi="ff2"/>
          <w:color w:val="000000"/>
          <w:sz w:val="51"/>
          <w:szCs w:val="51"/>
          <w:lang w:eastAsia="en-GB"/>
        </w:rPr>
        <w:t xml:space="preserve">discharges of OCS produced waters. Vol. 1: Executive Summary. Vol. 2: Technical Report. </w:t>
      </w:r>
    </w:p>
    <w:p w14:paraId="7B3844AB" w14:textId="77777777" w:rsidR="00D41C04" w:rsidRPr="00D41C04" w:rsidRDefault="00D41C04" w:rsidP="00D41C04">
      <w:pPr>
        <w:spacing w:line="0" w:lineRule="auto"/>
        <w:rPr>
          <w:rFonts w:ascii="ff2" w:hAnsi="ff2"/>
          <w:color w:val="000000"/>
          <w:sz w:val="51"/>
          <w:szCs w:val="51"/>
          <w:lang w:eastAsia="en-GB"/>
        </w:rPr>
      </w:pPr>
      <w:r w:rsidRPr="00D41C04">
        <w:rPr>
          <w:rFonts w:ascii="ff2" w:hAnsi="ff2"/>
          <w:color w:val="000000"/>
          <w:sz w:val="51"/>
          <w:szCs w:val="51"/>
          <w:lang w:eastAsia="en-GB"/>
        </w:rPr>
        <w:t xml:space="preserve">Vol. 3. Appendices. OCS Studies MMS 91-004, MMS 91-005, and MMS 91-006. U.S. Dept. </w:t>
      </w:r>
    </w:p>
    <w:p w14:paraId="38AF3E5F" w14:textId="77777777" w:rsidR="00D41C04" w:rsidRPr="00D41C04" w:rsidRDefault="00D41C04" w:rsidP="00D41C04">
      <w:pPr>
        <w:spacing w:line="0" w:lineRule="auto"/>
        <w:rPr>
          <w:rFonts w:ascii="ff2" w:hAnsi="ff2"/>
          <w:color w:val="000000"/>
          <w:spacing w:val="-1"/>
          <w:sz w:val="51"/>
          <w:szCs w:val="51"/>
          <w:lang w:eastAsia="en-GB"/>
        </w:rPr>
      </w:pPr>
      <w:r w:rsidRPr="00D41C04">
        <w:rPr>
          <w:rFonts w:ascii="ff2" w:hAnsi="ff2"/>
          <w:color w:val="000000"/>
          <w:spacing w:val="-1"/>
          <w:sz w:val="51"/>
          <w:szCs w:val="51"/>
          <w:lang w:eastAsia="en-GB"/>
        </w:rPr>
        <w:t>of the Interior, Minerals Management Servi</w:t>
      </w:r>
      <w:r w:rsidRPr="00D41C04">
        <w:rPr>
          <w:rFonts w:ascii="ff2" w:hAnsi="ff2"/>
          <w:color w:val="000000"/>
          <w:sz w:val="51"/>
          <w:szCs w:val="51"/>
          <w:lang w:eastAsia="en-GB"/>
        </w:rPr>
        <w:t xml:space="preserve">ce, Gulf of Mexico OCS Regional Office, New </w:t>
      </w:r>
    </w:p>
    <w:p w14:paraId="35F88BDE" w14:textId="77777777" w:rsidR="00D41C04" w:rsidRPr="00D41C04" w:rsidRDefault="00D41C04" w:rsidP="00D41C04">
      <w:pPr>
        <w:spacing w:line="0" w:lineRule="auto"/>
        <w:rPr>
          <w:rFonts w:ascii="ff2" w:hAnsi="ff2"/>
          <w:color w:val="000000"/>
          <w:sz w:val="51"/>
          <w:szCs w:val="51"/>
          <w:lang w:eastAsia="en-GB"/>
        </w:rPr>
      </w:pPr>
      <w:r w:rsidRPr="00D41C04">
        <w:rPr>
          <w:rFonts w:ascii="ff2" w:hAnsi="ff2"/>
          <w:color w:val="000000"/>
          <w:sz w:val="51"/>
          <w:szCs w:val="51"/>
          <w:lang w:eastAsia="en-GB"/>
        </w:rPr>
        <w:t>Orleans, LA</w:t>
      </w:r>
    </w:p>
    <w:p w14:paraId="1B1A96D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Rabalais</w:t>
      </w:r>
      <w:proofErr w:type="spellEnd"/>
      <w:r w:rsidRPr="00D41C04">
        <w:rPr>
          <w:rFonts w:ascii="Segoe UI" w:eastAsiaTheme="minorHAnsi" w:hAnsi="Segoe UI" w:cstheme="minorBidi"/>
          <w:sz w:val="18"/>
          <w:szCs w:val="18"/>
          <w:lang w:val="en-GB"/>
        </w:rPr>
        <w:t xml:space="preserve">, N., McKee, B.A., Reed, D.J. and Means, J.C. 1991. Fate and effects of nearshore discharges of OCS produced waters. U.S. Dept of the Interior, Minerals Management Service, Gulf of Mexico OCS Regional Office, New Orleans, LA. </w:t>
      </w:r>
    </w:p>
    <w:p w14:paraId="6618C19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Ramachandran, S.D., Hodson, P.V., Khan, C.W. and Lee, K. 2004. Oil dispersant increases PAH uptake by fish exposed to crude oil. Ecotoxicology and Environmental Safety 59:300– 308. </w:t>
      </w:r>
    </w:p>
    <w:p w14:paraId="5EC7ACB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Rawson, C., Gagnon, M.M. and Williams, H. 2011. </w:t>
      </w:r>
      <w:proofErr w:type="spellStart"/>
      <w:r w:rsidRPr="00D41C04">
        <w:rPr>
          <w:rFonts w:ascii="Segoe UI" w:eastAsiaTheme="minorHAnsi" w:hAnsi="Segoe UI" w:cstheme="minorBidi"/>
          <w:sz w:val="18"/>
          <w:szCs w:val="18"/>
          <w:lang w:val="en-GB"/>
        </w:rPr>
        <w:t>Montara</w:t>
      </w:r>
      <w:proofErr w:type="spellEnd"/>
      <w:r w:rsidRPr="00D41C04">
        <w:rPr>
          <w:rFonts w:ascii="Segoe UI" w:eastAsiaTheme="minorHAnsi" w:hAnsi="Segoe UI" w:cstheme="minorBidi"/>
          <w:sz w:val="18"/>
          <w:szCs w:val="18"/>
          <w:lang w:val="en-GB"/>
        </w:rPr>
        <w:t xml:space="preserve"> Well Release Olfactory Analysis of Timor Sea Fish Fillets. Curtin University, Perth, Western Australia, November 2011. </w:t>
      </w:r>
    </w:p>
    <w:p w14:paraId="2D3B14F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Reilly, S.B., Bannister, J.L., Best, P.B., Brown, M., Brownell Jr, R.L., Butterworth, D.S, Clapham, D.J., Cooke, J., Donovan, G.P., </w:t>
      </w:r>
      <w:proofErr w:type="spellStart"/>
      <w:r w:rsidRPr="00D41C04">
        <w:rPr>
          <w:rFonts w:ascii="Segoe UI" w:eastAsiaTheme="minorHAnsi" w:hAnsi="Segoe UI" w:cstheme="minorBidi"/>
          <w:sz w:val="18"/>
          <w:szCs w:val="18"/>
          <w:lang w:val="en-GB"/>
        </w:rPr>
        <w:t>Urbán</w:t>
      </w:r>
      <w:proofErr w:type="spellEnd"/>
      <w:r w:rsidRPr="00D41C04">
        <w:rPr>
          <w:rFonts w:ascii="Segoe UI" w:eastAsiaTheme="minorHAnsi" w:hAnsi="Segoe UI" w:cstheme="minorBidi"/>
          <w:sz w:val="18"/>
          <w:szCs w:val="18"/>
          <w:lang w:val="en-GB"/>
        </w:rPr>
        <w:t xml:space="preserve">, J. and </w:t>
      </w:r>
      <w:proofErr w:type="spellStart"/>
      <w:r w:rsidRPr="00D41C04">
        <w:rPr>
          <w:rFonts w:ascii="Segoe UI" w:eastAsiaTheme="minorHAnsi" w:hAnsi="Segoe UI" w:cstheme="minorBidi"/>
          <w:sz w:val="18"/>
          <w:szCs w:val="18"/>
          <w:lang w:val="en-GB"/>
        </w:rPr>
        <w:t>Zerbini</w:t>
      </w:r>
      <w:proofErr w:type="spellEnd"/>
      <w:r w:rsidRPr="00D41C04">
        <w:rPr>
          <w:rFonts w:ascii="Segoe UI" w:eastAsiaTheme="minorHAnsi" w:hAnsi="Segoe UI" w:cstheme="minorBidi"/>
          <w:sz w:val="18"/>
          <w:szCs w:val="18"/>
          <w:lang w:val="en-GB"/>
        </w:rPr>
        <w:t xml:space="preserve">, A.N. 2008. </w:t>
      </w:r>
      <w:proofErr w:type="spellStart"/>
      <w:r w:rsidRPr="00D41C04">
        <w:rPr>
          <w:rFonts w:ascii="Segoe UI" w:eastAsiaTheme="minorHAnsi" w:hAnsi="Segoe UI" w:cstheme="minorBidi"/>
          <w:i/>
          <w:iCs/>
          <w:sz w:val="18"/>
          <w:szCs w:val="18"/>
          <w:lang w:val="en-GB"/>
        </w:rPr>
        <w:t>Caperea</w:t>
      </w:r>
      <w:proofErr w:type="spellEnd"/>
      <w:r w:rsidRPr="00D41C04">
        <w:rPr>
          <w:rFonts w:ascii="Segoe UI" w:eastAsiaTheme="minorHAnsi" w:hAnsi="Segoe UI" w:cstheme="minorBidi"/>
          <w:i/>
          <w:iCs/>
          <w:sz w:val="18"/>
          <w:szCs w:val="18"/>
          <w:lang w:val="en-GB"/>
        </w:rPr>
        <w:t xml:space="preserve"> marginata</w:t>
      </w:r>
      <w:r w:rsidRPr="00D41C04">
        <w:rPr>
          <w:rFonts w:ascii="Segoe UI" w:eastAsiaTheme="minorHAnsi" w:hAnsi="Segoe UI" w:cstheme="minorBidi"/>
          <w:sz w:val="18"/>
          <w:szCs w:val="18"/>
          <w:lang w:val="en-GB"/>
        </w:rPr>
        <w:t xml:space="preserve">. In: IUCN Red List of Threatened Species. Version 2011.2.  </w:t>
      </w:r>
    </w:p>
    <w:p w14:paraId="4EA14CE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Reiser, C.M, Funk, D.W., Rodrigues, R. and </w:t>
      </w:r>
      <w:proofErr w:type="spellStart"/>
      <w:r w:rsidRPr="00D41C04">
        <w:rPr>
          <w:rFonts w:ascii="Segoe UI" w:eastAsiaTheme="minorHAnsi" w:hAnsi="Segoe UI" w:cstheme="minorBidi"/>
          <w:sz w:val="18"/>
          <w:szCs w:val="18"/>
          <w:lang w:val="en-GB"/>
        </w:rPr>
        <w:t>Hannay</w:t>
      </w:r>
      <w:proofErr w:type="spellEnd"/>
      <w:r w:rsidRPr="00D41C04">
        <w:rPr>
          <w:rFonts w:ascii="Segoe UI" w:eastAsiaTheme="minorHAnsi" w:hAnsi="Segoe UI" w:cstheme="minorBidi"/>
          <w:sz w:val="18"/>
          <w:szCs w:val="18"/>
          <w:lang w:val="en-GB"/>
        </w:rPr>
        <w:t xml:space="preserve">, D. (eds.)  2011. Marine mammal monitoring and mitigation during marine geophysical surveys by Shell Offshore, Inc. in the Alaskan Chukchi and Beaufort seas, July– October 2010:  90-day report.  LGL Rep. P1171E–1.  Rep. from LGL Alaska Research Associates Inc., Anchorage, AK, and JASCO Applied Sciences, Victoria, BC for Shell Offshore Inc, Houston, TX, Nat. Mar. Fish. Serv., Silver Spring, MD, and U.S. Fish and Wild. Serv., Anchorage, AK.   </w:t>
      </w:r>
    </w:p>
    <w:p w14:paraId="1D104B0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lastRenderedPageBreak/>
        <w:t>Remplan</w:t>
      </w:r>
      <w:proofErr w:type="spellEnd"/>
      <w:r w:rsidRPr="00D41C04">
        <w:rPr>
          <w:rFonts w:ascii="Segoe UI" w:eastAsiaTheme="minorHAnsi" w:hAnsi="Segoe UI" w:cstheme="minorBidi"/>
          <w:sz w:val="18"/>
          <w:szCs w:val="18"/>
          <w:lang w:val="en-GB"/>
        </w:rPr>
        <w:t xml:space="preserve">, 2019. Bass Coast economy profile. A WWW database accessed at https://www.economyprofile.com.au/basscoast/tourism/value-added. </w:t>
      </w:r>
      <w:proofErr w:type="spellStart"/>
      <w:r w:rsidRPr="00D41C04">
        <w:rPr>
          <w:rFonts w:ascii="Segoe UI" w:eastAsiaTheme="minorHAnsi" w:hAnsi="Segoe UI" w:cstheme="minorBidi"/>
          <w:sz w:val="18"/>
          <w:szCs w:val="18"/>
          <w:lang w:val="en-GB"/>
        </w:rPr>
        <w:t>Remplan</w:t>
      </w:r>
      <w:proofErr w:type="spellEnd"/>
      <w:r w:rsidRPr="00D41C04">
        <w:rPr>
          <w:rFonts w:ascii="Segoe UI" w:eastAsiaTheme="minorHAnsi" w:hAnsi="Segoe UI" w:cstheme="minorBidi"/>
          <w:sz w:val="18"/>
          <w:szCs w:val="18"/>
          <w:lang w:val="en-GB"/>
        </w:rPr>
        <w:t xml:space="preserve"> Economy.  </w:t>
      </w:r>
    </w:p>
    <w:p w14:paraId="151C2BB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Richardson, W. J., Greene, C. R., </w:t>
      </w:r>
      <w:proofErr w:type="spellStart"/>
      <w:r w:rsidRPr="00D41C04">
        <w:rPr>
          <w:rFonts w:ascii="Segoe UI" w:eastAsiaTheme="minorHAnsi" w:hAnsi="Segoe UI" w:cstheme="minorBidi"/>
          <w:sz w:val="18"/>
          <w:szCs w:val="18"/>
          <w:lang w:val="en-GB"/>
        </w:rPr>
        <w:t>Maime</w:t>
      </w:r>
      <w:proofErr w:type="spellEnd"/>
      <w:r w:rsidRPr="00D41C04">
        <w:rPr>
          <w:rFonts w:ascii="Segoe UI" w:eastAsiaTheme="minorHAnsi" w:hAnsi="Segoe UI" w:cstheme="minorBidi"/>
          <w:sz w:val="18"/>
          <w:szCs w:val="18"/>
          <w:lang w:val="en-GB"/>
        </w:rPr>
        <w:t xml:space="preserve">, C. I. and Thomson, D. H. 1995. Marine Mammals and Noise. Academic Press. California. </w:t>
      </w:r>
    </w:p>
    <w:p w14:paraId="74C58D8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Richardson W.J., </w:t>
      </w:r>
      <w:proofErr w:type="spellStart"/>
      <w:r w:rsidRPr="00D41C04">
        <w:rPr>
          <w:rFonts w:ascii="Segoe UI" w:eastAsiaTheme="minorHAnsi" w:hAnsi="Segoe UI" w:cstheme="minorBidi"/>
          <w:sz w:val="18"/>
          <w:szCs w:val="18"/>
          <w:lang w:val="en-GB"/>
        </w:rPr>
        <w:t>Fraker</w:t>
      </w:r>
      <w:proofErr w:type="spellEnd"/>
      <w:r w:rsidRPr="00D41C04">
        <w:rPr>
          <w:rFonts w:ascii="Segoe UI" w:eastAsiaTheme="minorHAnsi" w:hAnsi="Segoe UI" w:cstheme="minorBidi"/>
          <w:sz w:val="18"/>
          <w:szCs w:val="18"/>
          <w:lang w:val="en-GB"/>
        </w:rPr>
        <w:t xml:space="preserve">, M.A., </w:t>
      </w:r>
      <w:proofErr w:type="spellStart"/>
      <w:proofErr w:type="gramStart"/>
      <w:r w:rsidRPr="00D41C04">
        <w:rPr>
          <w:rFonts w:ascii="Segoe UI" w:eastAsiaTheme="minorHAnsi" w:hAnsi="Segoe UI" w:cstheme="minorBidi"/>
          <w:sz w:val="18"/>
          <w:szCs w:val="18"/>
          <w:lang w:val="en-GB"/>
        </w:rPr>
        <w:t>Wursig,B</w:t>
      </w:r>
      <w:proofErr w:type="spellEnd"/>
      <w:r w:rsidRPr="00D41C04">
        <w:rPr>
          <w:rFonts w:ascii="Segoe UI" w:eastAsiaTheme="minorHAnsi" w:hAnsi="Segoe UI" w:cstheme="minorBidi"/>
          <w:sz w:val="18"/>
          <w:szCs w:val="18"/>
          <w:lang w:val="en-GB"/>
        </w:rPr>
        <w:t>.</w:t>
      </w:r>
      <w:proofErr w:type="gramEnd"/>
      <w:r w:rsidRPr="00D41C04">
        <w:rPr>
          <w:rFonts w:ascii="Segoe UI" w:eastAsiaTheme="minorHAnsi" w:hAnsi="Segoe UI" w:cstheme="minorBidi"/>
          <w:sz w:val="18"/>
          <w:szCs w:val="18"/>
          <w:lang w:val="en-GB"/>
        </w:rPr>
        <w:t xml:space="preserve"> and Wills, R.S. 1985. Behaviour of bowhead whales (</w:t>
      </w:r>
      <w:r w:rsidRPr="00D41C04">
        <w:rPr>
          <w:rFonts w:ascii="Segoe UI" w:eastAsiaTheme="minorHAnsi" w:hAnsi="Segoe UI" w:cstheme="minorBidi"/>
          <w:i/>
          <w:iCs/>
          <w:sz w:val="18"/>
          <w:szCs w:val="18"/>
          <w:lang w:val="en-GB"/>
        </w:rPr>
        <w:t>Balaena mysticetus</w:t>
      </w:r>
      <w:r w:rsidRPr="00D41C04">
        <w:rPr>
          <w:rFonts w:ascii="Segoe UI" w:eastAsiaTheme="minorHAnsi" w:hAnsi="Segoe UI" w:cstheme="minorBidi"/>
          <w:sz w:val="18"/>
          <w:szCs w:val="18"/>
          <w:lang w:val="en-GB"/>
        </w:rPr>
        <w:t xml:space="preserve">), summering in the Beaufort Sea: Reactions to industrial activities. Biological Conservation. 32. 195-230. </w:t>
      </w:r>
    </w:p>
    <w:p w14:paraId="59D2640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Roberts, </w:t>
      </w:r>
      <w:proofErr w:type="gramStart"/>
      <w:r w:rsidRPr="00D41C04">
        <w:rPr>
          <w:rFonts w:ascii="Segoe UI" w:eastAsiaTheme="minorHAnsi" w:hAnsi="Segoe UI" w:cstheme="minorBidi"/>
          <w:sz w:val="18"/>
          <w:szCs w:val="18"/>
          <w:lang w:val="en-GB"/>
        </w:rPr>
        <w:t>L.</w:t>
      </w:r>
      <w:proofErr w:type="gramEnd"/>
      <w:r w:rsidRPr="00D41C04">
        <w:rPr>
          <w:rFonts w:ascii="Segoe UI" w:eastAsiaTheme="minorHAnsi" w:hAnsi="Segoe UI" w:cstheme="minorBidi"/>
          <w:sz w:val="18"/>
          <w:szCs w:val="18"/>
          <w:lang w:val="en-GB"/>
        </w:rPr>
        <w:t xml:space="preserve"> and T. Breithaupt. 2016. Sensitivity of crustaceans to substrate-borne vibration. Advances in Experimental Medicine and Biology 875: 925-931. </w:t>
      </w:r>
    </w:p>
    <w:p w14:paraId="77545C8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Robinson S., Gales R., </w:t>
      </w:r>
      <w:proofErr w:type="spellStart"/>
      <w:r w:rsidRPr="00D41C04">
        <w:rPr>
          <w:rFonts w:ascii="Segoe UI" w:eastAsiaTheme="minorHAnsi" w:hAnsi="Segoe UI" w:cstheme="minorBidi"/>
          <w:sz w:val="18"/>
          <w:szCs w:val="18"/>
          <w:lang w:val="en-GB"/>
        </w:rPr>
        <w:t>Terauds</w:t>
      </w:r>
      <w:proofErr w:type="spellEnd"/>
      <w:r w:rsidRPr="00D41C04">
        <w:rPr>
          <w:rFonts w:ascii="Segoe UI" w:eastAsiaTheme="minorHAnsi" w:hAnsi="Segoe UI" w:cstheme="minorBidi"/>
          <w:sz w:val="18"/>
          <w:szCs w:val="18"/>
          <w:lang w:val="en-GB"/>
        </w:rPr>
        <w:t xml:space="preserve"> A. &amp; Greenwood M. 2008. Movements of fur seals following relocation from fish farms. Aquatic Conservation: Marine and Freshwater Ecosystems. Vol. 18, no. 7, pp. 1189-1199 </w:t>
      </w:r>
    </w:p>
    <w:p w14:paraId="7A6F584C"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Ross R. 2000. Mangroves and Salt Marshes in Westernport Bay, Victoria, Arthur </w:t>
      </w:r>
      <w:proofErr w:type="spellStart"/>
      <w:r w:rsidRPr="00D41C04">
        <w:rPr>
          <w:rFonts w:ascii="Segoe UI" w:eastAsiaTheme="minorHAnsi" w:hAnsi="Segoe UI" w:cstheme="minorBidi"/>
          <w:color w:val="000000" w:themeColor="text1"/>
          <w:sz w:val="18"/>
          <w:szCs w:val="18"/>
          <w:lang w:val="en-GB"/>
        </w:rPr>
        <w:t>Rylah</w:t>
      </w:r>
      <w:proofErr w:type="spellEnd"/>
      <w:r w:rsidRPr="00D41C04">
        <w:rPr>
          <w:rFonts w:ascii="Segoe UI" w:eastAsiaTheme="minorHAnsi" w:hAnsi="Segoe UI" w:cstheme="minorBidi"/>
          <w:color w:val="000000" w:themeColor="text1"/>
          <w:sz w:val="18"/>
          <w:szCs w:val="18"/>
          <w:lang w:val="en-GB"/>
        </w:rPr>
        <w:t xml:space="preserve"> Institute for Environmental Research, Department of Natural </w:t>
      </w:r>
      <w:proofErr w:type="gramStart"/>
      <w:r w:rsidRPr="00D41C04">
        <w:rPr>
          <w:rFonts w:ascii="Segoe UI" w:eastAsiaTheme="minorHAnsi" w:hAnsi="Segoe UI" w:cstheme="minorBidi"/>
          <w:color w:val="000000" w:themeColor="text1"/>
          <w:sz w:val="18"/>
          <w:szCs w:val="18"/>
          <w:lang w:val="en-GB"/>
        </w:rPr>
        <w:t>Resources</w:t>
      </w:r>
      <w:proofErr w:type="gramEnd"/>
      <w:r w:rsidRPr="00D41C04">
        <w:rPr>
          <w:rFonts w:ascii="Segoe UI" w:eastAsiaTheme="minorHAnsi" w:hAnsi="Segoe UI" w:cstheme="minorBidi"/>
          <w:color w:val="000000" w:themeColor="text1"/>
          <w:sz w:val="18"/>
          <w:szCs w:val="18"/>
          <w:lang w:val="en-GB"/>
        </w:rPr>
        <w:t xml:space="preserve"> and the Environment. Victoria.</w:t>
      </w:r>
    </w:p>
    <w:p w14:paraId="1C9B5C1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Ross, G.J.B. 2006. Review of the Conservation Status of Australia's Smaller Whales and Dolphins. Report to the Australian Department of the Environment and Heritage. Canberra.  </w:t>
      </w:r>
    </w:p>
    <w:p w14:paraId="0F298BCC"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Ross P., </w:t>
      </w:r>
      <w:proofErr w:type="spellStart"/>
      <w:r w:rsidRPr="00D41C04">
        <w:rPr>
          <w:rFonts w:ascii="Segoe UI" w:eastAsiaTheme="minorHAnsi" w:hAnsi="Segoe UI" w:cstheme="minorBidi"/>
          <w:color w:val="000000" w:themeColor="text1"/>
          <w:sz w:val="18"/>
          <w:szCs w:val="18"/>
          <w:lang w:val="en-GB"/>
        </w:rPr>
        <w:t>Minchinton</w:t>
      </w:r>
      <w:proofErr w:type="spellEnd"/>
      <w:r w:rsidRPr="00D41C04">
        <w:rPr>
          <w:rFonts w:ascii="Segoe UI" w:eastAsiaTheme="minorHAnsi" w:hAnsi="Segoe UI" w:cstheme="minorBidi"/>
          <w:color w:val="000000" w:themeColor="text1"/>
          <w:sz w:val="18"/>
          <w:szCs w:val="18"/>
          <w:lang w:val="en-GB"/>
        </w:rPr>
        <w:t xml:space="preserve"> </w:t>
      </w:r>
      <w:proofErr w:type="gramStart"/>
      <w:r w:rsidRPr="00D41C04">
        <w:rPr>
          <w:rFonts w:ascii="Segoe UI" w:eastAsiaTheme="minorHAnsi" w:hAnsi="Segoe UI" w:cstheme="minorBidi"/>
          <w:color w:val="000000" w:themeColor="text1"/>
          <w:sz w:val="18"/>
          <w:szCs w:val="18"/>
          <w:lang w:val="en-GB"/>
        </w:rPr>
        <w:t>T.</w:t>
      </w:r>
      <w:proofErr w:type="gramEnd"/>
      <w:r w:rsidRPr="00D41C04">
        <w:rPr>
          <w:rFonts w:ascii="Segoe UI" w:eastAsiaTheme="minorHAnsi" w:hAnsi="Segoe UI" w:cstheme="minorBidi"/>
          <w:color w:val="000000" w:themeColor="text1"/>
          <w:sz w:val="18"/>
          <w:szCs w:val="18"/>
          <w:lang w:val="en-GB"/>
        </w:rPr>
        <w:t xml:space="preserve"> and Ponder W. 2009. The ecology of molluscs in Australian saltmarshes. In: Australian Saltmarsh Ecology. (ed. N </w:t>
      </w:r>
      <w:proofErr w:type="spellStart"/>
      <w:r w:rsidRPr="00D41C04">
        <w:rPr>
          <w:rFonts w:ascii="Segoe UI" w:eastAsiaTheme="minorHAnsi" w:hAnsi="Segoe UI" w:cstheme="minorBidi"/>
          <w:color w:val="000000" w:themeColor="text1"/>
          <w:sz w:val="18"/>
          <w:szCs w:val="18"/>
          <w:lang w:val="en-GB"/>
        </w:rPr>
        <w:t>Saintilan</w:t>
      </w:r>
      <w:proofErr w:type="spellEnd"/>
      <w:r w:rsidRPr="00D41C04">
        <w:rPr>
          <w:rFonts w:ascii="Segoe UI" w:eastAsiaTheme="minorHAnsi" w:hAnsi="Segoe UI" w:cstheme="minorBidi"/>
          <w:color w:val="000000" w:themeColor="text1"/>
          <w:sz w:val="18"/>
          <w:szCs w:val="18"/>
          <w:lang w:val="en-GB"/>
        </w:rPr>
        <w:t>). CSIRO Publishing, Victoria.</w:t>
      </w:r>
    </w:p>
    <w:p w14:paraId="47E4BA9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Rowe, C.L., Mitchelmore, C.L. and Baker, J.E. 2009. Lack of Biological Effects of Water Accommodated Fractions of Chemically and Physically Dispersed Oil on Molecular, Physiological, and Behavioural Traits of Juvenile Snapping Turtles Following Embryonic Exposure. Science of The Total Environment. 407(20): 5344– 5355. </w:t>
      </w:r>
    </w:p>
    <w:p w14:paraId="2CD8315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RPS. 2020a. Beach Yolla Platform Produced Water Dispersion Far-Field Modelling Study (MAQ0975J). Prepared by RPS for Beach Energy Ltd. Queensland.</w:t>
      </w:r>
    </w:p>
    <w:p w14:paraId="7CEAA13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RPS. 2020b. Beach Yolla Platform Oil Spill Modelling Reprocessing (MAQ0925J). Prepared by RPS for Aventus Consulting Pty Ltd. Queensland.</w:t>
      </w:r>
    </w:p>
    <w:p w14:paraId="5036979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RPS. 2017. Yolla Oil Spill Modelling; Quantitative Oil Spill Modelling. Prepared by RPS for Origin Energy Resources Ltd. Queensland.</w:t>
      </w:r>
    </w:p>
    <w:p w14:paraId="035A393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Saddlier</w:t>
      </w:r>
      <w:proofErr w:type="spellEnd"/>
      <w:r w:rsidRPr="00D41C04">
        <w:rPr>
          <w:rFonts w:ascii="Segoe UI" w:eastAsiaTheme="minorHAnsi" w:hAnsi="Segoe UI" w:cstheme="minorBidi"/>
          <w:sz w:val="18"/>
          <w:szCs w:val="18"/>
          <w:lang w:val="en-GB"/>
        </w:rPr>
        <w:t>, S., Jackson, J. &amp; Hammer, M. 2010. National Recovery Plan for the Dwarf Galaxias (</w:t>
      </w:r>
      <w:proofErr w:type="spellStart"/>
      <w:r w:rsidRPr="00D41C04">
        <w:rPr>
          <w:rFonts w:ascii="Segoe UI" w:eastAsiaTheme="minorHAnsi" w:hAnsi="Segoe UI" w:cstheme="minorBidi"/>
          <w:i/>
          <w:iCs/>
          <w:sz w:val="18"/>
          <w:szCs w:val="18"/>
          <w:lang w:val="en-GB"/>
        </w:rPr>
        <w:t>Galaxiella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pusilla</w:t>
      </w:r>
      <w:proofErr w:type="spellEnd"/>
      <w:r w:rsidRPr="00D41C04">
        <w:rPr>
          <w:rFonts w:ascii="Segoe UI" w:eastAsiaTheme="minorHAnsi" w:hAnsi="Segoe UI" w:cstheme="minorBidi"/>
          <w:sz w:val="18"/>
          <w:szCs w:val="18"/>
          <w:lang w:val="en-GB"/>
        </w:rPr>
        <w:t xml:space="preserve">). Department of Sustainability and Environment, Melbourne. Available from: http://www.environment.gov.au/biodiversity/threatened/recovery-plans/national-recovery-plan-dwarfgalaxias-galaxiella-pusilla. </w:t>
      </w:r>
    </w:p>
    <w:p w14:paraId="3750B03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Sandegren</w:t>
      </w:r>
      <w:proofErr w:type="spellEnd"/>
      <w:r w:rsidRPr="00D41C04">
        <w:rPr>
          <w:rFonts w:ascii="Segoe UI" w:eastAsiaTheme="minorHAnsi" w:hAnsi="Segoe UI" w:cstheme="minorBidi"/>
          <w:sz w:val="18"/>
          <w:szCs w:val="18"/>
          <w:lang w:val="en-GB"/>
        </w:rPr>
        <w:t>, F.E. 1970. Breeding and maternal behaviour of the Steller sea lion (</w:t>
      </w:r>
      <w:proofErr w:type="spellStart"/>
      <w:r w:rsidRPr="00D41C04">
        <w:rPr>
          <w:rFonts w:ascii="Segoe UI" w:eastAsiaTheme="minorHAnsi" w:hAnsi="Segoe UI" w:cstheme="minorBidi"/>
          <w:i/>
          <w:iCs/>
          <w:sz w:val="18"/>
          <w:szCs w:val="18"/>
          <w:lang w:val="en-GB"/>
        </w:rPr>
        <w:t>Eumetoias</w:t>
      </w:r>
      <w:proofErr w:type="spellEnd"/>
      <w:r w:rsidRPr="00D41C04">
        <w:rPr>
          <w:rFonts w:ascii="Segoe UI" w:eastAsiaTheme="minorHAnsi" w:hAnsi="Segoe UI" w:cstheme="minorBidi"/>
          <w:i/>
          <w:iCs/>
          <w:sz w:val="18"/>
          <w:szCs w:val="18"/>
          <w:lang w:val="en-GB"/>
        </w:rPr>
        <w:t xml:space="preserve"> jubata</w:t>
      </w:r>
      <w:r w:rsidRPr="00D41C04">
        <w:rPr>
          <w:rFonts w:ascii="Segoe UI" w:eastAsiaTheme="minorHAnsi" w:hAnsi="Segoe UI" w:cstheme="minorBidi"/>
          <w:sz w:val="18"/>
          <w:szCs w:val="18"/>
          <w:lang w:val="en-GB"/>
        </w:rPr>
        <w:t xml:space="preserve">) in Alaska. M.Sc. Thesis, Univ. Alaska, Anchorage, AK. Sergeant. </w:t>
      </w:r>
    </w:p>
    <w:p w14:paraId="2D86112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Sandery</w:t>
      </w:r>
      <w:proofErr w:type="spellEnd"/>
      <w:r w:rsidRPr="00D41C04">
        <w:rPr>
          <w:rFonts w:ascii="Segoe UI" w:eastAsiaTheme="minorHAnsi" w:hAnsi="Segoe UI" w:cstheme="minorBidi"/>
          <w:sz w:val="18"/>
          <w:szCs w:val="18"/>
          <w:lang w:val="en-GB"/>
        </w:rPr>
        <w:t xml:space="preserve"> P.A. and </w:t>
      </w:r>
      <w:proofErr w:type="spellStart"/>
      <w:r w:rsidRPr="00D41C04">
        <w:rPr>
          <w:rFonts w:ascii="Segoe UI" w:eastAsiaTheme="minorHAnsi" w:hAnsi="Segoe UI" w:cstheme="minorBidi"/>
          <w:sz w:val="18"/>
          <w:szCs w:val="18"/>
          <w:lang w:val="en-GB"/>
        </w:rPr>
        <w:t>Kampf</w:t>
      </w:r>
      <w:proofErr w:type="spellEnd"/>
      <w:r w:rsidRPr="00D41C04">
        <w:rPr>
          <w:rFonts w:ascii="Segoe UI" w:eastAsiaTheme="minorHAnsi" w:hAnsi="Segoe UI" w:cstheme="minorBidi"/>
          <w:sz w:val="18"/>
          <w:szCs w:val="18"/>
          <w:lang w:val="en-GB"/>
        </w:rPr>
        <w:t xml:space="preserve"> J. 2005. Winter Spring flushing of Bass Strait, </w:t>
      </w:r>
      <w:proofErr w:type="gramStart"/>
      <w:r w:rsidRPr="00D41C04">
        <w:rPr>
          <w:rFonts w:ascii="Segoe UI" w:eastAsiaTheme="minorHAnsi" w:hAnsi="Segoe UI" w:cstheme="minorBidi"/>
          <w:sz w:val="18"/>
          <w:szCs w:val="18"/>
          <w:lang w:val="en-GB"/>
        </w:rPr>
        <w:t>South Eastern</w:t>
      </w:r>
      <w:proofErr w:type="gramEnd"/>
      <w:r w:rsidRPr="00D41C04">
        <w:rPr>
          <w:rFonts w:ascii="Segoe UI" w:eastAsiaTheme="minorHAnsi" w:hAnsi="Segoe UI" w:cstheme="minorBidi"/>
          <w:sz w:val="18"/>
          <w:szCs w:val="18"/>
          <w:lang w:val="en-GB"/>
        </w:rPr>
        <w:t xml:space="preserve"> Australia; Numerical modelling study.  Estuarine and coastal shelf science 63. </w:t>
      </w:r>
    </w:p>
    <w:p w14:paraId="0B4C6B0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Schifter</w:t>
      </w:r>
      <w:proofErr w:type="spellEnd"/>
      <w:r w:rsidRPr="00D41C04">
        <w:rPr>
          <w:rFonts w:ascii="Segoe UI" w:eastAsiaTheme="minorHAnsi" w:hAnsi="Segoe UI" w:cstheme="minorBidi"/>
          <w:sz w:val="18"/>
          <w:szCs w:val="18"/>
          <w:lang w:val="en-GB"/>
        </w:rPr>
        <w:t>, I., González-</w:t>
      </w:r>
      <w:proofErr w:type="spellStart"/>
      <w:r w:rsidRPr="00D41C04">
        <w:rPr>
          <w:rFonts w:ascii="Segoe UI" w:eastAsiaTheme="minorHAnsi" w:hAnsi="Segoe UI" w:cstheme="minorBidi"/>
          <w:sz w:val="18"/>
          <w:szCs w:val="18"/>
          <w:lang w:val="en-GB"/>
        </w:rPr>
        <w:t>Macías</w:t>
      </w:r>
      <w:proofErr w:type="spellEnd"/>
      <w:r w:rsidRPr="00D41C04">
        <w:rPr>
          <w:rFonts w:ascii="Segoe UI" w:eastAsiaTheme="minorHAnsi" w:hAnsi="Segoe UI" w:cstheme="minorBidi"/>
          <w:sz w:val="18"/>
          <w:szCs w:val="18"/>
          <w:lang w:val="en-GB"/>
        </w:rPr>
        <w:t xml:space="preserve">, C., Salazar-Coria, L., Sánchez-Reyna, G., and González-Lozano, C. (2015). Long-term effects of discharges of produced water on the marine environment from petroleum-related activities at </w:t>
      </w:r>
      <w:proofErr w:type="spellStart"/>
      <w:r w:rsidRPr="00D41C04">
        <w:rPr>
          <w:rFonts w:ascii="Segoe UI" w:eastAsiaTheme="minorHAnsi" w:hAnsi="Segoe UI" w:cstheme="minorBidi"/>
          <w:sz w:val="18"/>
          <w:szCs w:val="18"/>
          <w:lang w:val="en-GB"/>
        </w:rPr>
        <w:t>Sonda</w:t>
      </w:r>
      <w:proofErr w:type="spellEnd"/>
      <w:r w:rsidRPr="00D41C04">
        <w:rPr>
          <w:rFonts w:ascii="Segoe UI" w:eastAsiaTheme="minorHAnsi" w:hAnsi="Segoe UI" w:cstheme="minorBidi"/>
          <w:sz w:val="18"/>
          <w:szCs w:val="18"/>
          <w:lang w:val="en-GB"/>
        </w:rPr>
        <w:t xml:space="preserve"> de Campeche, Gulf of México. Environmental Monitoring and Assessment 187(11), </w:t>
      </w:r>
    </w:p>
    <w:p w14:paraId="0DB2699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Scholten, M.C., </w:t>
      </w:r>
      <w:proofErr w:type="spellStart"/>
      <w:r w:rsidRPr="00D41C04">
        <w:rPr>
          <w:rFonts w:ascii="Segoe UI" w:eastAsiaTheme="minorHAnsi" w:hAnsi="Segoe UI" w:cstheme="minorBidi"/>
          <w:sz w:val="18"/>
          <w:szCs w:val="18"/>
          <w:lang w:val="en-GB"/>
        </w:rPr>
        <w:t>Kaag</w:t>
      </w:r>
      <w:proofErr w:type="spellEnd"/>
      <w:r w:rsidRPr="00D41C04">
        <w:rPr>
          <w:rFonts w:ascii="Segoe UI" w:eastAsiaTheme="minorHAnsi" w:hAnsi="Segoe UI" w:cstheme="minorBidi"/>
          <w:sz w:val="18"/>
          <w:szCs w:val="18"/>
          <w:lang w:val="en-GB"/>
        </w:rPr>
        <w:t xml:space="preserve">, T., </w:t>
      </w:r>
      <w:proofErr w:type="spellStart"/>
      <w:r w:rsidRPr="00D41C04">
        <w:rPr>
          <w:rFonts w:ascii="Segoe UI" w:eastAsiaTheme="minorHAnsi" w:hAnsi="Segoe UI" w:cstheme="minorBidi"/>
          <w:sz w:val="18"/>
          <w:szCs w:val="18"/>
          <w:lang w:val="en-GB"/>
        </w:rPr>
        <w:t>Dokkum</w:t>
      </w:r>
      <w:proofErr w:type="spellEnd"/>
      <w:r w:rsidRPr="00D41C04">
        <w:rPr>
          <w:rFonts w:ascii="Segoe UI" w:eastAsiaTheme="minorHAnsi" w:hAnsi="Segoe UI" w:cstheme="minorBidi"/>
          <w:sz w:val="18"/>
          <w:szCs w:val="18"/>
          <w:lang w:val="en-GB"/>
        </w:rPr>
        <w:t xml:space="preserve">, N.H.B.M., Jak, H.P., Jak, R.G., </w:t>
      </w:r>
      <w:proofErr w:type="spellStart"/>
      <w:r w:rsidRPr="00D41C04">
        <w:rPr>
          <w:rFonts w:ascii="Segoe UI" w:eastAsiaTheme="minorHAnsi" w:hAnsi="Segoe UI" w:cstheme="minorBidi"/>
          <w:sz w:val="18"/>
          <w:szCs w:val="18"/>
          <w:lang w:val="en-GB"/>
        </w:rPr>
        <w:t>Schobben</w:t>
      </w:r>
      <w:proofErr w:type="spellEnd"/>
      <w:r w:rsidRPr="00D41C04">
        <w:rPr>
          <w:rFonts w:ascii="Segoe UI" w:eastAsiaTheme="minorHAnsi" w:hAnsi="Segoe UI" w:cstheme="minorBidi"/>
          <w:sz w:val="18"/>
          <w:szCs w:val="18"/>
          <w:lang w:val="en-GB"/>
        </w:rPr>
        <w:t xml:space="preserve">, H.P.M. and Slob, W. 1996. Toxic Effects of Oil in the Aquatic Environment. TNO-MEP– R96/230. Den </w:t>
      </w:r>
      <w:proofErr w:type="spellStart"/>
      <w:r w:rsidRPr="00D41C04">
        <w:rPr>
          <w:rFonts w:ascii="Segoe UI" w:eastAsiaTheme="minorHAnsi" w:hAnsi="Segoe UI" w:cstheme="minorBidi"/>
          <w:sz w:val="18"/>
          <w:szCs w:val="18"/>
          <w:lang w:val="en-GB"/>
        </w:rPr>
        <w:t>Helder</w:t>
      </w:r>
      <w:proofErr w:type="spellEnd"/>
      <w:r w:rsidRPr="00D41C04">
        <w:rPr>
          <w:rFonts w:ascii="Segoe UI" w:eastAsiaTheme="minorHAnsi" w:hAnsi="Segoe UI" w:cstheme="minorBidi"/>
          <w:sz w:val="18"/>
          <w:szCs w:val="18"/>
          <w:lang w:val="en-GB"/>
        </w:rPr>
        <w:t xml:space="preserve">, The Netherlands. </w:t>
      </w:r>
    </w:p>
    <w:p w14:paraId="1089D0B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Semmens, J., Ewing, G. &amp; Keane, J. 2018. Tasmanian Scallop Fishery Assessment 2017. Institute for Marine Science. Accessed at: https://secure.utas.edu.au/__data/assets/pdf_file/0019/1114057/Scallop-Fishery-2017Assessment_final.pdf. </w:t>
      </w:r>
    </w:p>
    <w:p w14:paraId="12182CC3"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Shapiro M.A. 1975. Westernport Bay Environmental Study, 1973 - 1974. Ministry for Conservation, Victoria.</w:t>
      </w:r>
    </w:p>
    <w:p w14:paraId="4479DE2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Shaughnessy, P.D. 1999. The action plan for Australian seals. CSIRO Wildlife and Ecology. </w:t>
      </w:r>
    </w:p>
    <w:p w14:paraId="124B4EB0"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Shaw, R. F., Lindquist, D. C., Benfield, M. C., Farooqi, T., Plunket, J. T. 2002. Offshore petroleum platforms: functional significance for larval fish across longitudinal and latitudinal gradients. Prepared by the Coastal Fisheries Institute, Louisiana State University. U.S. Department of the Interior, Minerals Management Service, Gulf of Mexico OCS Region, New Orleans, LA. OCS Study MMS 2002-077. </w:t>
      </w:r>
    </w:p>
    <w:p w14:paraId="6E16805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Shaw, S.D., Berger, M.L., </w:t>
      </w:r>
      <w:proofErr w:type="spellStart"/>
      <w:r w:rsidRPr="00D41C04">
        <w:rPr>
          <w:rFonts w:ascii="Segoe UI" w:eastAsiaTheme="minorHAnsi" w:hAnsi="Segoe UI" w:cstheme="minorBidi"/>
          <w:sz w:val="18"/>
          <w:szCs w:val="18"/>
          <w:lang w:val="en-GB"/>
        </w:rPr>
        <w:t>Weijs</w:t>
      </w:r>
      <w:proofErr w:type="spellEnd"/>
      <w:r w:rsidRPr="00D41C04">
        <w:rPr>
          <w:rFonts w:ascii="Segoe UI" w:eastAsiaTheme="minorHAnsi" w:hAnsi="Segoe UI" w:cstheme="minorBidi"/>
          <w:sz w:val="18"/>
          <w:szCs w:val="18"/>
          <w:lang w:val="en-GB"/>
        </w:rPr>
        <w:t xml:space="preserve">, L., </w:t>
      </w:r>
      <w:proofErr w:type="spellStart"/>
      <w:r w:rsidRPr="00D41C04">
        <w:rPr>
          <w:rFonts w:ascii="Segoe UI" w:eastAsiaTheme="minorHAnsi" w:hAnsi="Segoe UI" w:cstheme="minorBidi"/>
          <w:sz w:val="18"/>
          <w:szCs w:val="18"/>
          <w:lang w:val="en-GB"/>
        </w:rPr>
        <w:t>Päpke</w:t>
      </w:r>
      <w:proofErr w:type="spellEnd"/>
      <w:r w:rsidRPr="00D41C04">
        <w:rPr>
          <w:rFonts w:ascii="Segoe UI" w:eastAsiaTheme="minorHAnsi" w:hAnsi="Segoe UI" w:cstheme="minorBidi"/>
          <w:sz w:val="18"/>
          <w:szCs w:val="18"/>
          <w:lang w:val="en-GB"/>
        </w:rPr>
        <w:t xml:space="preserve">, O., </w:t>
      </w:r>
      <w:proofErr w:type="spellStart"/>
      <w:r w:rsidRPr="00D41C04">
        <w:rPr>
          <w:rFonts w:ascii="Segoe UI" w:eastAsiaTheme="minorHAnsi" w:hAnsi="Segoe UI" w:cstheme="minorBidi"/>
          <w:sz w:val="18"/>
          <w:szCs w:val="18"/>
          <w:lang w:val="en-GB"/>
        </w:rPr>
        <w:t>Covaci</w:t>
      </w:r>
      <w:proofErr w:type="spellEnd"/>
      <w:r w:rsidRPr="00D41C04">
        <w:rPr>
          <w:rFonts w:ascii="Segoe UI" w:eastAsiaTheme="minorHAnsi" w:hAnsi="Segoe UI" w:cstheme="minorBidi"/>
          <w:sz w:val="18"/>
          <w:szCs w:val="18"/>
          <w:lang w:val="en-GB"/>
        </w:rPr>
        <w:t xml:space="preserve">, A. 2014.0 Polychlorinated biphenyls still pose significant health risks to northwest Atlantic </w:t>
      </w:r>
      <w:proofErr w:type="spellStart"/>
      <w:r w:rsidRPr="00D41C04">
        <w:rPr>
          <w:rFonts w:ascii="Segoe UI" w:eastAsiaTheme="minorHAnsi" w:hAnsi="Segoe UI" w:cstheme="minorBidi"/>
          <w:sz w:val="18"/>
          <w:szCs w:val="18"/>
          <w:lang w:val="en-GB"/>
        </w:rPr>
        <w:t>harbor</w:t>
      </w:r>
      <w:proofErr w:type="spellEnd"/>
      <w:r w:rsidRPr="00D41C04">
        <w:rPr>
          <w:rFonts w:ascii="Segoe UI" w:eastAsiaTheme="minorHAnsi" w:hAnsi="Segoe UI" w:cstheme="minorBidi"/>
          <w:sz w:val="18"/>
          <w:szCs w:val="18"/>
          <w:lang w:val="en-GB"/>
        </w:rPr>
        <w:t xml:space="preserve"> seals. Sci Total Environ. (15): 490:477-87.</w:t>
      </w:r>
    </w:p>
    <w:p w14:paraId="7046719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Shigenaka</w:t>
      </w:r>
      <w:proofErr w:type="spellEnd"/>
      <w:r w:rsidRPr="00D41C04">
        <w:rPr>
          <w:rFonts w:ascii="Segoe UI" w:eastAsiaTheme="minorHAnsi" w:hAnsi="Segoe UI" w:cstheme="minorBidi"/>
          <w:sz w:val="18"/>
          <w:szCs w:val="18"/>
          <w:lang w:val="en-GB"/>
        </w:rPr>
        <w:t xml:space="preserve">, G. 2003. Oil and Sea Turtles: Biology, Planning, and Response. National Oceanographic and Atmospheric Administration, United States of America. </w:t>
      </w:r>
    </w:p>
    <w:p w14:paraId="598125A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Shigenaka</w:t>
      </w:r>
      <w:proofErr w:type="spellEnd"/>
      <w:r w:rsidRPr="00D41C04">
        <w:rPr>
          <w:rFonts w:ascii="Segoe UI" w:eastAsiaTheme="minorHAnsi" w:hAnsi="Segoe UI" w:cstheme="minorBidi"/>
          <w:sz w:val="18"/>
          <w:szCs w:val="18"/>
          <w:lang w:val="en-GB"/>
        </w:rPr>
        <w:t xml:space="preserve">, G. 2011. Chapter 27 – Effects of Oil in the Environment. In: Oil Spill Science and Technology. Gulf Professional. Pp 985-1024. </w:t>
      </w:r>
    </w:p>
    <w:p w14:paraId="4A8DF8C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Short, M. 2011. Pacific Adventurer Oil Spill: Big Birds, Sea </w:t>
      </w:r>
      <w:proofErr w:type="gramStart"/>
      <w:r w:rsidRPr="00D41C04">
        <w:rPr>
          <w:rFonts w:ascii="Segoe UI" w:eastAsiaTheme="minorHAnsi" w:hAnsi="Segoe UI" w:cstheme="minorBidi"/>
          <w:sz w:val="18"/>
          <w:szCs w:val="18"/>
          <w:lang w:val="en-GB"/>
        </w:rPr>
        <w:t>Snakes</w:t>
      </w:r>
      <w:proofErr w:type="gramEnd"/>
      <w:r w:rsidRPr="00D41C04">
        <w:rPr>
          <w:rFonts w:ascii="Segoe UI" w:eastAsiaTheme="minorHAnsi" w:hAnsi="Segoe UI" w:cstheme="minorBidi"/>
          <w:sz w:val="18"/>
          <w:szCs w:val="18"/>
          <w:lang w:val="en-GB"/>
        </w:rPr>
        <w:t xml:space="preserve"> and a Couple of Turtles. International Oil Spill Conference Proceedings 2011(1). </w:t>
      </w:r>
    </w:p>
    <w:p w14:paraId="438E530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Simmonds, M., Dolman, S. and </w:t>
      </w:r>
      <w:proofErr w:type="spellStart"/>
      <w:r w:rsidRPr="00D41C04">
        <w:rPr>
          <w:rFonts w:ascii="Segoe UI" w:eastAsiaTheme="minorHAnsi" w:hAnsi="Segoe UI" w:cstheme="minorBidi"/>
          <w:sz w:val="18"/>
          <w:szCs w:val="18"/>
          <w:lang w:val="en-GB"/>
        </w:rPr>
        <w:t>Weilgart</w:t>
      </w:r>
      <w:proofErr w:type="spellEnd"/>
      <w:r w:rsidRPr="00D41C04">
        <w:rPr>
          <w:rFonts w:ascii="Segoe UI" w:eastAsiaTheme="minorHAnsi" w:hAnsi="Segoe UI" w:cstheme="minorBidi"/>
          <w:sz w:val="18"/>
          <w:szCs w:val="18"/>
          <w:lang w:val="en-GB"/>
        </w:rPr>
        <w:t xml:space="preserve">, L. 2004. Oceans of Noise. Whale and Dolphin Conservation Society. Wiltshire. </w:t>
      </w:r>
    </w:p>
    <w:p w14:paraId="4613C76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SKM. 1996. East Spar Gas Field Long Term Environmental Monitoring Program. Preproduction survey. Report prepared by Sinclair Knight Merz for WMC Resources, Perth. </w:t>
      </w:r>
    </w:p>
    <w:p w14:paraId="7FD5730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Southall, B.L., Bowles, A.E., Ellison, W.T., Finneran, J.J., Gentry, R.L., Greene Jr C.R., </w:t>
      </w:r>
      <w:proofErr w:type="spellStart"/>
      <w:r w:rsidRPr="00D41C04">
        <w:rPr>
          <w:rFonts w:ascii="Segoe UI" w:eastAsiaTheme="minorHAnsi" w:hAnsi="Segoe UI" w:cstheme="minorBidi"/>
          <w:sz w:val="18"/>
          <w:szCs w:val="18"/>
          <w:lang w:val="en-GB"/>
        </w:rPr>
        <w:t>Kastak</w:t>
      </w:r>
      <w:proofErr w:type="spellEnd"/>
      <w:r w:rsidRPr="00D41C04">
        <w:rPr>
          <w:rFonts w:ascii="Segoe UI" w:eastAsiaTheme="minorHAnsi" w:hAnsi="Segoe UI" w:cstheme="minorBidi"/>
          <w:sz w:val="18"/>
          <w:szCs w:val="18"/>
          <w:lang w:val="en-GB"/>
        </w:rPr>
        <w:t xml:space="preserve">, D., </w:t>
      </w:r>
      <w:proofErr w:type="spellStart"/>
      <w:r w:rsidRPr="00D41C04">
        <w:rPr>
          <w:rFonts w:ascii="Segoe UI" w:eastAsiaTheme="minorHAnsi" w:hAnsi="Segoe UI" w:cstheme="minorBidi"/>
          <w:sz w:val="18"/>
          <w:szCs w:val="18"/>
          <w:lang w:val="en-GB"/>
        </w:rPr>
        <w:t>Ketten</w:t>
      </w:r>
      <w:proofErr w:type="spellEnd"/>
      <w:r w:rsidRPr="00D41C04">
        <w:rPr>
          <w:rFonts w:ascii="Segoe UI" w:eastAsiaTheme="minorHAnsi" w:hAnsi="Segoe UI" w:cstheme="minorBidi"/>
          <w:sz w:val="18"/>
          <w:szCs w:val="18"/>
          <w:lang w:val="en-GB"/>
        </w:rPr>
        <w:t xml:space="preserve">, D.R., Miller, J.H., </w:t>
      </w:r>
      <w:proofErr w:type="spellStart"/>
      <w:r w:rsidRPr="00D41C04">
        <w:rPr>
          <w:rFonts w:ascii="Segoe UI" w:eastAsiaTheme="minorHAnsi" w:hAnsi="Segoe UI" w:cstheme="minorBidi"/>
          <w:sz w:val="18"/>
          <w:szCs w:val="18"/>
          <w:lang w:val="en-GB"/>
        </w:rPr>
        <w:t>Nachtigall</w:t>
      </w:r>
      <w:proofErr w:type="spellEnd"/>
      <w:r w:rsidRPr="00D41C04">
        <w:rPr>
          <w:rFonts w:ascii="Segoe UI" w:eastAsiaTheme="minorHAnsi" w:hAnsi="Segoe UI" w:cstheme="minorBidi"/>
          <w:sz w:val="18"/>
          <w:szCs w:val="18"/>
          <w:lang w:val="en-GB"/>
        </w:rPr>
        <w:t xml:space="preserve">, P.E., Richardson, W.J., Thomas, J.A and Tyack, P.L. 2007. Marine Mammal Noise Exposure Criteria: Initial Scientific Recommendations. Aquatic Mammals. 33(4): 411–521. </w:t>
      </w:r>
    </w:p>
    <w:p w14:paraId="3AAC12F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Southall, B.L., </w:t>
      </w:r>
      <w:proofErr w:type="spellStart"/>
      <w:r w:rsidRPr="00D41C04">
        <w:rPr>
          <w:rFonts w:ascii="Segoe UI" w:eastAsiaTheme="minorHAnsi" w:hAnsi="Segoe UI" w:cstheme="minorBidi"/>
          <w:sz w:val="18"/>
          <w:szCs w:val="18"/>
          <w:lang w:val="en-GB"/>
        </w:rPr>
        <w:t>Nowaceck</w:t>
      </w:r>
      <w:proofErr w:type="spellEnd"/>
      <w:r w:rsidRPr="00D41C04">
        <w:rPr>
          <w:rFonts w:ascii="Segoe UI" w:eastAsiaTheme="minorHAnsi" w:hAnsi="Segoe UI" w:cstheme="minorBidi"/>
          <w:sz w:val="18"/>
          <w:szCs w:val="18"/>
          <w:lang w:val="en-GB"/>
        </w:rPr>
        <w:t xml:space="preserve">, D.P., Miller, P.J.O. and Tyack, P.L. 2016. Experimental field studies to measure behavioural responses of cetaceans to sonar. Endangered Species Research 31: 293-315.  </w:t>
      </w:r>
    </w:p>
    <w:p w14:paraId="765F7134"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Stephenson, L.H. 1991. Orange-bellied Parrot Recovery Plan: Management Phase. Tasmanian Department of Parks, Wildlife &amp; Heritage. Hobart.</w:t>
      </w:r>
    </w:p>
    <w:p w14:paraId="4686C6E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Stimmelmayr</w:t>
      </w:r>
      <w:proofErr w:type="spellEnd"/>
      <w:r w:rsidRPr="00D41C04">
        <w:rPr>
          <w:rFonts w:ascii="Segoe UI" w:eastAsiaTheme="minorHAnsi" w:hAnsi="Segoe UI" w:cstheme="minorBidi"/>
          <w:sz w:val="18"/>
          <w:szCs w:val="18"/>
          <w:lang w:val="en-GB"/>
        </w:rPr>
        <w:t xml:space="preserve">, R., Ylitalo, G.M., Sheffield, G., </w:t>
      </w:r>
      <w:proofErr w:type="spellStart"/>
      <w:r w:rsidRPr="00D41C04">
        <w:rPr>
          <w:rFonts w:ascii="Segoe UI" w:eastAsiaTheme="minorHAnsi" w:hAnsi="Segoe UI" w:cstheme="minorBidi"/>
          <w:sz w:val="18"/>
          <w:szCs w:val="18"/>
          <w:lang w:val="en-GB"/>
        </w:rPr>
        <w:t>Beckmen</w:t>
      </w:r>
      <w:proofErr w:type="spellEnd"/>
      <w:r w:rsidRPr="00D41C04">
        <w:rPr>
          <w:rFonts w:ascii="Segoe UI" w:eastAsiaTheme="minorHAnsi" w:hAnsi="Segoe UI" w:cstheme="minorBidi"/>
          <w:sz w:val="18"/>
          <w:szCs w:val="18"/>
          <w:lang w:val="en-GB"/>
        </w:rPr>
        <w:t xml:space="preserve">, K.B., </w:t>
      </w:r>
      <w:proofErr w:type="spellStart"/>
      <w:r w:rsidRPr="00D41C04">
        <w:rPr>
          <w:rFonts w:ascii="Segoe UI" w:eastAsiaTheme="minorHAnsi" w:hAnsi="Segoe UI" w:cstheme="minorBidi"/>
          <w:sz w:val="18"/>
          <w:szCs w:val="18"/>
          <w:lang w:val="en-GB"/>
        </w:rPr>
        <w:t>Burek</w:t>
      </w:r>
      <w:proofErr w:type="spellEnd"/>
      <w:r w:rsidRPr="00D41C04">
        <w:rPr>
          <w:rFonts w:ascii="Segoe UI" w:eastAsiaTheme="minorHAnsi" w:hAnsi="Segoe UI" w:cstheme="minorBidi"/>
          <w:sz w:val="18"/>
          <w:szCs w:val="18"/>
          <w:lang w:val="en-GB"/>
        </w:rPr>
        <w:t xml:space="preserve">-Huntington, K.A., Metcalf, V. and Rowles, T. 2018. Oil fouling in three subsistence-harvested </w:t>
      </w:r>
      <w:proofErr w:type="spellStart"/>
      <w:r w:rsidRPr="00D41C04">
        <w:rPr>
          <w:rFonts w:ascii="Segoe UI" w:eastAsiaTheme="minorHAnsi" w:hAnsi="Segoe UI" w:cstheme="minorBidi"/>
          <w:sz w:val="18"/>
          <w:szCs w:val="18"/>
          <w:lang w:val="en-GB"/>
        </w:rPr>
        <w:t>rainged</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hispida</w:t>
      </w:r>
      <w:proofErr w:type="spellEnd"/>
      <w:r w:rsidRPr="00D41C04">
        <w:rPr>
          <w:rFonts w:ascii="Segoe UI" w:eastAsiaTheme="minorHAnsi" w:hAnsi="Segoe UI" w:cstheme="minorBidi"/>
          <w:sz w:val="18"/>
          <w:szCs w:val="18"/>
          <w:lang w:val="en-GB"/>
        </w:rPr>
        <w:t>) and spotted seals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largha</w:t>
      </w:r>
      <w:proofErr w:type="spellEnd"/>
      <w:r w:rsidRPr="00D41C04">
        <w:rPr>
          <w:rFonts w:ascii="Segoe UI" w:eastAsiaTheme="minorHAnsi" w:hAnsi="Segoe UI" w:cstheme="minorBidi"/>
          <w:sz w:val="18"/>
          <w:szCs w:val="18"/>
          <w:lang w:val="en-GB"/>
        </w:rPr>
        <w:t>) from the Bering Strait region, Alaska: Polycyclic aromatic hydrocarbon bile and tissues levels and pathological findings. Marine Pollution Bulletin 130: 311-323.</w:t>
      </w:r>
    </w:p>
    <w:p w14:paraId="502EF67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Tasmanian SMPC. 1999. Iron Baron oil spill, July 1995: long term environmental impact and recovery. Tasmania State Marine Pollution Committee. Long Term Impact Assessment Group. </w:t>
      </w:r>
    </w:p>
    <w:p w14:paraId="34B3496B"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Terrens</w:t>
      </w:r>
      <w:proofErr w:type="spellEnd"/>
      <w:r w:rsidRPr="00D41C04">
        <w:rPr>
          <w:rFonts w:ascii="Segoe UI" w:eastAsiaTheme="minorHAnsi" w:hAnsi="Segoe UI" w:cstheme="minorBidi"/>
          <w:sz w:val="18"/>
          <w:szCs w:val="18"/>
          <w:lang w:val="en-GB"/>
        </w:rPr>
        <w:t xml:space="preserve">, G. W., and Tait, R. D. 1994. Effects on the Marine Environment of Produced Formation Water Discharges from Offshore Development in Bass Strait, Australia. The APPEA Journal 34, 730–739.  </w:t>
      </w:r>
    </w:p>
    <w:p w14:paraId="5D145B3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Terrens</w:t>
      </w:r>
      <w:proofErr w:type="spellEnd"/>
      <w:r w:rsidRPr="00D41C04">
        <w:rPr>
          <w:rFonts w:ascii="Segoe UI" w:eastAsiaTheme="minorHAnsi" w:hAnsi="Segoe UI" w:cstheme="minorBidi"/>
          <w:sz w:val="18"/>
          <w:szCs w:val="18"/>
          <w:lang w:val="en-GB"/>
        </w:rPr>
        <w:t xml:space="preserve">, G. W., and Tait, R. D. 1996. Monitoring ocean concentrations of aromatic hydrocarbons from produced formation water discharges to Bass Strait, Australia. (Society of Petroleum Engineers).  </w:t>
      </w:r>
    </w:p>
    <w:p w14:paraId="70FB786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TGP. 2019. Tasmanian Gas Pipeline Information. A WWW publication accessed at: https://www.tasmaniangaspipeline.com.au/pipeline/.  </w:t>
      </w:r>
    </w:p>
    <w:p w14:paraId="7A46450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Thales </w:t>
      </w:r>
      <w:proofErr w:type="spellStart"/>
      <w:r w:rsidRPr="00D41C04">
        <w:rPr>
          <w:rFonts w:ascii="Segoe UI" w:eastAsiaTheme="minorHAnsi" w:hAnsi="Segoe UI" w:cstheme="minorBidi"/>
          <w:sz w:val="18"/>
          <w:szCs w:val="18"/>
          <w:lang w:val="en-GB"/>
        </w:rPr>
        <w:t>Geosolutions</w:t>
      </w:r>
      <w:proofErr w:type="spellEnd"/>
      <w:r w:rsidRPr="00D41C04">
        <w:rPr>
          <w:rFonts w:ascii="Segoe UI" w:eastAsiaTheme="minorHAnsi" w:hAnsi="Segoe UI" w:cstheme="minorBidi"/>
          <w:sz w:val="18"/>
          <w:szCs w:val="18"/>
          <w:lang w:val="en-GB"/>
        </w:rPr>
        <w:t xml:space="preserve">. 2001. “BassGas Project: Offshore Shallow Geotechnical Survey Report”, Report No. 3259C. </w:t>
      </w:r>
    </w:p>
    <w:p w14:paraId="74D32071"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Thursby</w:t>
      </w:r>
      <w:proofErr w:type="spellEnd"/>
      <w:r w:rsidRPr="00D41C04">
        <w:rPr>
          <w:rFonts w:ascii="Segoe UI" w:eastAsiaTheme="minorHAnsi" w:hAnsi="Segoe UI" w:cstheme="minorBidi"/>
          <w:sz w:val="18"/>
          <w:szCs w:val="18"/>
          <w:lang w:val="en-GB"/>
        </w:rPr>
        <w:t xml:space="preserve">, G.B. and Steele, R. L. 2004. Toxicity of </w:t>
      </w:r>
      <w:proofErr w:type="spellStart"/>
      <w:r w:rsidRPr="00D41C04">
        <w:rPr>
          <w:rFonts w:ascii="Segoe UI" w:eastAsiaTheme="minorHAnsi" w:hAnsi="Segoe UI" w:cstheme="minorBidi"/>
          <w:sz w:val="18"/>
          <w:szCs w:val="18"/>
          <w:lang w:val="en-GB"/>
        </w:rPr>
        <w:t>arsenite</w:t>
      </w:r>
      <w:proofErr w:type="spellEnd"/>
      <w:r w:rsidRPr="00D41C04">
        <w:rPr>
          <w:rFonts w:ascii="Segoe UI" w:eastAsiaTheme="minorHAnsi" w:hAnsi="Segoe UI" w:cstheme="minorBidi"/>
          <w:sz w:val="18"/>
          <w:szCs w:val="18"/>
          <w:lang w:val="en-GB"/>
        </w:rPr>
        <w:t xml:space="preserve"> and arsenate to the marine macroalga </w:t>
      </w:r>
      <w:proofErr w:type="spellStart"/>
      <w:r w:rsidRPr="00D41C04">
        <w:rPr>
          <w:rFonts w:ascii="Segoe UI" w:eastAsiaTheme="minorHAnsi" w:hAnsi="Segoe UI" w:cstheme="minorBidi"/>
          <w:i/>
          <w:iCs/>
          <w:sz w:val="18"/>
          <w:szCs w:val="18"/>
          <w:lang w:val="en-GB"/>
        </w:rPr>
        <w:t>Champia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parvula</w:t>
      </w:r>
      <w:proofErr w:type="spellEnd"/>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i/>
          <w:iCs/>
          <w:sz w:val="18"/>
          <w:szCs w:val="18"/>
          <w:lang w:val="en-GB"/>
        </w:rPr>
        <w:t>rhodophyta</w:t>
      </w:r>
      <w:proofErr w:type="spellEnd"/>
      <w:r w:rsidRPr="00D41C04">
        <w:rPr>
          <w:rFonts w:ascii="Segoe UI" w:eastAsiaTheme="minorHAnsi" w:hAnsi="Segoe UI" w:cstheme="minorBidi"/>
          <w:sz w:val="18"/>
          <w:szCs w:val="18"/>
          <w:lang w:val="en-GB"/>
        </w:rPr>
        <w:t xml:space="preserve">). Environmental Toxicology and Chemistry 3 (3):391-397.  </w:t>
      </w:r>
    </w:p>
    <w:p w14:paraId="6290757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Tollefsen</w:t>
      </w:r>
      <w:proofErr w:type="spellEnd"/>
      <w:r w:rsidRPr="00D41C04">
        <w:rPr>
          <w:rFonts w:ascii="Segoe UI" w:eastAsiaTheme="minorHAnsi" w:hAnsi="Segoe UI" w:cstheme="minorBidi"/>
          <w:sz w:val="18"/>
          <w:szCs w:val="18"/>
          <w:lang w:val="en-GB"/>
        </w:rPr>
        <w:t xml:space="preserve">, K. E., </w:t>
      </w:r>
      <w:proofErr w:type="spellStart"/>
      <w:r w:rsidRPr="00D41C04">
        <w:rPr>
          <w:rFonts w:ascii="Segoe UI" w:eastAsiaTheme="minorHAnsi" w:hAnsi="Segoe UI" w:cstheme="minorBidi"/>
          <w:sz w:val="18"/>
          <w:szCs w:val="18"/>
          <w:lang w:val="en-GB"/>
        </w:rPr>
        <w:t>Finne</w:t>
      </w:r>
      <w:proofErr w:type="spellEnd"/>
      <w:r w:rsidRPr="00D41C04">
        <w:rPr>
          <w:rFonts w:ascii="Segoe UI" w:eastAsiaTheme="minorHAnsi" w:hAnsi="Segoe UI" w:cstheme="minorBidi"/>
          <w:sz w:val="18"/>
          <w:szCs w:val="18"/>
          <w:lang w:val="en-GB"/>
        </w:rPr>
        <w:t xml:space="preserve">, E. F., </w:t>
      </w:r>
      <w:proofErr w:type="spellStart"/>
      <w:r w:rsidRPr="00D41C04">
        <w:rPr>
          <w:rFonts w:ascii="Segoe UI" w:eastAsiaTheme="minorHAnsi" w:hAnsi="Segoe UI" w:cstheme="minorBidi"/>
          <w:sz w:val="18"/>
          <w:szCs w:val="18"/>
          <w:lang w:val="en-GB"/>
        </w:rPr>
        <w:t>Romstad</w:t>
      </w:r>
      <w:proofErr w:type="spellEnd"/>
      <w:r w:rsidRPr="00D41C04">
        <w:rPr>
          <w:rFonts w:ascii="Segoe UI" w:eastAsiaTheme="minorHAnsi" w:hAnsi="Segoe UI" w:cstheme="minorBidi"/>
          <w:sz w:val="18"/>
          <w:szCs w:val="18"/>
          <w:lang w:val="en-GB"/>
        </w:rPr>
        <w:t xml:space="preserve">, R., and Sandberg, C. 2006a. Efﬂuents from oil production activities contain chemicals that interfere with normal function of intra- and extra-cellular </w:t>
      </w:r>
      <w:proofErr w:type="spellStart"/>
      <w:r w:rsidRPr="00D41C04">
        <w:rPr>
          <w:rFonts w:ascii="Segoe UI" w:eastAsiaTheme="minorHAnsi" w:hAnsi="Segoe UI" w:cstheme="minorBidi"/>
          <w:sz w:val="18"/>
          <w:szCs w:val="18"/>
          <w:lang w:val="en-GB"/>
        </w:rPr>
        <w:t>estrogen</w:t>
      </w:r>
      <w:proofErr w:type="spellEnd"/>
      <w:r w:rsidRPr="00D41C04">
        <w:rPr>
          <w:rFonts w:ascii="Segoe UI" w:eastAsiaTheme="minorHAnsi" w:hAnsi="Segoe UI" w:cstheme="minorBidi"/>
          <w:sz w:val="18"/>
          <w:szCs w:val="18"/>
          <w:lang w:val="en-GB"/>
        </w:rPr>
        <w:t xml:space="preserve"> binding proteins. Mar. Environ. Res. 62: 191–194. </w:t>
      </w:r>
    </w:p>
    <w:p w14:paraId="5AF7AED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TSSC. 2018. Approved Conservation Advice (including Listing Advice) for the Assemblages of species associated with open-coast salt-wedge estuaries of western and central Victoria ecological community. A WWW document accessed at www.environment.gov.au/biodiversity/threatened/communities/pubs/132-conservation-advice.pdf. Threatened Species Scientific Committee. Canberra.</w:t>
      </w:r>
    </w:p>
    <w:p w14:paraId="6AFB9964"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2016a. Conservation Advice </w:t>
      </w:r>
      <w:proofErr w:type="spellStart"/>
      <w:r w:rsidRPr="00D41C04">
        <w:rPr>
          <w:rFonts w:ascii="Segoe UI" w:eastAsiaTheme="minorHAnsi" w:hAnsi="Segoe UI" w:cstheme="minorBidi"/>
          <w:i/>
          <w:iCs/>
          <w:color w:val="000000" w:themeColor="text1"/>
          <w:sz w:val="18"/>
          <w:szCs w:val="18"/>
          <w:lang w:val="en-GB"/>
        </w:rPr>
        <w:t>Limosa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lapponica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menzbieri</w:t>
      </w:r>
      <w:proofErr w:type="spellEnd"/>
      <w:r w:rsidRPr="00D41C04">
        <w:rPr>
          <w:rFonts w:ascii="Segoe UI" w:eastAsiaTheme="minorHAnsi" w:hAnsi="Segoe UI" w:cstheme="minorBidi"/>
          <w:color w:val="000000" w:themeColor="text1"/>
          <w:sz w:val="18"/>
          <w:szCs w:val="18"/>
          <w:lang w:val="en-GB"/>
        </w:rPr>
        <w:t xml:space="preserve"> Bar-tailed godwit (northern Siberian). A WWW document accessed at http://www.environment.gov.au/biodiversity/threatened/species/pubs/86432-conservation-advice05052016.pdf. Threatened Species Scientific Committee. Canberra.</w:t>
      </w:r>
    </w:p>
    <w:p w14:paraId="51387402"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2016b. Conservation Advice </w:t>
      </w:r>
      <w:proofErr w:type="spellStart"/>
      <w:r w:rsidRPr="00D41C04">
        <w:rPr>
          <w:rFonts w:ascii="Segoe UI" w:eastAsiaTheme="minorHAnsi" w:hAnsi="Segoe UI" w:cstheme="minorBidi"/>
          <w:i/>
          <w:iCs/>
          <w:color w:val="000000" w:themeColor="text1"/>
          <w:sz w:val="18"/>
          <w:szCs w:val="18"/>
          <w:lang w:val="en-GB"/>
        </w:rPr>
        <w:t>Lathamus</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discolor</w:t>
      </w:r>
      <w:proofErr w:type="spellEnd"/>
      <w:r w:rsidRPr="00D41C04">
        <w:rPr>
          <w:rFonts w:ascii="Segoe UI" w:eastAsiaTheme="minorHAnsi" w:hAnsi="Segoe UI" w:cstheme="minorBidi"/>
          <w:color w:val="000000" w:themeColor="text1"/>
          <w:sz w:val="18"/>
          <w:szCs w:val="18"/>
          <w:lang w:val="en-GB"/>
        </w:rPr>
        <w:t xml:space="preserve"> swift parrot. Department of the Environment. Available from: http://www.environment.gov.au/biodiversity/threatened/species/pubs/744-conservationadvice-05052016.pdf. Threatened Species Scientific Committee. Canberra.</w:t>
      </w:r>
    </w:p>
    <w:p w14:paraId="7DC7531B"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2016c. Conservation Advice </w:t>
      </w:r>
      <w:r w:rsidRPr="00D41C04">
        <w:rPr>
          <w:rFonts w:ascii="Segoe UI" w:eastAsiaTheme="minorHAnsi" w:hAnsi="Segoe UI" w:cstheme="minorBidi"/>
          <w:i/>
          <w:iCs/>
          <w:color w:val="000000" w:themeColor="text1"/>
          <w:sz w:val="18"/>
          <w:szCs w:val="18"/>
          <w:lang w:val="en-GB"/>
        </w:rPr>
        <w:t xml:space="preserve">Mirounga </w:t>
      </w:r>
      <w:proofErr w:type="spellStart"/>
      <w:r w:rsidRPr="00D41C04">
        <w:rPr>
          <w:rFonts w:ascii="Segoe UI" w:eastAsiaTheme="minorHAnsi" w:hAnsi="Segoe UI" w:cstheme="minorBidi"/>
          <w:i/>
          <w:iCs/>
          <w:color w:val="000000" w:themeColor="text1"/>
          <w:sz w:val="18"/>
          <w:szCs w:val="18"/>
          <w:lang w:val="en-GB"/>
        </w:rPr>
        <w:t>leonina</w:t>
      </w:r>
      <w:proofErr w:type="spellEnd"/>
      <w:r w:rsidRPr="00D41C04">
        <w:rPr>
          <w:rFonts w:ascii="Segoe UI" w:eastAsiaTheme="minorHAnsi" w:hAnsi="Segoe UI" w:cstheme="minorBidi"/>
          <w:color w:val="000000" w:themeColor="text1"/>
          <w:sz w:val="18"/>
          <w:szCs w:val="18"/>
          <w:lang w:val="en-GB"/>
        </w:rPr>
        <w:t xml:space="preserve"> southern elephant seal. A WWW document accessed at </w:t>
      </w:r>
      <w:hyperlink r:id="rId48" w:history="1">
        <w:r w:rsidRPr="00D41C04">
          <w:rPr>
            <w:rFonts w:ascii="Segoe UI" w:eastAsiaTheme="minorHAnsi" w:hAnsi="Segoe UI" w:cstheme="minorBidi"/>
            <w:color w:val="000000" w:themeColor="text1"/>
            <w:sz w:val="18"/>
            <w:szCs w:val="18"/>
            <w:lang w:val="en-GB"/>
          </w:rPr>
          <w:t>http://www.environment.gov.au/biodiversity/threatened/species/pubs/26-conservation-advice-07122016.pdf</w:t>
        </w:r>
      </w:hyperlink>
      <w:r w:rsidRPr="00D41C04">
        <w:rPr>
          <w:rFonts w:ascii="Segoe UI" w:eastAsiaTheme="minorHAnsi" w:hAnsi="Segoe UI" w:cstheme="minorBidi"/>
          <w:color w:val="000000" w:themeColor="text1"/>
          <w:sz w:val="18"/>
          <w:szCs w:val="18"/>
          <w:lang w:val="en-GB"/>
        </w:rPr>
        <w:t>. Threatened Species Scientific Committee. Canberra.</w:t>
      </w:r>
    </w:p>
    <w:p w14:paraId="62CC1F9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2016d. Conservation Advice </w:t>
      </w:r>
      <w:r w:rsidRPr="00D41C04">
        <w:rPr>
          <w:rFonts w:ascii="Segoe UI" w:eastAsiaTheme="minorHAnsi" w:hAnsi="Segoe UI" w:cstheme="minorBidi"/>
          <w:i/>
          <w:iCs/>
          <w:color w:val="000000" w:themeColor="text1"/>
          <w:sz w:val="18"/>
          <w:szCs w:val="18"/>
          <w:lang w:val="en-GB"/>
        </w:rPr>
        <w:t>Arctocephalus tropicalis</w:t>
      </w:r>
      <w:r w:rsidRPr="00D41C04">
        <w:rPr>
          <w:rFonts w:ascii="Segoe UI" w:eastAsiaTheme="minorHAnsi" w:hAnsi="Segoe UI" w:cstheme="minorBidi"/>
          <w:color w:val="000000" w:themeColor="text1"/>
          <w:sz w:val="18"/>
          <w:szCs w:val="18"/>
          <w:lang w:val="en-GB"/>
        </w:rPr>
        <w:t xml:space="preserve"> subantarctic fur-seal. A WWW document accessed at </w:t>
      </w:r>
      <w:hyperlink r:id="rId49" w:history="1">
        <w:r w:rsidRPr="00D41C04">
          <w:rPr>
            <w:rFonts w:ascii="Segoe UI" w:eastAsiaTheme="minorHAnsi" w:hAnsi="Segoe UI" w:cstheme="minorBidi"/>
            <w:color w:val="000000" w:themeColor="text1"/>
            <w:sz w:val="18"/>
            <w:szCs w:val="18"/>
            <w:lang w:val="en-GB"/>
          </w:rPr>
          <w:t>http://www.environment.gov.au/biodiversity/threatened/species/pubs/25909-conservation-advice-07122016.pdf</w:t>
        </w:r>
      </w:hyperlink>
      <w:r w:rsidRPr="00D41C04">
        <w:rPr>
          <w:rFonts w:ascii="Segoe UI" w:eastAsiaTheme="minorHAnsi" w:hAnsi="Segoe UI" w:cstheme="minorBidi"/>
          <w:color w:val="000000" w:themeColor="text1"/>
          <w:sz w:val="18"/>
          <w:szCs w:val="18"/>
          <w:lang w:val="en-GB"/>
        </w:rPr>
        <w:t>. Threatened Species Scientific Committee. Canberra.</w:t>
      </w:r>
    </w:p>
    <w:p w14:paraId="4BE54D4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TSSC 2015a Conservation Advice </w:t>
      </w:r>
      <w:proofErr w:type="spellStart"/>
      <w:r w:rsidRPr="00D41C04">
        <w:rPr>
          <w:rFonts w:ascii="Segoe UI" w:eastAsiaTheme="minorHAnsi" w:hAnsi="Segoe UI" w:cstheme="minorBidi"/>
          <w:i/>
          <w:iCs/>
          <w:sz w:val="18"/>
          <w:szCs w:val="18"/>
          <w:lang w:val="en-GB"/>
        </w:rPr>
        <w:t>Pachyptila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turtur</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subantarctica</w:t>
      </w:r>
      <w:proofErr w:type="spellEnd"/>
      <w:r w:rsidRPr="00D41C04">
        <w:rPr>
          <w:rFonts w:ascii="Segoe UI" w:eastAsiaTheme="minorHAnsi" w:hAnsi="Segoe UI" w:cstheme="minorBidi"/>
          <w:sz w:val="18"/>
          <w:szCs w:val="18"/>
          <w:lang w:val="en-GB"/>
        </w:rPr>
        <w:t xml:space="preserve"> fairy prion (southern). A WWW document accessed at http://www.environment.gov.au/biodiversity/threatened/species/pubs/64445-conservation-advice01102015.pdf. Threatened Species Scientific Committee. Canberra.  </w:t>
      </w:r>
    </w:p>
    <w:p w14:paraId="36D1AF8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TSSC. 2015b. Conservation Advice – </w:t>
      </w:r>
      <w:r w:rsidRPr="00D41C04">
        <w:rPr>
          <w:rFonts w:ascii="Segoe UI" w:eastAsiaTheme="minorHAnsi" w:hAnsi="Segoe UI" w:cstheme="minorBidi"/>
          <w:i/>
          <w:iCs/>
          <w:sz w:val="18"/>
          <w:szCs w:val="18"/>
          <w:lang w:val="en-GB"/>
        </w:rPr>
        <w:t>Balaenoptera borealis</w:t>
      </w:r>
      <w:r w:rsidRPr="00D41C04">
        <w:rPr>
          <w:rFonts w:ascii="Segoe UI" w:eastAsiaTheme="minorHAnsi" w:hAnsi="Segoe UI" w:cstheme="minorBidi"/>
          <w:sz w:val="18"/>
          <w:szCs w:val="18"/>
          <w:lang w:val="en-GB"/>
        </w:rPr>
        <w:t xml:space="preserve"> (sei whale). A WWW document accessed at http://www.environment.gov.au/biodiversity/threatened/species/pubs/34-conservation-advice01102015.pdf. Threatened Species Scientific Committee. Canberra. </w:t>
      </w:r>
    </w:p>
    <w:p w14:paraId="25486E2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TSSC. 2015c. Conservation Advice – </w:t>
      </w:r>
      <w:r w:rsidRPr="00D41C04">
        <w:rPr>
          <w:rFonts w:ascii="Segoe UI" w:eastAsiaTheme="minorHAnsi" w:hAnsi="Segoe UI" w:cstheme="minorBidi"/>
          <w:i/>
          <w:iCs/>
          <w:sz w:val="18"/>
          <w:szCs w:val="18"/>
          <w:lang w:val="en-GB"/>
        </w:rPr>
        <w:t>Balaenoptera physalus</w:t>
      </w:r>
      <w:r w:rsidRPr="00D41C04">
        <w:rPr>
          <w:rFonts w:ascii="Segoe UI" w:eastAsiaTheme="minorHAnsi" w:hAnsi="Segoe UI" w:cstheme="minorBidi"/>
          <w:sz w:val="18"/>
          <w:szCs w:val="18"/>
          <w:lang w:val="en-GB"/>
        </w:rPr>
        <w:t xml:space="preserve"> (fin whale). A WWW document accessed at http://www.environment.gov.au/biodiversity/threatened/species/pubs/37-conservation-advice01102015.pdf. Threatened Species Scientific Committee. Canberra. </w:t>
      </w:r>
    </w:p>
    <w:p w14:paraId="66B6449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TSSC. 2015d. Conservation Advice – </w:t>
      </w:r>
      <w:r w:rsidRPr="00D41C04">
        <w:rPr>
          <w:rFonts w:ascii="Segoe UI" w:eastAsiaTheme="minorHAnsi" w:hAnsi="Segoe UI" w:cstheme="minorBidi"/>
          <w:i/>
          <w:iCs/>
          <w:sz w:val="18"/>
          <w:szCs w:val="18"/>
          <w:lang w:val="en-GB"/>
        </w:rPr>
        <w:t>Megaptera novaeangl</w:t>
      </w:r>
      <w:r w:rsidRPr="00D41C04">
        <w:rPr>
          <w:rFonts w:ascii="Segoe UI" w:eastAsiaTheme="minorHAnsi" w:hAnsi="Segoe UI" w:cstheme="minorBidi"/>
          <w:sz w:val="18"/>
          <w:szCs w:val="18"/>
          <w:lang w:val="en-GB"/>
        </w:rPr>
        <w:t>i</w:t>
      </w:r>
      <w:r w:rsidRPr="00D41C04">
        <w:rPr>
          <w:rFonts w:ascii="Segoe UI" w:eastAsiaTheme="minorHAnsi" w:hAnsi="Segoe UI" w:cstheme="minorBidi"/>
          <w:i/>
          <w:iCs/>
          <w:sz w:val="18"/>
          <w:szCs w:val="18"/>
          <w:lang w:val="en-GB"/>
        </w:rPr>
        <w:t>ae</w:t>
      </w:r>
      <w:r w:rsidRPr="00D41C04">
        <w:rPr>
          <w:rFonts w:ascii="Segoe UI" w:eastAsiaTheme="minorHAnsi" w:hAnsi="Segoe UI" w:cstheme="minorBidi"/>
          <w:sz w:val="18"/>
          <w:szCs w:val="18"/>
          <w:lang w:val="en-GB"/>
        </w:rPr>
        <w:t xml:space="preserve"> (humpback whale). A WWW document accessed at http://www.environment.gov.au/biodiversity/threatened/species/pubs/38-conservation-advice10102015.pdf. Threatened Species Scientific Committee. Canberra. </w:t>
      </w:r>
    </w:p>
    <w:p w14:paraId="7971B20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TSSC. 2015e. Conservation Advice – </w:t>
      </w:r>
      <w:r w:rsidRPr="00D41C04">
        <w:rPr>
          <w:rFonts w:ascii="Segoe UI" w:eastAsiaTheme="minorHAnsi" w:hAnsi="Segoe UI" w:cstheme="minorBidi"/>
          <w:i/>
          <w:iCs/>
          <w:sz w:val="18"/>
          <w:szCs w:val="18"/>
          <w:lang w:val="en-GB"/>
        </w:rPr>
        <w:t>Rhincodon typus</w:t>
      </w:r>
      <w:r w:rsidRPr="00D41C04">
        <w:rPr>
          <w:rFonts w:ascii="Segoe UI" w:eastAsiaTheme="minorHAnsi" w:hAnsi="Segoe UI" w:cstheme="minorBidi"/>
          <w:sz w:val="18"/>
          <w:szCs w:val="18"/>
          <w:lang w:val="en-GB"/>
        </w:rPr>
        <w:t xml:space="preserve"> (whale shark). A WWW document accessed at http://www.environment.gov.au/biodiversity/threatened/species/pubs/66680-conservation-advice01102015.pdf. Threatened Species Scientific Committee. Canberra. </w:t>
      </w:r>
    </w:p>
    <w:p w14:paraId="19C70B8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sz w:val="18"/>
          <w:szCs w:val="18"/>
          <w:lang w:val="en-GB"/>
        </w:rPr>
        <w:lastRenderedPageBreak/>
        <w:t xml:space="preserve">TSSC. 2014. Commonwealth Listing Advice on </w:t>
      </w:r>
      <w:proofErr w:type="spellStart"/>
      <w:r w:rsidRPr="00D41C04">
        <w:rPr>
          <w:rFonts w:ascii="Segoe UI" w:eastAsiaTheme="minorHAnsi" w:hAnsi="Segoe UI" w:cstheme="minorBidi"/>
          <w:i/>
          <w:iCs/>
          <w:sz w:val="18"/>
          <w:szCs w:val="18"/>
          <w:lang w:val="en-GB"/>
        </w:rPr>
        <w:t>Ardenna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carneipes</w:t>
      </w:r>
      <w:proofErr w:type="spellEnd"/>
      <w:r w:rsidRPr="00D41C04">
        <w:rPr>
          <w:rFonts w:ascii="Segoe UI" w:eastAsiaTheme="minorHAnsi" w:hAnsi="Segoe UI" w:cstheme="minorBidi"/>
          <w:sz w:val="18"/>
          <w:szCs w:val="18"/>
          <w:lang w:val="en-GB"/>
        </w:rPr>
        <w:t xml:space="preserve"> (flesh-footed shearwater). A WWW document accessed at http://www.environment.gov.au/resource/adrenna-carneipes-fleshfooted-shearwater. </w:t>
      </w:r>
      <w:r w:rsidRPr="00D41C04">
        <w:rPr>
          <w:rFonts w:ascii="Segoe UI" w:eastAsiaTheme="minorHAnsi" w:hAnsi="Segoe UI" w:cstheme="minorBidi"/>
          <w:color w:val="000000" w:themeColor="text1"/>
          <w:sz w:val="18"/>
          <w:szCs w:val="18"/>
          <w:lang w:val="en-GB"/>
        </w:rPr>
        <w:t>Threatened Species Scientific Committee. Canberra.</w:t>
      </w:r>
    </w:p>
    <w:p w14:paraId="041256B9"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TSSC. 2013. Commonwealth Conservation Advice for Subtropical and Temperate Coastal Saltmarsh. Available from: http://www.environment.gov.au/biodiversity/threatened/communities/pubs/118-conservationadvice.pdf. Threatened Species Scientific Committee. Canberra.</w:t>
      </w:r>
    </w:p>
    <w:p w14:paraId="4E95A36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2010. Commonwealth Listing Advice on </w:t>
      </w:r>
      <w:proofErr w:type="spellStart"/>
      <w:r w:rsidRPr="00D41C04">
        <w:rPr>
          <w:rFonts w:ascii="Segoe UI" w:eastAsiaTheme="minorHAnsi" w:hAnsi="Segoe UI" w:cstheme="minorBidi"/>
          <w:i/>
          <w:iCs/>
          <w:color w:val="000000" w:themeColor="text1"/>
          <w:sz w:val="18"/>
          <w:szCs w:val="18"/>
          <w:lang w:val="en-GB"/>
        </w:rPr>
        <w:t>Neophoca</w:t>
      </w:r>
      <w:proofErr w:type="spellEnd"/>
      <w:r w:rsidRPr="00D41C04">
        <w:rPr>
          <w:rFonts w:ascii="Segoe UI" w:eastAsiaTheme="minorHAnsi" w:hAnsi="Segoe UI" w:cstheme="minorBidi"/>
          <w:i/>
          <w:iCs/>
          <w:color w:val="000000" w:themeColor="text1"/>
          <w:sz w:val="18"/>
          <w:szCs w:val="18"/>
          <w:lang w:val="en-GB"/>
        </w:rPr>
        <w:t xml:space="preserve"> cinerea</w:t>
      </w:r>
      <w:r w:rsidRPr="00D41C04">
        <w:rPr>
          <w:rFonts w:ascii="Segoe UI" w:eastAsiaTheme="minorHAnsi" w:hAnsi="Segoe UI" w:cstheme="minorBidi"/>
          <w:color w:val="000000" w:themeColor="text1"/>
          <w:sz w:val="18"/>
          <w:szCs w:val="18"/>
          <w:lang w:val="en-GB"/>
        </w:rPr>
        <w:t xml:space="preserve"> (Australian Sea-lion). A WWW document accessed at </w:t>
      </w:r>
      <w:hyperlink r:id="rId50" w:history="1">
        <w:r w:rsidRPr="00D41C04">
          <w:rPr>
            <w:rFonts w:ascii="Segoe UI" w:eastAsiaTheme="minorHAnsi" w:hAnsi="Segoe UI" w:cstheme="minorBidi"/>
            <w:color w:val="000000" w:themeColor="text1"/>
            <w:sz w:val="18"/>
            <w:szCs w:val="18"/>
            <w:lang w:val="en-GB"/>
          </w:rPr>
          <w:t>http://www.environment.gov.au/biodiversity/threatened/species/pubs/22-listing-advice.pdf</w:t>
        </w:r>
      </w:hyperlink>
      <w:r w:rsidRPr="00D41C04">
        <w:rPr>
          <w:rFonts w:ascii="Segoe UI" w:eastAsiaTheme="minorHAnsi" w:hAnsi="Segoe UI" w:cstheme="minorBidi"/>
          <w:color w:val="000000" w:themeColor="text1"/>
          <w:sz w:val="18"/>
          <w:szCs w:val="18"/>
          <w:lang w:val="en-GB"/>
        </w:rPr>
        <w:t>. Threatened Species Scientific Committee. Canberra.</w:t>
      </w:r>
    </w:p>
    <w:p w14:paraId="5DAAF9CA"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TSSC. 2001. Commonwealth Listing Advice on </w:t>
      </w:r>
      <w:r w:rsidRPr="00D41C04">
        <w:rPr>
          <w:rFonts w:ascii="Segoe UI" w:eastAsiaTheme="minorHAnsi" w:hAnsi="Segoe UI" w:cstheme="minorBidi"/>
          <w:i/>
          <w:iCs/>
          <w:color w:val="000000" w:themeColor="text1"/>
          <w:sz w:val="18"/>
          <w:szCs w:val="18"/>
          <w:lang w:val="en-GB"/>
        </w:rPr>
        <w:t>Carcharias taurus</w:t>
      </w:r>
      <w:r w:rsidRPr="00D41C04">
        <w:rPr>
          <w:rFonts w:ascii="Segoe UI" w:eastAsiaTheme="minorHAnsi" w:hAnsi="Segoe UI" w:cstheme="minorBidi"/>
          <w:color w:val="000000" w:themeColor="text1"/>
          <w:sz w:val="18"/>
          <w:szCs w:val="18"/>
          <w:lang w:val="en-GB"/>
        </w:rPr>
        <w:t>, Grey Nurse Shark (East Coast population). A WWW document accessed at http://www.environment.gov.au/biodiversity/threatened/species/c-taurus.html. Threatened Species Scientific Committee. Canberra.</w:t>
      </w:r>
    </w:p>
    <w:p w14:paraId="033DA3E3"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Tsvetnenko</w:t>
      </w:r>
      <w:proofErr w:type="spellEnd"/>
      <w:r w:rsidRPr="00D41C04">
        <w:rPr>
          <w:rFonts w:ascii="Segoe UI" w:eastAsiaTheme="minorHAnsi" w:hAnsi="Segoe UI" w:cstheme="minorBidi"/>
          <w:sz w:val="18"/>
          <w:szCs w:val="18"/>
          <w:lang w:val="en-GB"/>
        </w:rPr>
        <w:t>, Y. 1998. Derivation of Australian Tropical Marine Water Quality Criteria for Protection of Aquatic Life from Adverse Effects of Petroleum Hydrocarbons. Environmental Toxicology and Water Quality 13(4):273284.</w:t>
      </w:r>
    </w:p>
    <w:p w14:paraId="129F75C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UNEP IE. 1997. Environmental management in oil and gas exploration and production. A WWW document downloaded from https://wedocs.unep.org/rest/bitstreams/13599/retrieve. United Nations Environment Programme Industry and Environment and the Oil Industry International Exploration and Production Forum. </w:t>
      </w:r>
    </w:p>
    <w:p w14:paraId="0A763A2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US Environmental Protection Agency. 1985. Oil and Gas Extraction Point Source Category, Offshore Subcategory: Effluent Limitations Guidelines and New Source Performance Standards. Federal Register 50(165).</w:t>
      </w:r>
    </w:p>
    <w:p w14:paraId="162A0F8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Vanden </w:t>
      </w:r>
      <w:proofErr w:type="spellStart"/>
      <w:r w:rsidRPr="00D41C04">
        <w:rPr>
          <w:rFonts w:ascii="Segoe UI" w:eastAsiaTheme="minorHAnsi" w:hAnsi="Segoe UI" w:cstheme="minorBidi"/>
          <w:sz w:val="18"/>
          <w:szCs w:val="18"/>
          <w:lang w:val="en-GB"/>
        </w:rPr>
        <w:t>Berghe</w:t>
      </w:r>
      <w:proofErr w:type="spellEnd"/>
      <w:r w:rsidRPr="00D41C04">
        <w:rPr>
          <w:rFonts w:ascii="Segoe UI" w:eastAsiaTheme="minorHAnsi" w:hAnsi="Segoe UI" w:cstheme="minorBidi"/>
          <w:sz w:val="18"/>
          <w:szCs w:val="18"/>
          <w:lang w:val="en-GB"/>
        </w:rPr>
        <w:t xml:space="preserve">, M., </w:t>
      </w:r>
      <w:proofErr w:type="spellStart"/>
      <w:r w:rsidRPr="00D41C04">
        <w:rPr>
          <w:rFonts w:ascii="Segoe UI" w:eastAsiaTheme="minorHAnsi" w:hAnsi="Segoe UI" w:cstheme="minorBidi"/>
          <w:sz w:val="18"/>
          <w:szCs w:val="18"/>
          <w:lang w:val="en-GB"/>
        </w:rPr>
        <w:t>Weijs</w:t>
      </w:r>
      <w:proofErr w:type="spellEnd"/>
      <w:r w:rsidRPr="00D41C04">
        <w:rPr>
          <w:rFonts w:ascii="Segoe UI" w:eastAsiaTheme="minorHAnsi" w:hAnsi="Segoe UI" w:cstheme="minorBidi"/>
          <w:sz w:val="18"/>
          <w:szCs w:val="18"/>
          <w:lang w:val="en-GB"/>
        </w:rPr>
        <w:t xml:space="preserve">, L., </w:t>
      </w:r>
      <w:proofErr w:type="spellStart"/>
      <w:r w:rsidRPr="00D41C04">
        <w:rPr>
          <w:rFonts w:ascii="Segoe UI" w:eastAsiaTheme="minorHAnsi" w:hAnsi="Segoe UI" w:cstheme="minorBidi"/>
          <w:sz w:val="18"/>
          <w:szCs w:val="18"/>
          <w:lang w:val="en-GB"/>
        </w:rPr>
        <w:t>Habran</w:t>
      </w:r>
      <w:proofErr w:type="spellEnd"/>
      <w:r w:rsidRPr="00D41C04">
        <w:rPr>
          <w:rFonts w:ascii="Segoe UI" w:eastAsiaTheme="minorHAnsi" w:hAnsi="Segoe UI" w:cstheme="minorBidi"/>
          <w:sz w:val="18"/>
          <w:szCs w:val="18"/>
          <w:lang w:val="en-GB"/>
        </w:rPr>
        <w:t xml:space="preserve">, S., Das, K., </w:t>
      </w:r>
      <w:proofErr w:type="spellStart"/>
      <w:r w:rsidRPr="00D41C04">
        <w:rPr>
          <w:rFonts w:ascii="Segoe UI" w:eastAsiaTheme="minorHAnsi" w:hAnsi="Segoe UI" w:cstheme="minorBidi"/>
          <w:sz w:val="18"/>
          <w:szCs w:val="18"/>
          <w:lang w:val="en-GB"/>
        </w:rPr>
        <w:t>Bugli</w:t>
      </w:r>
      <w:proofErr w:type="spellEnd"/>
      <w:r w:rsidRPr="00D41C04">
        <w:rPr>
          <w:rFonts w:ascii="Segoe UI" w:eastAsiaTheme="minorHAnsi" w:hAnsi="Segoe UI" w:cstheme="minorBidi"/>
          <w:sz w:val="18"/>
          <w:szCs w:val="18"/>
          <w:lang w:val="en-GB"/>
        </w:rPr>
        <w:t xml:space="preserve">, C., Rees, J.F., Pomeroy, P., </w:t>
      </w:r>
      <w:proofErr w:type="spellStart"/>
      <w:r w:rsidRPr="00D41C04">
        <w:rPr>
          <w:rFonts w:ascii="Segoe UI" w:eastAsiaTheme="minorHAnsi" w:hAnsi="Segoe UI" w:cstheme="minorBidi"/>
          <w:sz w:val="18"/>
          <w:szCs w:val="18"/>
          <w:lang w:val="en-GB"/>
        </w:rPr>
        <w:t>Covaci</w:t>
      </w:r>
      <w:proofErr w:type="spellEnd"/>
      <w:r w:rsidRPr="00D41C04">
        <w:rPr>
          <w:rFonts w:ascii="Segoe UI" w:eastAsiaTheme="minorHAnsi" w:hAnsi="Segoe UI" w:cstheme="minorBidi"/>
          <w:sz w:val="18"/>
          <w:szCs w:val="18"/>
          <w:lang w:val="en-GB"/>
        </w:rPr>
        <w:t xml:space="preserve">, A. and </w:t>
      </w:r>
      <w:proofErr w:type="spellStart"/>
      <w:r w:rsidRPr="00D41C04">
        <w:rPr>
          <w:rFonts w:ascii="Segoe UI" w:eastAsiaTheme="minorHAnsi" w:hAnsi="Segoe UI" w:cstheme="minorBidi"/>
          <w:sz w:val="18"/>
          <w:szCs w:val="18"/>
          <w:lang w:val="en-GB"/>
        </w:rPr>
        <w:t>Debier</w:t>
      </w:r>
      <w:proofErr w:type="spellEnd"/>
      <w:r w:rsidRPr="00D41C04">
        <w:rPr>
          <w:rFonts w:ascii="Segoe UI" w:eastAsiaTheme="minorHAnsi" w:hAnsi="Segoe UI" w:cstheme="minorBidi"/>
          <w:sz w:val="18"/>
          <w:szCs w:val="18"/>
          <w:lang w:val="en-GB"/>
        </w:rPr>
        <w:t>, C. 2012. Selective transfer of persistent organic pollutants and their metabolites in grey seals during lactation. Environment International. 46: 6–15.</w:t>
      </w:r>
    </w:p>
    <w:p w14:paraId="66A3309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Van Meter, R.J., </w:t>
      </w:r>
      <w:proofErr w:type="spellStart"/>
      <w:r w:rsidRPr="00D41C04">
        <w:rPr>
          <w:rFonts w:ascii="Segoe UI" w:eastAsiaTheme="minorHAnsi" w:hAnsi="Segoe UI" w:cstheme="minorBidi"/>
          <w:sz w:val="18"/>
          <w:szCs w:val="18"/>
          <w:lang w:val="en-GB"/>
        </w:rPr>
        <w:t>Spotila</w:t>
      </w:r>
      <w:proofErr w:type="spellEnd"/>
      <w:r w:rsidRPr="00D41C04">
        <w:rPr>
          <w:rFonts w:ascii="Segoe UI" w:eastAsiaTheme="minorHAnsi" w:hAnsi="Segoe UI" w:cstheme="minorBidi"/>
          <w:sz w:val="18"/>
          <w:szCs w:val="18"/>
          <w:lang w:val="en-GB"/>
        </w:rPr>
        <w:t>, J.R. and Avery, H.W. 2006. Polycyclic Aromatic Hydrocarbons Affect Survival and Development of Common Snapping Turtle (</w:t>
      </w:r>
      <w:r w:rsidRPr="00D41C04">
        <w:rPr>
          <w:rFonts w:ascii="Segoe UI" w:eastAsiaTheme="minorHAnsi" w:hAnsi="Segoe UI" w:cstheme="minorBidi"/>
          <w:i/>
          <w:iCs/>
          <w:sz w:val="18"/>
          <w:szCs w:val="18"/>
          <w:lang w:val="en-GB"/>
        </w:rPr>
        <w:t>Chelydra serpentina</w:t>
      </w:r>
      <w:r w:rsidRPr="00D41C04">
        <w:rPr>
          <w:rFonts w:ascii="Segoe UI" w:eastAsiaTheme="minorHAnsi" w:hAnsi="Segoe UI" w:cstheme="minorBidi"/>
          <w:sz w:val="18"/>
          <w:szCs w:val="18"/>
          <w:lang w:val="en-GB"/>
        </w:rPr>
        <w:t xml:space="preserve">) Embryos and Hatchlings. Env. Poll. 142(3): 466–475. </w:t>
      </w:r>
    </w:p>
    <w:p w14:paraId="1D8D178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Van </w:t>
      </w:r>
      <w:proofErr w:type="spellStart"/>
      <w:r w:rsidRPr="00D41C04">
        <w:rPr>
          <w:rFonts w:ascii="Segoe UI" w:eastAsiaTheme="minorHAnsi" w:hAnsi="Segoe UI" w:cstheme="minorBidi"/>
          <w:sz w:val="18"/>
          <w:szCs w:val="18"/>
          <w:lang w:val="en-GB"/>
        </w:rPr>
        <w:t>Overbeek</w:t>
      </w:r>
      <w:proofErr w:type="spellEnd"/>
      <w:r w:rsidRPr="00D41C04">
        <w:rPr>
          <w:rFonts w:ascii="Segoe UI" w:eastAsiaTheme="minorHAnsi" w:hAnsi="Segoe UI" w:cstheme="minorBidi"/>
          <w:sz w:val="18"/>
          <w:szCs w:val="18"/>
          <w:lang w:val="en-GB"/>
        </w:rPr>
        <w:t xml:space="preserve">, J., &amp; </w:t>
      </w:r>
      <w:proofErr w:type="spellStart"/>
      <w:r w:rsidRPr="00D41C04">
        <w:rPr>
          <w:rFonts w:ascii="Segoe UI" w:eastAsiaTheme="minorHAnsi" w:hAnsi="Segoe UI" w:cstheme="minorBidi"/>
          <w:sz w:val="18"/>
          <w:szCs w:val="18"/>
          <w:lang w:val="en-GB"/>
        </w:rPr>
        <w:t>Blondeau</w:t>
      </w:r>
      <w:proofErr w:type="spellEnd"/>
      <w:r w:rsidRPr="00D41C04">
        <w:rPr>
          <w:rFonts w:ascii="Segoe UI" w:eastAsiaTheme="minorHAnsi" w:hAnsi="Segoe UI" w:cstheme="minorBidi"/>
          <w:sz w:val="18"/>
          <w:szCs w:val="18"/>
          <w:lang w:val="en-GB"/>
        </w:rPr>
        <w:t xml:space="preserve">, R. 1954. Mode of Action of Phytotoxic Oils. Weeds, 3(1), 55-65. </w:t>
      </w:r>
    </w:p>
    <w:p w14:paraId="48CC9918"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Volkman</w:t>
      </w:r>
      <w:proofErr w:type="spellEnd"/>
      <w:r w:rsidRPr="00D41C04">
        <w:rPr>
          <w:rFonts w:ascii="Segoe UI" w:eastAsiaTheme="minorHAnsi" w:hAnsi="Segoe UI" w:cstheme="minorBidi"/>
          <w:sz w:val="18"/>
          <w:szCs w:val="18"/>
          <w:lang w:val="en-GB"/>
        </w:rPr>
        <w:t xml:space="preserve">, J.K., Miller, G.J., </w:t>
      </w:r>
      <w:proofErr w:type="spellStart"/>
      <w:r w:rsidRPr="00D41C04">
        <w:rPr>
          <w:rFonts w:ascii="Segoe UI" w:eastAsiaTheme="minorHAnsi" w:hAnsi="Segoe UI" w:cstheme="minorBidi"/>
          <w:sz w:val="18"/>
          <w:szCs w:val="18"/>
          <w:lang w:val="en-GB"/>
        </w:rPr>
        <w:t>Revill</w:t>
      </w:r>
      <w:proofErr w:type="spellEnd"/>
      <w:r w:rsidRPr="00D41C04">
        <w:rPr>
          <w:rFonts w:ascii="Segoe UI" w:eastAsiaTheme="minorHAnsi" w:hAnsi="Segoe UI" w:cstheme="minorBidi"/>
          <w:sz w:val="18"/>
          <w:szCs w:val="18"/>
          <w:lang w:val="en-GB"/>
        </w:rPr>
        <w:t>, A.T. and Connell, D.W. 1994. 'Oil spills.' In: Environmental Implications of offshore oil and gas development in Australia - the findings of an independent scientific review. Edited by Swan, J.M., Neff, J.M. and Young, P.C. Australian Petroleum Exploration Association. Sydney.</w:t>
      </w:r>
    </w:p>
    <w:p w14:paraId="3BD7BF2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Walker, D.I. and </w:t>
      </w:r>
      <w:proofErr w:type="spellStart"/>
      <w:r w:rsidRPr="00D41C04">
        <w:rPr>
          <w:rFonts w:ascii="Segoe UI" w:eastAsiaTheme="minorHAnsi" w:hAnsi="Segoe UI" w:cstheme="minorBidi"/>
          <w:sz w:val="18"/>
          <w:szCs w:val="18"/>
          <w:lang w:val="en-GB"/>
        </w:rPr>
        <w:t>McComb</w:t>
      </w:r>
      <w:proofErr w:type="spellEnd"/>
      <w:r w:rsidRPr="00D41C04">
        <w:rPr>
          <w:rFonts w:ascii="Segoe UI" w:eastAsiaTheme="minorHAnsi" w:hAnsi="Segoe UI" w:cstheme="minorBidi"/>
          <w:sz w:val="18"/>
          <w:szCs w:val="18"/>
          <w:lang w:val="en-GB"/>
        </w:rPr>
        <w:t xml:space="preserve">, A.J. 1990. Salinity response of the seagrass </w:t>
      </w:r>
      <w:proofErr w:type="spellStart"/>
      <w:r w:rsidRPr="00D41C04">
        <w:rPr>
          <w:rFonts w:ascii="Segoe UI" w:eastAsiaTheme="minorHAnsi" w:hAnsi="Segoe UI" w:cstheme="minorBidi"/>
          <w:i/>
          <w:iCs/>
          <w:sz w:val="18"/>
          <w:szCs w:val="18"/>
          <w:lang w:val="en-GB"/>
        </w:rPr>
        <w:t>Amphibolis</w:t>
      </w:r>
      <w:proofErr w:type="spellEnd"/>
      <w:r w:rsidRPr="00D41C04">
        <w:rPr>
          <w:rFonts w:ascii="Segoe UI" w:eastAsiaTheme="minorHAnsi" w:hAnsi="Segoe UI" w:cstheme="minorBidi"/>
          <w:i/>
          <w:iCs/>
          <w:sz w:val="18"/>
          <w:szCs w:val="18"/>
          <w:lang w:val="en-GB"/>
        </w:rPr>
        <w:t xml:space="preserve"> antarctica</w:t>
      </w:r>
      <w:r w:rsidRPr="00D41C04">
        <w:rPr>
          <w:rFonts w:ascii="Segoe UI" w:eastAsiaTheme="minorHAnsi" w:hAnsi="Segoe UI" w:cstheme="minorBidi"/>
          <w:sz w:val="18"/>
          <w:szCs w:val="18"/>
          <w:lang w:val="en-GB"/>
        </w:rPr>
        <w:t xml:space="preserve"> (</w:t>
      </w:r>
      <w:proofErr w:type="spellStart"/>
      <w:r w:rsidRPr="00D41C04">
        <w:rPr>
          <w:rFonts w:ascii="Segoe UI" w:eastAsiaTheme="minorHAnsi" w:hAnsi="Segoe UI" w:cstheme="minorBidi"/>
          <w:sz w:val="18"/>
          <w:szCs w:val="18"/>
          <w:lang w:val="en-GB"/>
        </w:rPr>
        <w:t>Labill</w:t>
      </w:r>
      <w:proofErr w:type="spellEnd"/>
      <w:r w:rsidRPr="00D41C04">
        <w:rPr>
          <w:rFonts w:ascii="Segoe UI" w:eastAsiaTheme="minorHAnsi" w:hAnsi="Segoe UI" w:cstheme="minorBidi"/>
          <w:sz w:val="18"/>
          <w:szCs w:val="18"/>
          <w:lang w:val="en-GB"/>
        </w:rPr>
        <w:t xml:space="preserve">.) Sonder et </w:t>
      </w:r>
      <w:proofErr w:type="spellStart"/>
      <w:r w:rsidRPr="00D41C04">
        <w:rPr>
          <w:rFonts w:ascii="Segoe UI" w:eastAsiaTheme="minorHAnsi" w:hAnsi="Segoe UI" w:cstheme="minorBidi"/>
          <w:sz w:val="18"/>
          <w:szCs w:val="18"/>
          <w:lang w:val="en-GB"/>
        </w:rPr>
        <w:t>Aschers</w:t>
      </w:r>
      <w:proofErr w:type="spellEnd"/>
      <w:r w:rsidRPr="00D41C04">
        <w:rPr>
          <w:rFonts w:ascii="Segoe UI" w:eastAsiaTheme="minorHAnsi" w:hAnsi="Segoe UI" w:cstheme="minorBidi"/>
          <w:sz w:val="18"/>
          <w:szCs w:val="18"/>
          <w:lang w:val="en-GB"/>
        </w:rPr>
        <w:t xml:space="preserve">: an experimental validation of field results. </w:t>
      </w:r>
      <w:proofErr w:type="spellStart"/>
      <w:r w:rsidRPr="00D41C04">
        <w:rPr>
          <w:rFonts w:ascii="Segoe UI" w:eastAsiaTheme="minorHAnsi" w:hAnsi="Segoe UI" w:cstheme="minorBidi"/>
          <w:sz w:val="18"/>
          <w:szCs w:val="18"/>
          <w:lang w:val="en-GB"/>
        </w:rPr>
        <w:t>Aquat</w:t>
      </w:r>
      <w:proofErr w:type="spellEnd"/>
      <w:r w:rsidRPr="00D41C04">
        <w:rPr>
          <w:rFonts w:ascii="Segoe UI" w:eastAsiaTheme="minorHAnsi" w:hAnsi="Segoe UI" w:cstheme="minorBidi"/>
          <w:sz w:val="18"/>
          <w:szCs w:val="18"/>
          <w:lang w:val="en-GB"/>
        </w:rPr>
        <w:t xml:space="preserve"> Bot. 36:359–366.  </w:t>
      </w:r>
    </w:p>
    <w:p w14:paraId="5ECE4A9C"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AB6AF7">
        <w:rPr>
          <w:rFonts w:ascii="Segoe UI" w:eastAsiaTheme="minorHAnsi" w:hAnsi="Segoe UI" w:cstheme="minorBidi"/>
          <w:sz w:val="18"/>
          <w:szCs w:val="18"/>
          <w:lang w:val="da-DK"/>
        </w:rPr>
        <w:t xml:space="preserve">Wang, D., Atkinson, S., Hoover-Miller, A., Shelver, W.L., Li, Q,X. 2012. </w:t>
      </w:r>
      <w:r w:rsidRPr="00D41C04">
        <w:rPr>
          <w:rFonts w:ascii="Segoe UI" w:eastAsiaTheme="minorHAnsi" w:hAnsi="Segoe UI" w:cstheme="minorBidi"/>
          <w:sz w:val="18"/>
          <w:szCs w:val="18"/>
          <w:lang w:val="en-GB"/>
        </w:rPr>
        <w:t>Organic halogenated contaminants in mother-</w:t>
      </w:r>
      <w:proofErr w:type="spellStart"/>
      <w:r w:rsidRPr="00D41C04">
        <w:rPr>
          <w:rFonts w:ascii="Segoe UI" w:eastAsiaTheme="minorHAnsi" w:hAnsi="Segoe UI" w:cstheme="minorBidi"/>
          <w:sz w:val="18"/>
          <w:szCs w:val="18"/>
          <w:lang w:val="en-GB"/>
        </w:rPr>
        <w:t>fetus</w:t>
      </w:r>
      <w:proofErr w:type="spellEnd"/>
      <w:r w:rsidRPr="00D41C04">
        <w:rPr>
          <w:rFonts w:ascii="Segoe UI" w:eastAsiaTheme="minorHAnsi" w:hAnsi="Segoe UI" w:cstheme="minorBidi"/>
          <w:sz w:val="18"/>
          <w:szCs w:val="18"/>
          <w:lang w:val="en-GB"/>
        </w:rPr>
        <w:t xml:space="preserve"> pairs of </w:t>
      </w:r>
      <w:proofErr w:type="spellStart"/>
      <w:r w:rsidRPr="00D41C04">
        <w:rPr>
          <w:rFonts w:ascii="Segoe UI" w:eastAsiaTheme="minorHAnsi" w:hAnsi="Segoe UI" w:cstheme="minorBidi"/>
          <w:sz w:val="18"/>
          <w:szCs w:val="18"/>
          <w:lang w:val="en-GB"/>
        </w:rPr>
        <w:t>harbor</w:t>
      </w:r>
      <w:proofErr w:type="spellEnd"/>
      <w:r w:rsidRPr="00D41C04">
        <w:rPr>
          <w:rFonts w:ascii="Segoe UI" w:eastAsiaTheme="minorHAnsi" w:hAnsi="Segoe UI" w:cstheme="minorBidi"/>
          <w:sz w:val="18"/>
          <w:szCs w:val="18"/>
          <w:lang w:val="en-GB"/>
        </w:rPr>
        <w:t xml:space="preserve"> seals (</w:t>
      </w:r>
      <w:proofErr w:type="spellStart"/>
      <w:r w:rsidRPr="00D41C04">
        <w:rPr>
          <w:rFonts w:ascii="Segoe UI" w:eastAsiaTheme="minorHAnsi" w:hAnsi="Segoe UI" w:cstheme="minorBidi"/>
          <w:i/>
          <w:iCs/>
          <w:sz w:val="18"/>
          <w:szCs w:val="18"/>
          <w:lang w:val="en-GB"/>
        </w:rPr>
        <w:t>Phoca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vitulina</w:t>
      </w:r>
      <w:proofErr w:type="spellEnd"/>
      <w:r w:rsidRPr="00D41C04">
        <w:rPr>
          <w:rFonts w:ascii="Segoe UI" w:eastAsiaTheme="minorHAnsi" w:hAnsi="Segoe UI" w:cstheme="minorBidi"/>
          <w:i/>
          <w:iCs/>
          <w:sz w:val="18"/>
          <w:szCs w:val="18"/>
          <w:lang w:val="en-GB"/>
        </w:rPr>
        <w:t xml:space="preserve"> </w:t>
      </w:r>
      <w:proofErr w:type="spellStart"/>
      <w:r w:rsidRPr="00D41C04">
        <w:rPr>
          <w:rFonts w:ascii="Segoe UI" w:eastAsiaTheme="minorHAnsi" w:hAnsi="Segoe UI" w:cstheme="minorBidi"/>
          <w:i/>
          <w:iCs/>
          <w:sz w:val="18"/>
          <w:szCs w:val="18"/>
          <w:lang w:val="en-GB"/>
        </w:rPr>
        <w:t>richardii</w:t>
      </w:r>
      <w:proofErr w:type="spellEnd"/>
      <w:r w:rsidRPr="00D41C04">
        <w:rPr>
          <w:rFonts w:ascii="Segoe UI" w:eastAsiaTheme="minorHAnsi" w:hAnsi="Segoe UI" w:cstheme="minorBidi"/>
          <w:sz w:val="18"/>
          <w:szCs w:val="18"/>
          <w:lang w:val="en-GB"/>
        </w:rPr>
        <w:t xml:space="preserve">) from Alaska, 2000-2002. J Hazard Mater. 2012;223-224:72-78. </w:t>
      </w:r>
    </w:p>
    <w:p w14:paraId="2B11290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Wartzok</w:t>
      </w:r>
      <w:proofErr w:type="spellEnd"/>
      <w:r w:rsidRPr="00D41C04">
        <w:rPr>
          <w:rFonts w:ascii="Segoe UI" w:eastAsiaTheme="minorHAnsi" w:hAnsi="Segoe UI" w:cstheme="minorBidi"/>
          <w:sz w:val="18"/>
          <w:szCs w:val="18"/>
          <w:lang w:val="en-GB"/>
        </w:rPr>
        <w:t xml:space="preserve">, D. and </w:t>
      </w:r>
      <w:proofErr w:type="spellStart"/>
      <w:r w:rsidRPr="00D41C04">
        <w:rPr>
          <w:rFonts w:ascii="Segoe UI" w:eastAsiaTheme="minorHAnsi" w:hAnsi="Segoe UI" w:cstheme="minorBidi"/>
          <w:sz w:val="18"/>
          <w:szCs w:val="18"/>
          <w:lang w:val="en-GB"/>
        </w:rPr>
        <w:t>Ketten</w:t>
      </w:r>
      <w:proofErr w:type="spellEnd"/>
      <w:r w:rsidRPr="00D41C04">
        <w:rPr>
          <w:rFonts w:ascii="Segoe UI" w:eastAsiaTheme="minorHAnsi" w:hAnsi="Segoe UI" w:cstheme="minorBidi"/>
          <w:sz w:val="18"/>
          <w:szCs w:val="18"/>
          <w:lang w:val="en-GB"/>
        </w:rPr>
        <w:t xml:space="preserve">, D.E. 1999. Marine Mammal Sensory Systems. In: Reynolds, J. and Rommel, S. (eds.). Biology of Marine Mammals. Smithsonian Institution Press, Washington DC. 117–175. </w:t>
      </w:r>
    </w:p>
    <w:p w14:paraId="4C5FA9A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Watson, </w:t>
      </w:r>
      <w:proofErr w:type="gramStart"/>
      <w:r w:rsidRPr="00D41C04">
        <w:rPr>
          <w:rFonts w:ascii="Segoe UI" w:eastAsiaTheme="minorHAnsi" w:hAnsi="Segoe UI" w:cstheme="minorBidi"/>
          <w:sz w:val="18"/>
          <w:szCs w:val="18"/>
          <w:lang w:val="en-GB"/>
        </w:rPr>
        <w:t>C.F.</w:t>
      </w:r>
      <w:proofErr w:type="gramEnd"/>
      <w:r w:rsidRPr="00D41C04">
        <w:rPr>
          <w:rFonts w:ascii="Segoe UI" w:eastAsiaTheme="minorHAnsi" w:hAnsi="Segoe UI" w:cstheme="minorBidi"/>
          <w:sz w:val="18"/>
          <w:szCs w:val="18"/>
          <w:lang w:val="en-GB"/>
        </w:rPr>
        <w:t xml:space="preserve"> and </w:t>
      </w:r>
      <w:proofErr w:type="spellStart"/>
      <w:r w:rsidRPr="00D41C04">
        <w:rPr>
          <w:rFonts w:ascii="Segoe UI" w:eastAsiaTheme="minorHAnsi" w:hAnsi="Segoe UI" w:cstheme="minorBidi"/>
          <w:sz w:val="18"/>
          <w:szCs w:val="18"/>
          <w:lang w:val="en-GB"/>
        </w:rPr>
        <w:t>Chaloupka</w:t>
      </w:r>
      <w:proofErr w:type="spellEnd"/>
      <w:r w:rsidRPr="00D41C04">
        <w:rPr>
          <w:rFonts w:ascii="Segoe UI" w:eastAsiaTheme="minorHAnsi" w:hAnsi="Segoe UI" w:cstheme="minorBidi"/>
          <w:sz w:val="18"/>
          <w:szCs w:val="18"/>
          <w:lang w:val="en-GB"/>
        </w:rPr>
        <w:t xml:space="preserve">, M.Y. 1982. Zooplankton of Bass Strait: Species Composition, Systematics and Artificial key to Species. Tasmanian Institute of Marine Science Technical Report No. 1. </w:t>
      </w:r>
    </w:p>
    <w:p w14:paraId="0CFCBA7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lastRenderedPageBreak/>
        <w:t xml:space="preserve">WDCS. 2006. Vessel collisions and cetaceans: What happens when they don’t miss the boat. Whale and Dolphin Conservation Society. United Kingdom. </w:t>
      </w:r>
    </w:p>
    <w:p w14:paraId="568A740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proofErr w:type="spellStart"/>
      <w:r w:rsidRPr="00D41C04">
        <w:rPr>
          <w:rFonts w:ascii="Segoe UI" w:eastAsiaTheme="minorHAnsi" w:hAnsi="Segoe UI" w:cstheme="minorBidi"/>
          <w:sz w:val="18"/>
          <w:szCs w:val="18"/>
          <w:lang w:val="en-GB"/>
        </w:rPr>
        <w:t>Weilgart</w:t>
      </w:r>
      <w:proofErr w:type="spellEnd"/>
      <w:r w:rsidRPr="00D41C04">
        <w:rPr>
          <w:rFonts w:ascii="Segoe UI" w:eastAsiaTheme="minorHAnsi" w:hAnsi="Segoe UI" w:cstheme="minorBidi"/>
          <w:sz w:val="18"/>
          <w:szCs w:val="18"/>
          <w:lang w:val="en-GB"/>
        </w:rPr>
        <w:t xml:space="preserve">, L.S. 2007. The impacts of anthropogenic ocean noise on cetaceans and implications for management. Canadian Journal of Zoology 85: 1091–1116. </w:t>
      </w:r>
    </w:p>
    <w:p w14:paraId="1891C946"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r w:rsidRPr="00D41C04">
        <w:rPr>
          <w:rFonts w:ascii="Segoe UI" w:eastAsiaTheme="minorHAnsi" w:hAnsi="Segoe UI" w:cstheme="minorBidi"/>
          <w:color w:val="000000" w:themeColor="text1"/>
          <w:sz w:val="18"/>
          <w:szCs w:val="18"/>
          <w:lang w:val="en-GB"/>
        </w:rPr>
        <w:t xml:space="preserve">West Gippsland Catchment Management Authority. 2014. Corner Inlet Ramsar Site Management Plan. West Gippsland CMA, </w:t>
      </w:r>
      <w:proofErr w:type="spellStart"/>
      <w:r w:rsidRPr="00D41C04">
        <w:rPr>
          <w:rFonts w:ascii="Segoe UI" w:eastAsiaTheme="minorHAnsi" w:hAnsi="Segoe UI" w:cstheme="minorBidi"/>
          <w:color w:val="000000" w:themeColor="text1"/>
          <w:sz w:val="18"/>
          <w:szCs w:val="18"/>
          <w:lang w:val="en-GB"/>
        </w:rPr>
        <w:t>Traralgon</w:t>
      </w:r>
      <w:proofErr w:type="spellEnd"/>
      <w:r w:rsidRPr="00D41C04">
        <w:rPr>
          <w:rFonts w:ascii="Segoe UI" w:eastAsiaTheme="minorHAnsi" w:hAnsi="Segoe UI" w:cstheme="minorBidi"/>
          <w:color w:val="000000" w:themeColor="text1"/>
          <w:sz w:val="18"/>
          <w:szCs w:val="18"/>
          <w:lang w:val="en-GB"/>
        </w:rPr>
        <w:t>.</w:t>
      </w:r>
    </w:p>
    <w:p w14:paraId="2BE333A9"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Wiese, F. K., W. A. </w:t>
      </w:r>
      <w:proofErr w:type="spellStart"/>
      <w:r w:rsidRPr="00D41C04">
        <w:rPr>
          <w:rFonts w:ascii="Segoe UI" w:eastAsiaTheme="minorHAnsi" w:hAnsi="Segoe UI" w:cstheme="minorBidi"/>
          <w:sz w:val="18"/>
          <w:szCs w:val="18"/>
          <w:lang w:val="en-GB"/>
        </w:rPr>
        <w:t>Montevecci</w:t>
      </w:r>
      <w:proofErr w:type="spellEnd"/>
      <w:r w:rsidRPr="00D41C04">
        <w:rPr>
          <w:rFonts w:ascii="Segoe UI" w:eastAsiaTheme="minorHAnsi" w:hAnsi="Segoe UI" w:cstheme="minorBidi"/>
          <w:sz w:val="18"/>
          <w:szCs w:val="18"/>
          <w:lang w:val="en-GB"/>
        </w:rPr>
        <w:t xml:space="preserve">, G. K. </w:t>
      </w:r>
      <w:proofErr w:type="spellStart"/>
      <w:r w:rsidRPr="00D41C04">
        <w:rPr>
          <w:rFonts w:ascii="Segoe UI" w:eastAsiaTheme="minorHAnsi" w:hAnsi="Segoe UI" w:cstheme="minorBidi"/>
          <w:sz w:val="18"/>
          <w:szCs w:val="18"/>
          <w:lang w:val="en-GB"/>
        </w:rPr>
        <w:t>Davoren</w:t>
      </w:r>
      <w:proofErr w:type="spellEnd"/>
      <w:r w:rsidRPr="00D41C04">
        <w:rPr>
          <w:rFonts w:ascii="Segoe UI" w:eastAsiaTheme="minorHAnsi" w:hAnsi="Segoe UI" w:cstheme="minorBidi"/>
          <w:sz w:val="18"/>
          <w:szCs w:val="18"/>
          <w:lang w:val="en-GB"/>
        </w:rPr>
        <w:t xml:space="preserve">, F. </w:t>
      </w:r>
      <w:proofErr w:type="spellStart"/>
      <w:r w:rsidRPr="00D41C04">
        <w:rPr>
          <w:rFonts w:ascii="Segoe UI" w:eastAsiaTheme="minorHAnsi" w:hAnsi="Segoe UI" w:cstheme="minorBidi"/>
          <w:sz w:val="18"/>
          <w:szCs w:val="18"/>
          <w:lang w:val="en-GB"/>
        </w:rPr>
        <w:t>Huettmann</w:t>
      </w:r>
      <w:proofErr w:type="spellEnd"/>
      <w:r w:rsidRPr="00D41C04">
        <w:rPr>
          <w:rFonts w:ascii="Segoe UI" w:eastAsiaTheme="minorHAnsi" w:hAnsi="Segoe UI" w:cstheme="minorBidi"/>
          <w:sz w:val="18"/>
          <w:szCs w:val="18"/>
          <w:lang w:val="en-GB"/>
        </w:rPr>
        <w:t xml:space="preserve">, A. W. Diamond, and J. </w:t>
      </w:r>
      <w:proofErr w:type="spellStart"/>
      <w:r w:rsidRPr="00D41C04">
        <w:rPr>
          <w:rFonts w:ascii="Segoe UI" w:eastAsiaTheme="minorHAnsi" w:hAnsi="Segoe UI" w:cstheme="minorBidi"/>
          <w:sz w:val="18"/>
          <w:szCs w:val="18"/>
          <w:lang w:val="en-GB"/>
        </w:rPr>
        <w:t>Linke</w:t>
      </w:r>
      <w:proofErr w:type="spellEnd"/>
      <w:r w:rsidRPr="00D41C04">
        <w:rPr>
          <w:rFonts w:ascii="Segoe UI" w:eastAsiaTheme="minorHAnsi" w:hAnsi="Segoe UI" w:cstheme="minorBidi"/>
          <w:sz w:val="18"/>
          <w:szCs w:val="18"/>
          <w:lang w:val="en-GB"/>
        </w:rPr>
        <w:t>. 2001. Seabirds at risk around offshore oil platforms in the northwest Atlantic. Marine Pollution Bulletin 42:1285–1290.</w:t>
      </w:r>
    </w:p>
    <w:p w14:paraId="46419AD5"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Wilson, R. and Poore, G. 1987. The Bass Strait survey: biological sampling stations, 1979-1984. Occasional papers from the Museum of Victoria 3, 1–14. </w:t>
      </w:r>
    </w:p>
    <w:p w14:paraId="5DDDBF4F"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Wilson, S. and Swan, G. 2005. A Complete Guide to the Reptiles of Australia. Reed New Holland. Sydney.  </w:t>
      </w:r>
    </w:p>
    <w:p w14:paraId="1F01230D" w14:textId="77777777" w:rsidR="00D41C04" w:rsidRPr="00D41C04" w:rsidRDefault="00D41C04" w:rsidP="00D41C04">
      <w:pPr>
        <w:spacing w:after="240" w:line="259" w:lineRule="auto"/>
        <w:ind w:left="426" w:hanging="426"/>
        <w:rPr>
          <w:rFonts w:ascii="Segoe UI" w:eastAsiaTheme="minorHAnsi" w:hAnsi="Segoe UI" w:cstheme="minorBidi"/>
          <w:color w:val="000000" w:themeColor="text1"/>
          <w:sz w:val="18"/>
          <w:szCs w:val="18"/>
          <w:lang w:val="en-GB"/>
        </w:rPr>
      </w:pPr>
      <w:proofErr w:type="spellStart"/>
      <w:r w:rsidRPr="00D41C04">
        <w:rPr>
          <w:rFonts w:ascii="Segoe UI" w:eastAsiaTheme="minorHAnsi" w:hAnsi="Segoe UI" w:cstheme="minorBidi"/>
          <w:color w:val="000000" w:themeColor="text1"/>
          <w:sz w:val="18"/>
          <w:szCs w:val="18"/>
          <w:lang w:val="en-GB"/>
        </w:rPr>
        <w:t>Wolkers</w:t>
      </w:r>
      <w:proofErr w:type="spellEnd"/>
      <w:r w:rsidRPr="00D41C04">
        <w:rPr>
          <w:rFonts w:ascii="Segoe UI" w:eastAsiaTheme="minorHAnsi" w:hAnsi="Segoe UI" w:cstheme="minorBidi"/>
          <w:color w:val="000000" w:themeColor="text1"/>
          <w:sz w:val="18"/>
          <w:szCs w:val="18"/>
          <w:lang w:val="en-GB"/>
        </w:rPr>
        <w:t xml:space="preserve">, H., </w:t>
      </w:r>
      <w:proofErr w:type="spellStart"/>
      <w:r w:rsidRPr="00D41C04">
        <w:rPr>
          <w:rFonts w:ascii="Segoe UI" w:eastAsiaTheme="minorHAnsi" w:hAnsi="Segoe UI" w:cstheme="minorBidi"/>
          <w:color w:val="000000" w:themeColor="text1"/>
          <w:sz w:val="18"/>
          <w:szCs w:val="18"/>
          <w:lang w:val="en-GB"/>
        </w:rPr>
        <w:t>Lydersen</w:t>
      </w:r>
      <w:proofErr w:type="spellEnd"/>
      <w:r w:rsidRPr="00D41C04">
        <w:rPr>
          <w:rFonts w:ascii="Segoe UI" w:eastAsiaTheme="minorHAnsi" w:hAnsi="Segoe UI" w:cstheme="minorBidi"/>
          <w:color w:val="000000" w:themeColor="text1"/>
          <w:sz w:val="18"/>
          <w:szCs w:val="18"/>
          <w:lang w:val="en-GB"/>
        </w:rPr>
        <w:t xml:space="preserve">, C., Kovacs, K.M. 2004. Accumulation and lactational transfer of PCBs and pesticides in </w:t>
      </w:r>
      <w:proofErr w:type="spellStart"/>
      <w:r w:rsidRPr="00D41C04">
        <w:rPr>
          <w:rFonts w:ascii="Segoe UI" w:eastAsiaTheme="minorHAnsi" w:hAnsi="Segoe UI" w:cstheme="minorBidi"/>
          <w:color w:val="000000" w:themeColor="text1"/>
          <w:sz w:val="18"/>
          <w:szCs w:val="18"/>
          <w:lang w:val="en-GB"/>
        </w:rPr>
        <w:t>harbor</w:t>
      </w:r>
      <w:proofErr w:type="spellEnd"/>
      <w:r w:rsidRPr="00D41C04">
        <w:rPr>
          <w:rFonts w:ascii="Segoe UI" w:eastAsiaTheme="minorHAnsi" w:hAnsi="Segoe UI" w:cstheme="minorBidi"/>
          <w:color w:val="000000" w:themeColor="text1"/>
          <w:sz w:val="18"/>
          <w:szCs w:val="18"/>
          <w:lang w:val="en-GB"/>
        </w:rPr>
        <w:t xml:space="preserve"> seals (</w:t>
      </w:r>
      <w:proofErr w:type="spellStart"/>
      <w:r w:rsidRPr="00D41C04">
        <w:rPr>
          <w:rFonts w:ascii="Segoe UI" w:eastAsiaTheme="minorHAnsi" w:hAnsi="Segoe UI" w:cstheme="minorBidi"/>
          <w:i/>
          <w:iCs/>
          <w:color w:val="000000" w:themeColor="text1"/>
          <w:sz w:val="18"/>
          <w:szCs w:val="18"/>
          <w:lang w:val="en-GB"/>
        </w:rPr>
        <w:t>Phoca</w:t>
      </w:r>
      <w:proofErr w:type="spellEnd"/>
      <w:r w:rsidRPr="00D41C04">
        <w:rPr>
          <w:rFonts w:ascii="Segoe UI" w:eastAsiaTheme="minorHAnsi" w:hAnsi="Segoe UI" w:cstheme="minorBidi"/>
          <w:i/>
          <w:iCs/>
          <w:color w:val="000000" w:themeColor="text1"/>
          <w:sz w:val="18"/>
          <w:szCs w:val="18"/>
          <w:lang w:val="en-GB"/>
        </w:rPr>
        <w:t xml:space="preserve"> </w:t>
      </w:r>
      <w:proofErr w:type="spellStart"/>
      <w:r w:rsidRPr="00D41C04">
        <w:rPr>
          <w:rFonts w:ascii="Segoe UI" w:eastAsiaTheme="minorHAnsi" w:hAnsi="Segoe UI" w:cstheme="minorBidi"/>
          <w:i/>
          <w:iCs/>
          <w:color w:val="000000" w:themeColor="text1"/>
          <w:sz w:val="18"/>
          <w:szCs w:val="18"/>
          <w:lang w:val="en-GB"/>
        </w:rPr>
        <w:t>vitulina</w:t>
      </w:r>
      <w:proofErr w:type="spellEnd"/>
      <w:r w:rsidRPr="00D41C04">
        <w:rPr>
          <w:rFonts w:ascii="Segoe UI" w:eastAsiaTheme="minorHAnsi" w:hAnsi="Segoe UI" w:cstheme="minorBidi"/>
          <w:color w:val="000000" w:themeColor="text1"/>
          <w:sz w:val="18"/>
          <w:szCs w:val="18"/>
          <w:lang w:val="en-GB"/>
        </w:rPr>
        <w:t>) from Svalbard, Norway. Sci Total Environ. 319(1-3): 137-46.</w:t>
      </w:r>
    </w:p>
    <w:p w14:paraId="09AA6C0A"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Woodside. 2011. Browse LNG Development. Draft Upstream Environmental Impact Assessment, EPBC Referral 2008/4111, November 2011. Woodside Energy Ltd. Perth.  </w:t>
      </w:r>
    </w:p>
    <w:p w14:paraId="69FF6597"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Woodside. 2008. Browse LNG Development. Torosa South-1 Pilot Appraisal Well Environment Plan. Woodside Energy Ltd. Perth. </w:t>
      </w:r>
    </w:p>
    <w:p w14:paraId="05E94746"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 xml:space="preserve">Woodside. 2003. Environmental Impact Statement/Environment Effects Statement: Otway Gas Project. Woodside Energy Ltd. Perth. </w:t>
      </w:r>
    </w:p>
    <w:p w14:paraId="615FEDBE"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World Bank Group. 2015. Environmental, Health and Safety Guidelines for Offshore Oil and Gas Development. World Bank Group. Washington.</w:t>
      </w:r>
    </w:p>
    <w:p w14:paraId="374770B2" w14:textId="77777777" w:rsidR="00D41C04" w:rsidRPr="00D41C04" w:rsidRDefault="00D41C04" w:rsidP="00D41C04">
      <w:pPr>
        <w:spacing w:after="240" w:line="259" w:lineRule="auto"/>
        <w:ind w:left="426" w:hanging="426"/>
        <w:rPr>
          <w:rFonts w:ascii="Segoe UI" w:eastAsiaTheme="minorHAnsi" w:hAnsi="Segoe UI" w:cstheme="minorBidi"/>
          <w:sz w:val="18"/>
          <w:szCs w:val="18"/>
          <w:lang w:val="en-GB"/>
        </w:rPr>
      </w:pPr>
      <w:r w:rsidRPr="00D41C04">
        <w:rPr>
          <w:rFonts w:ascii="Segoe UI" w:eastAsiaTheme="minorHAnsi" w:hAnsi="Segoe UI" w:cstheme="minorBidi"/>
          <w:sz w:val="18"/>
          <w:szCs w:val="18"/>
          <w:lang w:val="en-GB"/>
        </w:rPr>
        <w:t>Yeung, W., Law, B., Milligan, T., Lee, K., Whyte, L., Greer, C. 2011. Analysis of bacterial diversity and metals in produced water, seawater and sediments from an offshore oil and gas production platform. Marine Pollution Bulletin 62:2095-2105.</w:t>
      </w:r>
    </w:p>
    <w:p w14:paraId="43767F5D" w14:textId="5CCA627C" w:rsidR="00F653E5" w:rsidRPr="00FD2F82" w:rsidRDefault="00F653E5" w:rsidP="003F6623">
      <w:pPr>
        <w:tabs>
          <w:tab w:val="left" w:pos="2265"/>
        </w:tabs>
        <w:rPr>
          <w:rFonts w:ascii="Segoe UI" w:hAnsi="Segoe UI" w:cs="Segoe UI"/>
          <w:sz w:val="18"/>
          <w:szCs w:val="18"/>
          <w:lang w:val="en-GB"/>
        </w:rPr>
      </w:pPr>
    </w:p>
    <w:sectPr w:rsidR="00F653E5" w:rsidRPr="00FD2F82" w:rsidSect="007E3F9F">
      <w:pgSz w:w="11907" w:h="16840" w:code="9"/>
      <w:pgMar w:top="1418" w:right="1418" w:bottom="1701" w:left="1418"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77F742" w14:textId="77777777" w:rsidR="00210898" w:rsidRDefault="00210898" w:rsidP="009A1900">
      <w:r>
        <w:separator/>
      </w:r>
    </w:p>
    <w:p w14:paraId="03558781" w14:textId="77777777" w:rsidR="00210898" w:rsidRDefault="00210898"/>
    <w:p w14:paraId="033C2241" w14:textId="77777777" w:rsidR="00210898" w:rsidRDefault="00210898"/>
  </w:endnote>
  <w:endnote w:type="continuationSeparator" w:id="0">
    <w:p w14:paraId="13EC476E" w14:textId="77777777" w:rsidR="00210898" w:rsidRDefault="00210898" w:rsidP="009A1900">
      <w:r>
        <w:continuationSeparator/>
      </w:r>
    </w:p>
    <w:p w14:paraId="6A7D03A7" w14:textId="77777777" w:rsidR="00210898" w:rsidRDefault="00210898"/>
    <w:p w14:paraId="5901FC73" w14:textId="77777777" w:rsidR="00210898" w:rsidRDefault="00210898"/>
  </w:endnote>
  <w:endnote w:type="continuationNotice" w:id="1">
    <w:p w14:paraId="4E4028BA" w14:textId="77777777" w:rsidR="00210898" w:rsidRDefault="002108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Arial Bold">
    <w:altName w:val="Arial"/>
    <w:panose1 w:val="020B0704020202020204"/>
    <w:charset w:val="00"/>
    <w:family w:val="roman"/>
    <w:notTrueType/>
    <w:pitch w:val="default"/>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Univers 45 Light">
    <w:altName w:val="Calibri"/>
    <w:charset w:val="00"/>
    <w:family w:val="auto"/>
    <w:pitch w:val="variable"/>
    <w:sig w:usb0="80000027" w:usb1="00000000" w:usb2="00000000" w:usb3="00000000" w:csb0="00000001" w:csb1="00000000"/>
  </w:font>
  <w:font w:name="Myriad Pro">
    <w:altName w:val="Calibri"/>
    <w:panose1 w:val="00000000000000000000"/>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 w:name="Frutiger LT Std 47 Light Cn">
    <w:altName w:val="Calibri"/>
    <w:panose1 w:val="00000000000000000000"/>
    <w:charset w:val="00"/>
    <w:family w:val="swiss"/>
    <w:notTrueType/>
    <w:pitch w:val="default"/>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Quattrocento Sans">
    <w:charset w:val="00"/>
    <w:family w:val="swiss"/>
    <w:pitch w:val="variable"/>
    <w:sig w:usb0="800000BF" w:usb1="4000005B" w:usb2="00000000" w:usb3="00000000" w:csb0="00000001" w:csb1="00000000"/>
  </w:font>
  <w:font w:name="ff2">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53CD" w14:textId="69936BA9" w:rsidR="002C30BB" w:rsidRPr="00AA7632" w:rsidRDefault="002C30BB" w:rsidP="00F9084A">
    <w:pPr>
      <w:pStyle w:val="Footer"/>
      <w:rPr>
        <w:rFonts w:ascii="Segoe UI" w:hAnsi="Segoe UI" w:cs="Segoe UI"/>
        <w:color w:val="auto"/>
        <w:sz w:val="12"/>
      </w:rPr>
    </w:pPr>
    <w:r w:rsidRPr="00AA7632">
      <w:rPr>
        <w:rFonts w:ascii="Segoe UI" w:hAnsi="Segoe UI" w:cs="Segoe UI"/>
        <w:color w:val="auto"/>
        <w:sz w:val="12"/>
      </w:rPr>
      <w:t xml:space="preserve">Released </w:t>
    </w:r>
    <w:r w:rsidRPr="00AB6AF7">
      <w:rPr>
        <w:rFonts w:ascii="Segoe UI" w:hAnsi="Segoe UI" w:cs="Segoe UI"/>
        <w:color w:val="auto"/>
        <w:sz w:val="12"/>
      </w:rPr>
      <w:t xml:space="preserve">on </w:t>
    </w:r>
    <w:r w:rsidR="00AB6AF7" w:rsidRPr="00AB6AF7">
      <w:rPr>
        <w:rFonts w:ascii="Segoe UI" w:hAnsi="Segoe UI" w:cs="Segoe UI"/>
        <w:color w:val="auto"/>
        <w:sz w:val="12"/>
      </w:rPr>
      <w:t>12</w:t>
    </w:r>
    <w:r w:rsidRPr="00AB6AF7">
      <w:rPr>
        <w:rFonts w:ascii="Segoe UI" w:hAnsi="Segoe UI" w:cs="Segoe UI"/>
        <w:color w:val="auto"/>
        <w:sz w:val="12"/>
      </w:rPr>
      <w:t>/</w:t>
    </w:r>
    <w:r w:rsidR="00AB6AF7">
      <w:rPr>
        <w:rFonts w:ascii="Segoe UI" w:hAnsi="Segoe UI" w:cs="Segoe UI"/>
        <w:color w:val="auto"/>
        <w:sz w:val="12"/>
      </w:rPr>
      <w:t>01</w:t>
    </w:r>
    <w:r w:rsidRPr="00AA7632">
      <w:rPr>
        <w:rFonts w:ascii="Segoe UI" w:hAnsi="Segoe UI" w:cs="Segoe UI"/>
        <w:color w:val="auto"/>
        <w:sz w:val="12"/>
      </w:rPr>
      <w:t>/202</w:t>
    </w:r>
    <w:r w:rsidR="00AA7632">
      <w:rPr>
        <w:rFonts w:ascii="Segoe UI" w:hAnsi="Segoe UI" w:cs="Segoe UI"/>
        <w:color w:val="auto"/>
        <w:sz w:val="12"/>
      </w:rPr>
      <w:t>3</w:t>
    </w:r>
    <w:r w:rsidRPr="00AA7632">
      <w:rPr>
        <w:rFonts w:ascii="Segoe UI" w:hAnsi="Segoe UI" w:cs="Segoe UI"/>
        <w:color w:val="auto"/>
        <w:sz w:val="12"/>
      </w:rPr>
      <w:t xml:space="preserve"> - Revision </w:t>
    </w:r>
    <w:r w:rsidR="005A507D" w:rsidRPr="00AA7632">
      <w:rPr>
        <w:rFonts w:ascii="Segoe UI" w:hAnsi="Segoe UI" w:cs="Segoe UI"/>
        <w:color w:val="auto"/>
        <w:sz w:val="12"/>
      </w:rPr>
      <w:t>0</w:t>
    </w:r>
    <w:r w:rsidRPr="00AA7632">
      <w:rPr>
        <w:rFonts w:ascii="Segoe UI" w:hAnsi="Segoe UI" w:cs="Segoe UI"/>
        <w:color w:val="auto"/>
        <w:sz w:val="12"/>
      </w:rPr>
      <w:t xml:space="preserve"> – Issued to </w:t>
    </w:r>
    <w:r w:rsidR="005A507D" w:rsidRPr="00AA7632">
      <w:rPr>
        <w:rFonts w:ascii="Segoe UI" w:hAnsi="Segoe UI" w:cs="Segoe UI"/>
        <w:color w:val="auto"/>
        <w:sz w:val="12"/>
      </w:rPr>
      <w:t>DJP</w:t>
    </w:r>
    <w:r w:rsidRPr="00AA7632">
      <w:rPr>
        <w:rFonts w:ascii="Segoe UI" w:hAnsi="Segoe UI" w:cs="Segoe UI"/>
        <w:color w:val="auto"/>
        <w:sz w:val="12"/>
      </w:rPr>
      <w:t xml:space="preserve">R </w:t>
    </w:r>
  </w:p>
  <w:p w14:paraId="0C0ED364" w14:textId="2D1FA9E3" w:rsidR="002C30BB" w:rsidRPr="00AA7632" w:rsidRDefault="002C30BB" w:rsidP="00F9084A">
    <w:pPr>
      <w:pStyle w:val="Footer"/>
      <w:rPr>
        <w:rFonts w:ascii="Segoe UI" w:hAnsi="Segoe UI" w:cs="Segoe UI"/>
        <w:color w:val="auto"/>
        <w:sz w:val="12"/>
      </w:rPr>
    </w:pPr>
    <w:r w:rsidRPr="00AA7632">
      <w:rPr>
        <w:rFonts w:ascii="Segoe UI" w:hAnsi="Segoe UI" w:cs="Segoe UI"/>
        <w:color w:val="auto"/>
        <w:sz w:val="12"/>
      </w:rPr>
      <w:t>Document Custodian is BassGas Operations</w:t>
    </w:r>
  </w:p>
  <w:p w14:paraId="2FD056BB" w14:textId="4A2DE02D" w:rsidR="002C30BB" w:rsidRPr="00AA7632" w:rsidRDefault="002C30BB" w:rsidP="00F9084A">
    <w:pPr>
      <w:pStyle w:val="Footer"/>
      <w:rPr>
        <w:rFonts w:ascii="Segoe UI" w:hAnsi="Segoe UI" w:cs="Segoe UI"/>
        <w:color w:val="auto"/>
        <w:sz w:val="12"/>
      </w:rPr>
    </w:pPr>
    <w:r w:rsidRPr="00AA7632">
      <w:rPr>
        <w:rFonts w:ascii="Segoe UI" w:hAnsi="Segoe UI" w:cs="Segoe UI"/>
        <w:color w:val="auto"/>
        <w:sz w:val="12"/>
      </w:rPr>
      <w:t>Beach Energy (Operations) Limited: ABN 66 007 845 338</w:t>
    </w:r>
    <w:r w:rsidRPr="00AA7632">
      <w:rPr>
        <w:rFonts w:ascii="Segoe UI" w:hAnsi="Segoe UI" w:cs="Segoe UI"/>
        <w:color w:val="auto"/>
        <w:sz w:val="12"/>
      </w:rPr>
      <w:ptab w:relativeTo="margin" w:alignment="right" w:leader="none"/>
    </w:r>
    <w:r w:rsidRPr="00AA7632">
      <w:rPr>
        <w:rStyle w:val="Footerpagenumber"/>
        <w:rFonts w:ascii="Segoe UI" w:hAnsi="Segoe UI" w:cs="Segoe UI"/>
        <w:color w:val="auto"/>
        <w:sz w:val="12"/>
        <w:szCs w:val="24"/>
      </w:rPr>
      <w:t xml:space="preserve">Page </w:t>
    </w:r>
    <w:r w:rsidRPr="00AA7632">
      <w:rPr>
        <w:rStyle w:val="Footerpagenumber"/>
        <w:rFonts w:ascii="Segoe UI" w:hAnsi="Segoe UI" w:cs="Segoe UI"/>
        <w:color w:val="auto"/>
        <w:sz w:val="12"/>
        <w:szCs w:val="24"/>
      </w:rPr>
      <w:fldChar w:fldCharType="begin"/>
    </w:r>
    <w:r w:rsidRPr="00AA7632">
      <w:rPr>
        <w:rStyle w:val="Footerpagenumber"/>
        <w:rFonts w:ascii="Segoe UI" w:hAnsi="Segoe UI" w:cs="Segoe UI"/>
        <w:color w:val="auto"/>
        <w:sz w:val="12"/>
        <w:szCs w:val="24"/>
      </w:rPr>
      <w:instrText xml:space="preserve"> PAGE </w:instrText>
    </w:r>
    <w:r w:rsidRPr="00AA7632">
      <w:rPr>
        <w:rStyle w:val="Footerpagenumber"/>
        <w:rFonts w:ascii="Segoe UI" w:hAnsi="Segoe UI" w:cs="Segoe UI"/>
        <w:color w:val="auto"/>
        <w:sz w:val="12"/>
        <w:szCs w:val="24"/>
      </w:rPr>
      <w:fldChar w:fldCharType="separate"/>
    </w:r>
    <w:r w:rsidRPr="00AA7632">
      <w:rPr>
        <w:rStyle w:val="Footerpagenumber"/>
        <w:rFonts w:ascii="Segoe UI" w:hAnsi="Segoe UI" w:cs="Segoe UI"/>
        <w:noProof/>
        <w:color w:val="auto"/>
        <w:sz w:val="12"/>
        <w:szCs w:val="24"/>
      </w:rPr>
      <w:t>2</w:t>
    </w:r>
    <w:r w:rsidRPr="00AA7632">
      <w:rPr>
        <w:rStyle w:val="Footerpagenumber"/>
        <w:rFonts w:ascii="Segoe UI" w:hAnsi="Segoe UI" w:cs="Segoe UI"/>
        <w:color w:val="auto"/>
        <w:sz w:val="12"/>
        <w:szCs w:val="24"/>
      </w:rPr>
      <w:fldChar w:fldCharType="end"/>
    </w:r>
    <w:r w:rsidRPr="00AA7632">
      <w:rPr>
        <w:rStyle w:val="Footerpagenumber"/>
        <w:rFonts w:ascii="Segoe UI" w:hAnsi="Segoe UI" w:cs="Segoe UI"/>
        <w:color w:val="auto"/>
        <w:sz w:val="12"/>
        <w:szCs w:val="24"/>
      </w:rPr>
      <w:t xml:space="preserve"> </w:t>
    </w:r>
  </w:p>
  <w:p w14:paraId="669C0EA3" w14:textId="77777777" w:rsidR="002C30BB" w:rsidRPr="00AA7632" w:rsidRDefault="002C30BB" w:rsidP="00F9084A">
    <w:pPr>
      <w:pStyle w:val="Footer"/>
      <w:rPr>
        <w:rFonts w:ascii="Segoe UI" w:hAnsi="Segoe UI" w:cs="Segoe UI"/>
        <w:color w:val="auto"/>
        <w:sz w:val="12"/>
      </w:rPr>
    </w:pPr>
    <w:r w:rsidRPr="00AA7632">
      <w:rPr>
        <w:rFonts w:ascii="Segoe UI" w:hAnsi="Segoe UI" w:cs="Segoe UI"/>
        <w:color w:val="auto"/>
        <w:sz w:val="12"/>
      </w:rPr>
      <w:t>Once printed, this is an uncontrolled document unless issued</w:t>
    </w:r>
  </w:p>
  <w:p w14:paraId="0BEA60BB" w14:textId="77777777" w:rsidR="002C30BB" w:rsidRPr="00AA7632" w:rsidRDefault="002C30BB" w:rsidP="00F9084A">
    <w:pPr>
      <w:pStyle w:val="Footer"/>
      <w:rPr>
        <w:rFonts w:ascii="Segoe UI" w:hAnsi="Segoe UI" w:cs="Segoe UI"/>
        <w:color w:val="auto"/>
        <w:sz w:val="12"/>
      </w:rPr>
    </w:pPr>
    <w:r w:rsidRPr="00AA7632">
      <w:rPr>
        <w:rFonts w:ascii="Segoe UI" w:hAnsi="Segoe UI" w:cs="Segoe UI"/>
        <w:color w:val="auto"/>
        <w:sz w:val="12"/>
      </w:rPr>
      <w:t>and stamped Controlled Copy or issued under a transmittal.</w:t>
    </w:r>
  </w:p>
  <w:p w14:paraId="398D8D6C" w14:textId="1CEE2A44" w:rsidR="002C30BB" w:rsidRPr="00AA7632" w:rsidRDefault="002C30BB" w:rsidP="00E74822">
    <w:pPr>
      <w:pStyle w:val="Footer"/>
      <w:rPr>
        <w:rStyle w:val="Footertemplatebox"/>
        <w:rFonts w:ascii="Segoe UI" w:hAnsi="Segoe UI" w:cs="Segoe UI"/>
        <w:color w:val="auto"/>
        <w:sz w:val="10"/>
      </w:rPr>
    </w:pPr>
    <w:r w:rsidRPr="00AA7632">
      <w:rPr>
        <w:rFonts w:ascii="Segoe UI" w:hAnsi="Segoe UI" w:cs="Segoe UI"/>
        <w:color w:val="auto"/>
        <w:sz w:val="12"/>
      </w:rPr>
      <w:t>Based on template: AUS 1000 IMT TMP 14376462_Revision 3_Issued for Use _06/03/2019_LE-SystemsInfo-Information Mgt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CA0D5F" w14:textId="77777777" w:rsidR="002C30BB" w:rsidRDefault="002C30BB" w:rsidP="009904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B508B1" w14:textId="77777777" w:rsidR="00210898" w:rsidRDefault="00210898" w:rsidP="009A1900">
      <w:r>
        <w:separator/>
      </w:r>
    </w:p>
    <w:p w14:paraId="781B6DFA" w14:textId="77777777" w:rsidR="00210898" w:rsidRDefault="00210898"/>
    <w:p w14:paraId="4F56FD71" w14:textId="77777777" w:rsidR="00210898" w:rsidRDefault="00210898"/>
  </w:footnote>
  <w:footnote w:type="continuationSeparator" w:id="0">
    <w:p w14:paraId="264ADA93" w14:textId="77777777" w:rsidR="00210898" w:rsidRDefault="00210898" w:rsidP="009A1900">
      <w:r>
        <w:continuationSeparator/>
      </w:r>
    </w:p>
    <w:p w14:paraId="20AFF353" w14:textId="77777777" w:rsidR="00210898" w:rsidRDefault="00210898"/>
    <w:p w14:paraId="19167A4A" w14:textId="77777777" w:rsidR="00210898" w:rsidRDefault="00210898"/>
  </w:footnote>
  <w:footnote w:type="continuationNotice" w:id="1">
    <w:p w14:paraId="4FC2956F" w14:textId="77777777" w:rsidR="00210898" w:rsidRDefault="002108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D6161" w14:textId="080EA54A" w:rsidR="002C30BB" w:rsidRPr="00760593" w:rsidRDefault="002C30BB" w:rsidP="00875BB0">
    <w:pPr>
      <w:pStyle w:val="Coverdoctype"/>
      <w:rPr>
        <w:rFonts w:ascii="Segoe UI" w:hAnsi="Segoe UI" w:cs="Segoe UI"/>
        <w:color w:val="0070C0"/>
        <w:szCs w:val="36"/>
        <w:lang w:val="fr-FR"/>
      </w:rPr>
    </w:pPr>
    <w:r w:rsidRPr="00760593">
      <w:rPr>
        <w:rFonts w:ascii="Segoe UI" w:hAnsi="Segoe UI" w:cs="Segoe UI"/>
        <w:noProof/>
        <w:color w:val="0070C0"/>
        <w:spacing w:val="0"/>
        <w:kern w:val="0"/>
        <w:szCs w:val="36"/>
      </w:rPr>
      <w:drawing>
        <wp:anchor distT="0" distB="0" distL="114300" distR="114300" simplePos="0" relativeHeight="251658240" behindDoc="1" locked="0" layoutInCell="1" allowOverlap="1" wp14:anchorId="7BB813A3" wp14:editId="6D14FCFC">
          <wp:simplePos x="0" y="0"/>
          <wp:positionH relativeFrom="margin">
            <wp:align>right</wp:align>
          </wp:positionH>
          <wp:positionV relativeFrom="paragraph">
            <wp:posOffset>144780</wp:posOffset>
          </wp:positionV>
          <wp:extent cx="1152000" cy="997727"/>
          <wp:effectExtent l="0" t="0" r="0" b="0"/>
          <wp:wrapTight wrapText="bothSides">
            <wp:wrapPolygon edited="0">
              <wp:start x="13574" y="0"/>
              <wp:lineTo x="10717" y="412"/>
              <wp:lineTo x="8573" y="4950"/>
              <wp:lineTo x="8931" y="9487"/>
              <wp:lineTo x="11074" y="13199"/>
              <wp:lineTo x="0" y="14024"/>
              <wp:lineTo x="0" y="21036"/>
              <wp:lineTo x="21076" y="21036"/>
              <wp:lineTo x="21076" y="17324"/>
              <wp:lineTo x="19290" y="14849"/>
              <wp:lineTo x="16432" y="13199"/>
              <wp:lineTo x="18933" y="9074"/>
              <wp:lineTo x="19647" y="6600"/>
              <wp:lineTo x="19290" y="412"/>
              <wp:lineTo x="15718" y="0"/>
              <wp:lineTo x="13574" y="0"/>
            </wp:wrapPolygon>
          </wp:wrapTight>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52000" cy="997727"/>
                  </a:xfrm>
                  <a:prstGeom prst="rect">
                    <a:avLst/>
                  </a:prstGeom>
                </pic:spPr>
              </pic:pic>
            </a:graphicData>
          </a:graphic>
          <wp14:sizeRelH relativeFrom="page">
            <wp14:pctWidth>0</wp14:pctWidth>
          </wp14:sizeRelH>
          <wp14:sizeRelV relativeFrom="page">
            <wp14:pctHeight>0</wp14:pctHeight>
          </wp14:sizeRelV>
        </wp:anchor>
      </w:drawing>
    </w:r>
    <w:proofErr w:type="spellStart"/>
    <w:r w:rsidR="00EE70E3" w:rsidRPr="00760593">
      <w:rPr>
        <w:rFonts w:ascii="Segoe UI" w:hAnsi="Segoe UI" w:cs="Segoe UI"/>
        <w:color w:val="0070C0"/>
        <w:spacing w:val="0"/>
        <w:kern w:val="0"/>
        <w:szCs w:val="36"/>
        <w:lang w:val="fr-FR"/>
      </w:rPr>
      <w:t>Summary</w:t>
    </w:r>
    <w:proofErr w:type="spellEnd"/>
    <w:r w:rsidR="00EE70E3" w:rsidRPr="00760593">
      <w:rPr>
        <w:rFonts w:ascii="Segoe UI" w:hAnsi="Segoe UI" w:cs="Segoe UI"/>
        <w:color w:val="0070C0"/>
        <w:spacing w:val="0"/>
        <w:kern w:val="0"/>
        <w:szCs w:val="36"/>
        <w:lang w:val="fr-FR"/>
      </w:rPr>
      <w:t xml:space="preserve"> </w:t>
    </w:r>
    <w:r w:rsidRPr="00760593">
      <w:rPr>
        <w:rFonts w:ascii="Segoe UI" w:hAnsi="Segoe UI" w:cs="Segoe UI"/>
        <w:color w:val="0070C0"/>
        <w:spacing w:val="0"/>
        <w:kern w:val="0"/>
        <w:szCs w:val="36"/>
        <w:lang w:val="fr-FR"/>
      </w:rPr>
      <w:t>E</w:t>
    </w:r>
    <w:proofErr w:type="spellStart"/>
    <w:r w:rsidRPr="00760593">
      <w:rPr>
        <w:rFonts w:ascii="Segoe UI" w:hAnsi="Segoe UI" w:cs="Segoe UI"/>
        <w:color w:val="0070C0"/>
        <w:spacing w:val="0"/>
        <w:kern w:val="0"/>
        <w:szCs w:val="36"/>
      </w:rPr>
      <w:t>nvironment</w:t>
    </w:r>
    <w:proofErr w:type="spellEnd"/>
    <w:r w:rsidRPr="00760593">
      <w:rPr>
        <w:rFonts w:ascii="Segoe UI" w:hAnsi="Segoe UI" w:cs="Segoe UI"/>
        <w:color w:val="0070C0"/>
        <w:spacing w:val="0"/>
        <w:kern w:val="0"/>
        <w:szCs w:val="36"/>
      </w:rPr>
      <w:t xml:space="preserve"> Plan</w:t>
    </w:r>
    <w:r w:rsidRPr="00760593">
      <w:rPr>
        <w:rFonts w:ascii="Segoe UI" w:hAnsi="Segoe UI" w:cs="Segoe UI"/>
        <w:color w:val="0070C0"/>
        <w:szCs w:val="36"/>
        <w:lang w:val="fr-FR"/>
      </w:rPr>
      <w:t xml:space="preserve"> </w:t>
    </w:r>
  </w:p>
  <w:p w14:paraId="2782EACA" w14:textId="5D45FAA3" w:rsidR="002C30BB" w:rsidRPr="00875BB0" w:rsidRDefault="002C30BB" w:rsidP="009A2177">
    <w:pPr>
      <w:pStyle w:val="HeaderDocNumber"/>
      <w:jc w:val="left"/>
      <w:rPr>
        <w:rFonts w:ascii="Segoe UI" w:hAnsi="Segoe UI" w:cs="Segoe UI"/>
        <w:lang w:val="fr-FR"/>
      </w:rPr>
    </w:pPr>
    <w:r w:rsidRPr="00875BB0">
      <w:rPr>
        <w:rFonts w:ascii="Segoe UI" w:hAnsi="Segoe UI" w:cs="Segoe UI"/>
        <w:lang w:val="fr-FR"/>
      </w:rPr>
      <w:t>CDN/ID 3972814</w:t>
    </w:r>
    <w:r w:rsidR="004C47AB">
      <w:rPr>
        <w:rFonts w:ascii="Segoe UI" w:hAnsi="Segoe UI" w:cs="Segoe UI"/>
        <w:lang w:val="fr-FR"/>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52800" w14:textId="742DE414" w:rsidR="002C30BB" w:rsidRDefault="002C30B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77556" w14:textId="18873300" w:rsidR="002C30BB" w:rsidRPr="00934839" w:rsidRDefault="002C30BB" w:rsidP="00724BF8">
    <w:pPr>
      <w:pStyle w:val="Headernormal"/>
    </w:pPr>
    <w:proofErr w:type="spellStart"/>
    <w:r w:rsidRPr="00760593">
      <w:rPr>
        <w:rFonts w:ascii="Segoe UI" w:hAnsi="Segoe UI" w:cs="Segoe UI"/>
        <w:b w:val="0"/>
        <w:bCs/>
        <w:color w:val="0070C0"/>
        <w:szCs w:val="28"/>
        <w:lang w:val="fr-FR"/>
      </w:rPr>
      <w:t>BassGas</w:t>
    </w:r>
    <w:proofErr w:type="spellEnd"/>
    <w:r w:rsidRPr="00760593">
      <w:rPr>
        <w:rFonts w:ascii="Segoe UI" w:hAnsi="Segoe UI" w:cs="Segoe UI"/>
        <w:b w:val="0"/>
        <w:bCs/>
        <w:color w:val="0070C0"/>
        <w:szCs w:val="28"/>
        <w:lang w:val="fr-FR"/>
      </w:rPr>
      <w:t xml:space="preserve"> Offshore Operations </w:t>
    </w:r>
    <w:proofErr w:type="spellStart"/>
    <w:r w:rsidR="00EE70E3" w:rsidRPr="00760593">
      <w:rPr>
        <w:rFonts w:ascii="Segoe UI" w:hAnsi="Segoe UI" w:cs="Segoe UI"/>
        <w:b w:val="0"/>
        <w:bCs/>
        <w:color w:val="0070C0"/>
        <w:szCs w:val="28"/>
        <w:lang w:val="fr-FR"/>
      </w:rPr>
      <w:t>Summary</w:t>
    </w:r>
    <w:proofErr w:type="spellEnd"/>
    <w:r w:rsidR="00EE70E3" w:rsidRPr="00760593">
      <w:rPr>
        <w:rFonts w:ascii="Segoe UI" w:hAnsi="Segoe UI" w:cs="Segoe UI"/>
        <w:b w:val="0"/>
        <w:bCs/>
        <w:color w:val="0070C0"/>
        <w:szCs w:val="28"/>
        <w:lang w:val="fr-FR"/>
      </w:rPr>
      <w:t xml:space="preserve"> </w:t>
    </w:r>
    <w:r w:rsidRPr="00760593">
      <w:rPr>
        <w:rFonts w:ascii="Segoe UI" w:hAnsi="Segoe UI" w:cs="Segoe UI"/>
        <w:b w:val="0"/>
        <w:bCs/>
        <w:color w:val="0070C0"/>
        <w:szCs w:val="28"/>
        <w:lang w:val="fr-FR"/>
      </w:rPr>
      <w:t>EP</w:t>
    </w:r>
    <w:r w:rsidRPr="00760593">
      <w:rPr>
        <w:b w:val="0"/>
        <w:color w:val="0070C0"/>
      </w:rPr>
      <w:t xml:space="preserve">       </w:t>
    </w:r>
    <w:r w:rsidRPr="00325CE1">
      <w:ptab w:relativeTo="margin" w:alignment="right" w:leader="none"/>
    </w:r>
    <w:r>
      <w:rPr>
        <w:b w:val="0"/>
        <w:color w:val="000000" w:themeColor="text1"/>
      </w:rPr>
      <w:t>CD</w:t>
    </w:r>
    <w:r w:rsidRPr="001471D0">
      <w:rPr>
        <w:b w:val="0"/>
        <w:color w:val="000000" w:themeColor="text1"/>
      </w:rPr>
      <w:t>N/ID 3972814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956D0" w14:textId="5278825C" w:rsidR="002C30BB" w:rsidRPr="00A25285" w:rsidRDefault="002C30BB" w:rsidP="00724BF8">
    <w:pPr>
      <w:pStyle w:val="Headernormal"/>
    </w:pPr>
    <w:r>
      <w:t>[Insert Main Title here]</w:t>
    </w:r>
    <w:r>
      <w:tab/>
    </w:r>
    <w:r w:rsidRPr="00A25285">
      <w:t>[Insert document number]</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64113" w14:textId="1E4B483C" w:rsidR="002C30BB" w:rsidRDefault="002C30B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A4304" w14:textId="0136619C" w:rsidR="002C30BB" w:rsidRPr="00A25285" w:rsidRDefault="002C30BB" w:rsidP="00724BF8">
    <w:pPr>
      <w:pStyle w:val="Headernormal"/>
    </w:pPr>
    <w:r>
      <w:t>[Insert Main Title here]</w:t>
    </w:r>
    <w:r>
      <w:tab/>
    </w:r>
    <w:r w:rsidRPr="00A25285">
      <w:t>[Insert document number]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67D7F"/>
    <w:multiLevelType w:val="multilevel"/>
    <w:tmpl w:val="0DD608E2"/>
    <w:styleLink w:val="Tabletextsize8bullets"/>
    <w:lvl w:ilvl="0">
      <w:start w:val="1"/>
      <w:numFmt w:val="decimal"/>
      <w:lvlText w:val="%1."/>
      <w:lvlJc w:val="left"/>
      <w:pPr>
        <w:tabs>
          <w:tab w:val="num" w:pos="-1346"/>
        </w:tabs>
        <w:ind w:left="-1346" w:hanging="170"/>
      </w:pPr>
      <w:rPr>
        <w:rFonts w:ascii="Trebuchet MS" w:hAnsi="Trebuchet MS" w:hint="default"/>
        <w:b/>
        <w:i/>
        <w:sz w:val="16"/>
        <w:szCs w:val="16"/>
      </w:rPr>
    </w:lvl>
    <w:lvl w:ilvl="1">
      <w:start w:val="1"/>
      <w:numFmt w:val="lowerLetter"/>
      <w:lvlText w:val="%2)"/>
      <w:lvlJc w:val="left"/>
      <w:pPr>
        <w:tabs>
          <w:tab w:val="num" w:pos="-949"/>
        </w:tabs>
        <w:ind w:left="-949" w:hanging="284"/>
      </w:pPr>
      <w:rPr>
        <w:rFonts w:hint="default"/>
      </w:rPr>
    </w:lvl>
    <w:lvl w:ilvl="2">
      <w:start w:val="1"/>
      <w:numFmt w:val="lowerRoman"/>
      <w:lvlText w:val="%3)"/>
      <w:lvlJc w:val="left"/>
      <w:pPr>
        <w:tabs>
          <w:tab w:val="num" w:pos="-1287"/>
        </w:tabs>
        <w:ind w:left="-1287" w:hanging="360"/>
      </w:pPr>
      <w:rPr>
        <w:rFonts w:hint="default"/>
      </w:rPr>
    </w:lvl>
    <w:lvl w:ilvl="3">
      <w:start w:val="1"/>
      <w:numFmt w:val="decimal"/>
      <w:lvlText w:val="(%4)"/>
      <w:lvlJc w:val="left"/>
      <w:pPr>
        <w:tabs>
          <w:tab w:val="num" w:pos="-927"/>
        </w:tabs>
        <w:ind w:left="-927" w:hanging="360"/>
      </w:pPr>
      <w:rPr>
        <w:rFonts w:hint="default"/>
      </w:rPr>
    </w:lvl>
    <w:lvl w:ilvl="4">
      <w:start w:val="1"/>
      <w:numFmt w:val="lowerLetter"/>
      <w:lvlText w:val="(%5)"/>
      <w:lvlJc w:val="left"/>
      <w:pPr>
        <w:tabs>
          <w:tab w:val="num" w:pos="-567"/>
        </w:tabs>
        <w:ind w:left="-567" w:hanging="360"/>
      </w:pPr>
      <w:rPr>
        <w:rFonts w:hint="default"/>
      </w:rPr>
    </w:lvl>
    <w:lvl w:ilvl="5">
      <w:start w:val="1"/>
      <w:numFmt w:val="lowerRoman"/>
      <w:lvlText w:val="(%6)"/>
      <w:lvlJc w:val="left"/>
      <w:pPr>
        <w:tabs>
          <w:tab w:val="num" w:pos="-207"/>
        </w:tabs>
        <w:ind w:left="-207" w:hanging="360"/>
      </w:pPr>
      <w:rPr>
        <w:rFonts w:hint="default"/>
      </w:rPr>
    </w:lvl>
    <w:lvl w:ilvl="6">
      <w:start w:val="1"/>
      <w:numFmt w:val="decimal"/>
      <w:lvlText w:val="%7."/>
      <w:lvlJc w:val="left"/>
      <w:pPr>
        <w:tabs>
          <w:tab w:val="num" w:pos="153"/>
        </w:tabs>
        <w:ind w:left="153" w:hanging="360"/>
      </w:pPr>
      <w:rPr>
        <w:rFonts w:hint="default"/>
      </w:rPr>
    </w:lvl>
    <w:lvl w:ilvl="7">
      <w:start w:val="1"/>
      <w:numFmt w:val="lowerLetter"/>
      <w:lvlText w:val="%8."/>
      <w:lvlJc w:val="left"/>
      <w:pPr>
        <w:tabs>
          <w:tab w:val="num" w:pos="513"/>
        </w:tabs>
        <w:ind w:left="513" w:hanging="360"/>
      </w:pPr>
      <w:rPr>
        <w:rFonts w:hint="default"/>
      </w:rPr>
    </w:lvl>
    <w:lvl w:ilvl="8">
      <w:start w:val="1"/>
      <w:numFmt w:val="lowerRoman"/>
      <w:lvlText w:val="%9."/>
      <w:lvlJc w:val="left"/>
      <w:pPr>
        <w:tabs>
          <w:tab w:val="num" w:pos="873"/>
        </w:tabs>
        <w:ind w:left="873" w:hanging="360"/>
      </w:pPr>
      <w:rPr>
        <w:rFonts w:hint="default"/>
      </w:rPr>
    </w:lvl>
  </w:abstractNum>
  <w:abstractNum w:abstractNumId="1" w15:restartNumberingAfterBreak="0">
    <w:nsid w:val="06BD2B82"/>
    <w:multiLevelType w:val="hybridMultilevel"/>
    <w:tmpl w:val="A350C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D163F5"/>
    <w:multiLevelType w:val="multilevel"/>
    <w:tmpl w:val="1278FB0E"/>
    <w:lvl w:ilvl="0">
      <w:start w:val="1"/>
      <w:numFmt w:val="bullet"/>
      <w:pStyle w:val="bullet"/>
      <w:lvlText w:val=""/>
      <w:lvlJc w:val="left"/>
      <w:pPr>
        <w:tabs>
          <w:tab w:val="num" w:pos="357"/>
        </w:tabs>
        <w:ind w:left="357" w:hanging="357"/>
      </w:pPr>
      <w:rPr>
        <w:rFonts w:ascii="Symbol" w:hAnsi="Symbol" w:hint="default"/>
        <w:color w:val="auto"/>
      </w:rPr>
    </w:lvl>
    <w:lvl w:ilvl="1">
      <w:start w:val="1"/>
      <w:numFmt w:val="bullet"/>
      <w:lvlText w:val=""/>
      <w:lvlJc w:val="left"/>
      <w:pPr>
        <w:tabs>
          <w:tab w:val="num" w:pos="1435"/>
        </w:tabs>
        <w:ind w:left="1435" w:hanging="358"/>
      </w:pPr>
      <w:rPr>
        <w:rFonts w:ascii="Wingdings" w:hAnsi="Wingdings" w:hint="default"/>
        <w:sz w:val="1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A2E3CFA"/>
    <w:multiLevelType w:val="multilevel"/>
    <w:tmpl w:val="63A4F00C"/>
    <w:styleLink w:val="Tablebullets"/>
    <w:lvl w:ilvl="0">
      <w:start w:val="1"/>
      <w:numFmt w:val="bullet"/>
      <w:lvlText w:val=""/>
      <w:lvlJc w:val="left"/>
      <w:pPr>
        <w:tabs>
          <w:tab w:val="num" w:pos="567"/>
        </w:tabs>
        <w:ind w:left="567" w:hanging="283"/>
      </w:pPr>
      <w:rPr>
        <w:rFonts w:ascii="Wingdings" w:hAnsi="Wingdings" w:hint="default"/>
        <w:color w:val="auto"/>
        <w:sz w:val="20"/>
      </w:rPr>
    </w:lvl>
    <w:lvl w:ilvl="1">
      <w:start w:val="1"/>
      <w:numFmt w:val="lowerLetter"/>
      <w:lvlText w:val="%2)"/>
      <w:lvlJc w:val="left"/>
      <w:pPr>
        <w:tabs>
          <w:tab w:val="num" w:pos="153"/>
        </w:tabs>
        <w:ind w:left="153" w:hanging="360"/>
      </w:pPr>
      <w:rPr>
        <w:rFonts w:hint="default"/>
      </w:rPr>
    </w:lvl>
    <w:lvl w:ilvl="2">
      <w:start w:val="1"/>
      <w:numFmt w:val="lowerRoman"/>
      <w:lvlText w:val="%3)"/>
      <w:lvlJc w:val="left"/>
      <w:pPr>
        <w:tabs>
          <w:tab w:val="num" w:pos="513"/>
        </w:tabs>
        <w:ind w:left="513" w:hanging="360"/>
      </w:pPr>
      <w:rPr>
        <w:rFonts w:hint="default"/>
      </w:rPr>
    </w:lvl>
    <w:lvl w:ilvl="3">
      <w:start w:val="1"/>
      <w:numFmt w:val="decimal"/>
      <w:lvlText w:val="(%4)"/>
      <w:lvlJc w:val="left"/>
      <w:pPr>
        <w:tabs>
          <w:tab w:val="num" w:pos="873"/>
        </w:tabs>
        <w:ind w:left="873" w:hanging="360"/>
      </w:pPr>
      <w:rPr>
        <w:rFonts w:hint="default"/>
      </w:rPr>
    </w:lvl>
    <w:lvl w:ilvl="4">
      <w:start w:val="1"/>
      <w:numFmt w:val="lowerLetter"/>
      <w:lvlText w:val="(%5)"/>
      <w:lvlJc w:val="left"/>
      <w:pPr>
        <w:tabs>
          <w:tab w:val="num" w:pos="1233"/>
        </w:tabs>
        <w:ind w:left="1233" w:hanging="360"/>
      </w:pPr>
      <w:rPr>
        <w:rFonts w:hint="default"/>
      </w:rPr>
    </w:lvl>
    <w:lvl w:ilvl="5">
      <w:start w:val="1"/>
      <w:numFmt w:val="lowerRoman"/>
      <w:lvlText w:val="(%6)"/>
      <w:lvlJc w:val="left"/>
      <w:pPr>
        <w:tabs>
          <w:tab w:val="num" w:pos="1593"/>
        </w:tabs>
        <w:ind w:left="1593" w:hanging="360"/>
      </w:pPr>
      <w:rPr>
        <w:rFonts w:hint="default"/>
      </w:rPr>
    </w:lvl>
    <w:lvl w:ilvl="6">
      <w:start w:val="1"/>
      <w:numFmt w:val="decimal"/>
      <w:lvlText w:val="%7."/>
      <w:lvlJc w:val="left"/>
      <w:pPr>
        <w:tabs>
          <w:tab w:val="num" w:pos="1953"/>
        </w:tabs>
        <w:ind w:left="1953" w:hanging="360"/>
      </w:pPr>
      <w:rPr>
        <w:rFonts w:hint="default"/>
      </w:rPr>
    </w:lvl>
    <w:lvl w:ilvl="7">
      <w:start w:val="1"/>
      <w:numFmt w:val="lowerLetter"/>
      <w:lvlText w:val="%8."/>
      <w:lvlJc w:val="left"/>
      <w:pPr>
        <w:tabs>
          <w:tab w:val="num" w:pos="2313"/>
        </w:tabs>
        <w:ind w:left="2313" w:hanging="360"/>
      </w:pPr>
      <w:rPr>
        <w:rFonts w:hint="default"/>
      </w:rPr>
    </w:lvl>
    <w:lvl w:ilvl="8">
      <w:start w:val="1"/>
      <w:numFmt w:val="lowerRoman"/>
      <w:lvlText w:val="%9."/>
      <w:lvlJc w:val="left"/>
      <w:pPr>
        <w:tabs>
          <w:tab w:val="num" w:pos="2673"/>
        </w:tabs>
        <w:ind w:left="2673" w:hanging="360"/>
      </w:pPr>
      <w:rPr>
        <w:rFonts w:hint="default"/>
      </w:rPr>
    </w:lvl>
  </w:abstractNum>
  <w:abstractNum w:abstractNumId="4" w15:restartNumberingAfterBreak="0">
    <w:nsid w:val="0AF05D2C"/>
    <w:multiLevelType w:val="hybridMultilevel"/>
    <w:tmpl w:val="67D6015A"/>
    <w:lvl w:ilvl="0" w:tplc="B8704B60">
      <w:start w:val="1"/>
      <w:numFmt w:val="decimal"/>
      <w:pStyle w:val="MyStyle1"/>
      <w:lvlText w:val="%1."/>
      <w:lvlJc w:val="left"/>
      <w:pPr>
        <w:tabs>
          <w:tab w:val="num" w:pos="1287"/>
        </w:tabs>
        <w:ind w:left="1287"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B4C0B55"/>
    <w:multiLevelType w:val="hybridMultilevel"/>
    <w:tmpl w:val="08FCF648"/>
    <w:lvl w:ilvl="0" w:tplc="B1967AFE">
      <w:start w:val="1"/>
      <w:numFmt w:val="bullet"/>
      <w:pStyle w:val="CNBlt1"/>
      <w:lvlText w:val=""/>
      <w:lvlJc w:val="left"/>
      <w:pPr>
        <w:tabs>
          <w:tab w:val="num" w:pos="-1071"/>
        </w:tabs>
        <w:ind w:left="927" w:hanging="360"/>
      </w:pPr>
      <w:rPr>
        <w:rFonts w:ascii="Symbol" w:hAnsi="Symbol" w:hint="default"/>
        <w:sz w:val="22"/>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6" w15:restartNumberingAfterBreak="0">
    <w:nsid w:val="13A02327"/>
    <w:multiLevelType w:val="multilevel"/>
    <w:tmpl w:val="9BFCAA3A"/>
    <w:lvl w:ilvl="0">
      <w:start w:val="1"/>
      <w:numFmt w:val="decimal"/>
      <w:lvlText w:val="%1."/>
      <w:lvlJc w:val="left"/>
      <w:pPr>
        <w:ind w:left="1211" w:hanging="360"/>
      </w:pPr>
      <w:rPr>
        <w:rFonts w:hint="default"/>
        <w:color w:val="auto"/>
      </w:rPr>
    </w:lvl>
    <w:lvl w:ilvl="1">
      <w:start w:val="1"/>
      <w:numFmt w:val="bullet"/>
      <w:lvlText w:val=""/>
      <w:lvlJc w:val="left"/>
      <w:pPr>
        <w:tabs>
          <w:tab w:val="num" w:pos="1435"/>
        </w:tabs>
        <w:ind w:left="1435" w:hanging="358"/>
      </w:pPr>
      <w:rPr>
        <w:rFonts w:ascii="Wingdings" w:hAnsi="Wingdings" w:hint="default"/>
        <w:sz w:val="1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9F16B46"/>
    <w:multiLevelType w:val="multilevel"/>
    <w:tmpl w:val="41B29920"/>
    <w:lvl w:ilvl="0">
      <w:start w:val="1"/>
      <w:numFmt w:val="decimal"/>
      <w:pStyle w:val="tableitemnumber"/>
      <w:suff w:val="nothing"/>
      <w:lvlText w:val="%1."/>
      <w:lvlJc w:val="left"/>
      <w:pPr>
        <w:ind w:left="284" w:hanging="284"/>
      </w:pPr>
      <w:rPr>
        <w:rFonts w:ascii="Calibri" w:hAnsi="Calibri" w:hint="default"/>
        <w:b/>
        <w:i w:val="0"/>
        <w:color w:val="191919"/>
        <w:sz w:val="22"/>
      </w:rPr>
    </w:lvl>
    <w:lvl w:ilvl="1">
      <w:start w:val="1"/>
      <w:numFmt w:val="decimal"/>
      <w:suff w:val="nothing"/>
      <w:lvlText w:val="%1.%2"/>
      <w:lvlJc w:val="left"/>
      <w:pPr>
        <w:ind w:left="284" w:hanging="284"/>
      </w:pPr>
      <w:rPr>
        <w:rFonts w:ascii="Calibri" w:hAnsi="Calibri" w:hint="default"/>
        <w:b/>
        <w:i w:val="0"/>
        <w:color w:val="191919"/>
        <w:sz w:val="22"/>
      </w:rPr>
    </w:lvl>
    <w:lvl w:ilvl="2">
      <w:start w:val="1"/>
      <w:numFmt w:val="lowerLetter"/>
      <w:suff w:val="nothing"/>
      <w:lvlText w:val="%3."/>
      <w:lvlJc w:val="center"/>
      <w:pPr>
        <w:ind w:left="0" w:firstLine="284"/>
      </w:pPr>
      <w:rPr>
        <w:rFonts w:ascii="Calibri" w:hAnsi="Calibri" w:hint="default"/>
        <w:b/>
        <w:i w:val="0"/>
        <w:color w:val="191919"/>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F007AC9"/>
    <w:multiLevelType w:val="hybridMultilevel"/>
    <w:tmpl w:val="AFB664BA"/>
    <w:lvl w:ilvl="0" w:tplc="472AA168">
      <w:start w:val="2008"/>
      <w:numFmt w:val="bullet"/>
      <w:lvlText w:val="-"/>
      <w:lvlJc w:val="left"/>
      <w:pPr>
        <w:ind w:left="400" w:hanging="360"/>
      </w:pPr>
      <w:rPr>
        <w:rFonts w:ascii="Segoe UI" w:eastAsiaTheme="minorHAnsi" w:hAnsi="Segoe UI" w:cs="Segoe UI" w:hint="default"/>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9" w15:restartNumberingAfterBreak="0">
    <w:nsid w:val="21AF68C9"/>
    <w:multiLevelType w:val="multilevel"/>
    <w:tmpl w:val="201C3698"/>
    <w:styleLink w:val="StyleBulleted"/>
    <w:lvl w:ilvl="0">
      <w:start w:val="1"/>
      <w:numFmt w:val="bullet"/>
      <w:lvlText w:val=""/>
      <w:lvlJc w:val="left"/>
      <w:pPr>
        <w:tabs>
          <w:tab w:val="num" w:pos="1134"/>
        </w:tabs>
        <w:ind w:left="1134" w:hanging="283"/>
      </w:pPr>
      <w:rPr>
        <w:rFonts w:ascii="Wingdings" w:hAnsi="Wingdings" w:hint="default"/>
        <w:sz w:val="22"/>
      </w:rPr>
    </w:lvl>
    <w:lvl w:ilvl="1">
      <w:start w:val="1"/>
      <w:numFmt w:val="bullet"/>
      <w:lvlText w:val="o"/>
      <w:lvlJc w:val="left"/>
      <w:pPr>
        <w:tabs>
          <w:tab w:val="num" w:pos="2160"/>
        </w:tabs>
        <w:ind w:left="2160" w:hanging="360"/>
      </w:pPr>
      <w:rPr>
        <w:rFonts w:ascii="Courier New" w:hAnsi="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26B809A0"/>
    <w:multiLevelType w:val="multilevel"/>
    <w:tmpl w:val="0576BC02"/>
    <w:styleLink w:val="Table1Numbering"/>
    <w:lvl w:ilvl="0">
      <w:start w:val="1"/>
      <w:numFmt w:val="decimal"/>
      <w:lvlText w:val="%1."/>
      <w:lvlJc w:val="left"/>
      <w:pPr>
        <w:tabs>
          <w:tab w:val="num" w:pos="1134"/>
        </w:tabs>
        <w:ind w:left="1134" w:hanging="283"/>
      </w:pPr>
      <w:rPr>
        <w:rFonts w:hint="default"/>
      </w:rPr>
    </w:lvl>
    <w:lvl w:ilvl="1">
      <w:start w:val="1"/>
      <w:numFmt w:val="lowerLetter"/>
      <w:lvlText w:val="%2."/>
      <w:lvlJc w:val="left"/>
      <w:pPr>
        <w:tabs>
          <w:tab w:val="num" w:pos="1418"/>
        </w:tabs>
        <w:ind w:left="1418" w:hanging="284"/>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2A596204"/>
    <w:multiLevelType w:val="hybridMultilevel"/>
    <w:tmpl w:val="14D4645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061459"/>
    <w:multiLevelType w:val="multilevel"/>
    <w:tmpl w:val="F000F510"/>
    <w:lvl w:ilvl="0">
      <w:start w:val="1"/>
      <w:numFmt w:val="decimal"/>
      <w:pStyle w:val="tablenumbering"/>
      <w:lvlText w:val="%1."/>
      <w:lvlJc w:val="left"/>
      <w:pPr>
        <w:ind w:left="284" w:hanging="284"/>
      </w:pPr>
      <w:rPr>
        <w:rFonts w:ascii="Arial" w:hAnsi="Arial" w:cs="Times New Roman" w:hint="default"/>
        <w:b w:val="0"/>
        <w:bCs w:val="0"/>
        <w:i w:val="0"/>
        <w:iCs w:val="0"/>
        <w:caps w:val="0"/>
        <w:smallCaps w:val="0"/>
        <w:strike w:val="0"/>
        <w:dstrike w:val="0"/>
        <w:noProof w:val="0"/>
        <w:vanish w:val="0"/>
        <w:color w:val="191919"/>
        <w:spacing w:val="0"/>
        <w:kern w:val="0"/>
        <w:position w:val="0"/>
        <w:sz w:val="18"/>
        <w:u w:val="none"/>
        <w:vertAlign w:val="baseline"/>
        <w:em w:val="none"/>
      </w:rPr>
    </w:lvl>
    <w:lvl w:ilvl="1">
      <w:start w:val="1"/>
      <w:numFmt w:val="lowerLetter"/>
      <w:lvlText w:val="%2."/>
      <w:lvlJc w:val="left"/>
      <w:pPr>
        <w:ind w:left="567" w:hanging="283"/>
      </w:pPr>
      <w:rPr>
        <w:rFonts w:ascii="Arial" w:hAnsi="Arial" w:hint="default"/>
        <w:b w:val="0"/>
        <w:i w:val="0"/>
        <w:color w:val="191919"/>
        <w:sz w:val="18"/>
      </w:rPr>
    </w:lvl>
    <w:lvl w:ilvl="2">
      <w:start w:val="1"/>
      <w:numFmt w:val="lowerRoman"/>
      <w:lvlText w:val="%3."/>
      <w:lvlJc w:val="left"/>
      <w:pPr>
        <w:ind w:left="851" w:hanging="284"/>
      </w:pPr>
      <w:rPr>
        <w:rFonts w:ascii="Arial" w:hAnsi="Arial" w:hint="default"/>
        <w:b w:val="0"/>
        <w:i w:val="0"/>
        <w:color w:val="191919"/>
        <w:sz w:val="1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0B96478"/>
    <w:multiLevelType w:val="hybridMultilevel"/>
    <w:tmpl w:val="1A36DCDE"/>
    <w:lvl w:ilvl="0" w:tplc="04090001">
      <w:start w:val="1"/>
      <w:numFmt w:val="bullet"/>
      <w:pStyle w:val="Bullet1"/>
      <w:lvlText w:val=""/>
      <w:lvlJc w:val="left"/>
      <w:pPr>
        <w:ind w:left="1571" w:hanging="360"/>
      </w:pPr>
      <w:rPr>
        <w:rFonts w:ascii="Symbol" w:hAnsi="Symbol" w:hint="default"/>
      </w:rPr>
    </w:lvl>
    <w:lvl w:ilvl="1" w:tplc="04090003" w:tentative="1">
      <w:start w:val="1"/>
      <w:numFmt w:val="bullet"/>
      <w:pStyle w:val="Bullet2"/>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4" w15:restartNumberingAfterBreak="0">
    <w:nsid w:val="35B77861"/>
    <w:multiLevelType w:val="multilevel"/>
    <w:tmpl w:val="39A00488"/>
    <w:lvl w:ilvl="0">
      <w:start w:val="1"/>
      <w:numFmt w:val="bullet"/>
      <w:pStyle w:val="tablebullet"/>
      <w:lvlText w:val=""/>
      <w:lvlJc w:val="left"/>
      <w:pPr>
        <w:ind w:left="284" w:hanging="284"/>
      </w:pPr>
      <w:rPr>
        <w:rFonts w:ascii="Wingdings" w:hAnsi="Wingdings" w:hint="default"/>
      </w:rPr>
    </w:lvl>
    <w:lvl w:ilvl="1">
      <w:start w:val="1"/>
      <w:numFmt w:val="bullet"/>
      <w:lvlText w:val="o"/>
      <w:lvlJc w:val="left"/>
      <w:pPr>
        <w:ind w:left="567" w:hanging="283"/>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6842D5C"/>
    <w:multiLevelType w:val="multilevel"/>
    <w:tmpl w:val="8CBA48F0"/>
    <w:styleLink w:val="Bullets"/>
    <w:lvl w:ilvl="0">
      <w:start w:val="1"/>
      <w:numFmt w:val="bullet"/>
      <w:lvlText w:val=""/>
      <w:lvlJc w:val="left"/>
      <w:pPr>
        <w:tabs>
          <w:tab w:val="num" w:pos="1304"/>
        </w:tabs>
        <w:ind w:left="1304" w:hanging="453"/>
      </w:pPr>
      <w:rPr>
        <w:rFonts w:ascii="Wingdings" w:hAnsi="Wingdings" w:hint="default"/>
        <w:color w:val="auto"/>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3A3B200A"/>
    <w:multiLevelType w:val="multilevel"/>
    <w:tmpl w:val="8BF2543E"/>
    <w:lvl w:ilvl="0">
      <w:start w:val="1"/>
      <w:numFmt w:val="decimal"/>
      <w:pStyle w:val="numbering"/>
      <w:lvlText w:val="%1."/>
      <w:lvlJc w:val="left"/>
      <w:pPr>
        <w:tabs>
          <w:tab w:val="num" w:pos="1208"/>
        </w:tabs>
        <w:ind w:left="1208" w:hanging="357"/>
      </w:pPr>
      <w:rPr>
        <w:rFonts w:ascii="Calibri" w:hAnsi="Calibri" w:hint="default"/>
        <w:b w:val="0"/>
        <w:i w:val="0"/>
        <w:caps w:val="0"/>
        <w:strike w:val="0"/>
        <w:dstrike w:val="0"/>
        <w:vanish w:val="0"/>
        <w:color w:val="191919"/>
        <w:sz w:val="22"/>
        <w:szCs w:val="22"/>
        <w:vertAlign w:val="baseline"/>
      </w:rPr>
    </w:lvl>
    <w:lvl w:ilvl="1">
      <w:start w:val="1"/>
      <w:numFmt w:val="lowerLetter"/>
      <w:lvlText w:val="%2."/>
      <w:lvlJc w:val="left"/>
      <w:pPr>
        <w:tabs>
          <w:tab w:val="num" w:pos="1435"/>
        </w:tabs>
        <w:ind w:left="1435" w:hanging="358"/>
      </w:pPr>
      <w:rPr>
        <w:rFonts w:ascii="Calibri" w:hAnsi="Calibri" w:hint="default"/>
        <w:b w:val="0"/>
        <w:i w:val="0"/>
        <w:caps w:val="0"/>
        <w:strike w:val="0"/>
        <w:dstrike w:val="0"/>
        <w:vanish w:val="0"/>
        <w:color w:val="191919"/>
        <w:sz w:val="22"/>
        <w:vertAlign w:val="baseline"/>
      </w:rPr>
    </w:lvl>
    <w:lvl w:ilvl="2">
      <w:start w:val="1"/>
      <w:numFmt w:val="lowerRoman"/>
      <w:lvlText w:val="%3."/>
      <w:lvlJc w:val="left"/>
      <w:pPr>
        <w:tabs>
          <w:tab w:val="num" w:pos="1661"/>
        </w:tabs>
        <w:ind w:left="1661" w:hanging="357"/>
      </w:pPr>
      <w:rPr>
        <w:rFonts w:ascii="Calibri" w:hAnsi="Calibri" w:hint="default"/>
        <w:b w:val="0"/>
        <w:i w:val="0"/>
        <w:caps w:val="0"/>
        <w:strike w:val="0"/>
        <w:dstrike w:val="0"/>
        <w:vanish w:val="0"/>
        <w:color w:val="191919"/>
        <w:sz w:val="22"/>
        <w:vertAlign w:val="baseline"/>
      </w:rPr>
    </w:lvl>
    <w:lvl w:ilvl="3">
      <w:start w:val="1"/>
      <w:numFmt w:val="decimal"/>
      <w:lvlText w:val="(%4)"/>
      <w:lvlJc w:val="left"/>
      <w:pPr>
        <w:tabs>
          <w:tab w:val="num" w:pos="589"/>
        </w:tabs>
        <w:ind w:left="589" w:hanging="360"/>
      </w:pPr>
      <w:rPr>
        <w:rFonts w:hint="default"/>
      </w:rPr>
    </w:lvl>
    <w:lvl w:ilvl="4">
      <w:start w:val="1"/>
      <w:numFmt w:val="lowerLetter"/>
      <w:lvlText w:val="(%5)"/>
      <w:lvlJc w:val="left"/>
      <w:pPr>
        <w:tabs>
          <w:tab w:val="num" w:pos="949"/>
        </w:tabs>
        <w:ind w:left="949" w:hanging="360"/>
      </w:pPr>
      <w:rPr>
        <w:rFonts w:hint="default"/>
      </w:rPr>
    </w:lvl>
    <w:lvl w:ilvl="5">
      <w:start w:val="1"/>
      <w:numFmt w:val="lowerRoman"/>
      <w:lvlText w:val="(%6)"/>
      <w:lvlJc w:val="left"/>
      <w:pPr>
        <w:tabs>
          <w:tab w:val="num" w:pos="1309"/>
        </w:tabs>
        <w:ind w:left="1309" w:hanging="360"/>
      </w:pPr>
      <w:rPr>
        <w:rFonts w:hint="default"/>
      </w:rPr>
    </w:lvl>
    <w:lvl w:ilvl="6">
      <w:start w:val="1"/>
      <w:numFmt w:val="decimal"/>
      <w:lvlText w:val="%7."/>
      <w:lvlJc w:val="left"/>
      <w:pPr>
        <w:tabs>
          <w:tab w:val="num" w:pos="1669"/>
        </w:tabs>
        <w:ind w:left="1669" w:hanging="360"/>
      </w:pPr>
      <w:rPr>
        <w:rFonts w:hint="default"/>
      </w:rPr>
    </w:lvl>
    <w:lvl w:ilvl="7">
      <w:start w:val="1"/>
      <w:numFmt w:val="lowerLetter"/>
      <w:lvlText w:val="%8."/>
      <w:lvlJc w:val="left"/>
      <w:pPr>
        <w:tabs>
          <w:tab w:val="num" w:pos="2029"/>
        </w:tabs>
        <w:ind w:left="2029" w:hanging="360"/>
      </w:pPr>
      <w:rPr>
        <w:rFonts w:hint="default"/>
      </w:rPr>
    </w:lvl>
    <w:lvl w:ilvl="8">
      <w:start w:val="1"/>
      <w:numFmt w:val="lowerRoman"/>
      <w:lvlText w:val="%9."/>
      <w:lvlJc w:val="left"/>
      <w:pPr>
        <w:tabs>
          <w:tab w:val="num" w:pos="2389"/>
        </w:tabs>
        <w:ind w:left="2389" w:hanging="360"/>
      </w:pPr>
      <w:rPr>
        <w:rFonts w:hint="default"/>
      </w:rPr>
    </w:lvl>
  </w:abstractNum>
  <w:abstractNum w:abstractNumId="17" w15:restartNumberingAfterBreak="0">
    <w:nsid w:val="40622CD0"/>
    <w:multiLevelType w:val="multilevel"/>
    <w:tmpl w:val="4CAAAC98"/>
    <w:styleLink w:val="Tablenumbering0"/>
    <w:lvl w:ilvl="0">
      <w:start w:val="1"/>
      <w:numFmt w:val="decimal"/>
      <w:lvlText w:val="%1."/>
      <w:lvlJc w:val="left"/>
      <w:pPr>
        <w:tabs>
          <w:tab w:val="num" w:pos="567"/>
        </w:tabs>
        <w:ind w:left="567" w:hanging="283"/>
      </w:pPr>
      <w:rPr>
        <w:rFonts w:ascii="Trebuchet MS" w:hAnsi="Trebuchet MS" w:hint="default"/>
        <w:sz w:val="2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41035830"/>
    <w:multiLevelType w:val="multilevel"/>
    <w:tmpl w:val="F7D42582"/>
    <w:lvl w:ilvl="0">
      <w:start w:val="1"/>
      <w:numFmt w:val="decimal"/>
      <w:lvlText w:val="%1."/>
      <w:lvlJc w:val="left"/>
      <w:pPr>
        <w:tabs>
          <w:tab w:val="num" w:pos="851"/>
        </w:tabs>
        <w:ind w:left="851" w:hanging="851"/>
      </w:pPr>
      <w:rPr>
        <w:rFonts w:ascii="Segoe UI" w:hAnsi="Segoe UI" w:cs="Segoe UI" w:hint="default"/>
        <w:b/>
        <w:bCs w:val="0"/>
        <w:i w:val="0"/>
        <w:iCs w:val="0"/>
        <w:caps w:val="0"/>
        <w:smallCaps w:val="0"/>
        <w:strike w:val="0"/>
        <w:dstrike w:val="0"/>
        <w:noProof w:val="0"/>
        <w:vanish w:val="0"/>
        <w:color w:val="auto"/>
        <w:spacing w:val="0"/>
        <w:kern w:val="0"/>
        <w:position w:val="0"/>
        <w:sz w:val="22"/>
        <w:u w:val="none"/>
        <w:vertAlign w:val="baseline"/>
        <w:em w:val="none"/>
      </w:rPr>
    </w:lvl>
    <w:lvl w:ilvl="1">
      <w:start w:val="1"/>
      <w:numFmt w:val="decimal"/>
      <w:lvlText w:val="%1.%2"/>
      <w:lvlJc w:val="left"/>
      <w:pPr>
        <w:tabs>
          <w:tab w:val="num" w:pos="851"/>
        </w:tabs>
        <w:ind w:left="851" w:hanging="851"/>
      </w:pPr>
      <w:rPr>
        <w:rFonts w:ascii="Segoe UI" w:hAnsi="Segoe UI" w:cs="Segoe UI" w:hint="default"/>
        <w:b/>
        <w:bCs w:val="0"/>
        <w:i w:val="0"/>
        <w:iCs w:val="0"/>
        <w:caps w:val="0"/>
        <w:smallCaps w:val="0"/>
        <w:strike w:val="0"/>
        <w:dstrike w:val="0"/>
        <w:noProof w:val="0"/>
        <w:vanish w:val="0"/>
        <w:color w:val="000000" w:themeColor="text1"/>
        <w:spacing w:val="0"/>
        <w:kern w:val="0"/>
        <w:position w:val="0"/>
        <w:sz w:val="18"/>
        <w:u w:val="none"/>
        <w:vertAlign w:val="baseline"/>
        <w:em w:val="none"/>
      </w:rPr>
    </w:lvl>
    <w:lvl w:ilvl="2">
      <w:start w:val="1"/>
      <w:numFmt w:val="decimal"/>
      <w:lvlText w:val="%1.%2.%3"/>
      <w:lvlJc w:val="left"/>
      <w:pPr>
        <w:tabs>
          <w:tab w:val="num" w:pos="1135"/>
        </w:tabs>
        <w:ind w:left="1135" w:hanging="851"/>
      </w:pPr>
      <w:rPr>
        <w:rFonts w:ascii="Segoe UI Semibold" w:hAnsi="Segoe UI Semibold" w:cs="Segoe UI Semibold" w:hint="default"/>
        <w:b w:val="0"/>
        <w:bCs w:val="0"/>
        <w:i w:val="0"/>
        <w:iCs w:val="0"/>
        <w:caps w:val="0"/>
        <w:smallCaps w:val="0"/>
        <w:strike w:val="0"/>
        <w:dstrike w:val="0"/>
        <w:noProof w:val="0"/>
        <w:vanish w:val="0"/>
        <w:color w:val="000000" w:themeColor="text1"/>
        <w:spacing w:val="0"/>
        <w:kern w:val="0"/>
        <w:position w:val="0"/>
        <w:sz w:val="18"/>
        <w:szCs w:val="18"/>
        <w:u w:val="none"/>
        <w:vertAlign w:val="baseline"/>
        <w:em w:val="none"/>
      </w:rPr>
    </w:lvl>
    <w:lvl w:ilvl="3">
      <w:start w:val="1"/>
      <w:numFmt w:val="decimal"/>
      <w:lvlText w:val="%1.%2.%3.%4"/>
      <w:lvlJc w:val="left"/>
      <w:pPr>
        <w:tabs>
          <w:tab w:val="num" w:pos="851"/>
        </w:tabs>
        <w:ind w:left="851" w:hanging="851"/>
      </w:pPr>
      <w:rPr>
        <w:rFonts w:ascii="Segoe UI" w:hAnsi="Segoe UI" w:cs="Segoe UI" w:hint="default"/>
        <w:b w:val="0"/>
        <w:bCs w:val="0"/>
        <w:i w:val="0"/>
        <w:iCs w:val="0"/>
        <w:caps w:val="0"/>
        <w:smallCaps w:val="0"/>
        <w:strike w:val="0"/>
        <w:dstrike w:val="0"/>
        <w:noProof w:val="0"/>
        <w:vanish w:val="0"/>
        <w:color w:val="000000" w:themeColor="text1"/>
        <w:spacing w:val="0"/>
        <w:kern w:val="0"/>
        <w:position w:val="0"/>
        <w:sz w:val="18"/>
        <w:szCs w:val="18"/>
        <w:u w:val="none"/>
        <w:vertAlign w:val="baseline"/>
        <w:em w:val="none"/>
      </w:rPr>
    </w:lvl>
    <w:lvl w:ilvl="4">
      <w:start w:val="1"/>
      <w:numFmt w:val="none"/>
      <w:pStyle w:val="Heading5"/>
      <w:lvlText w:val=""/>
      <w:lvlJc w:val="left"/>
      <w:pPr>
        <w:tabs>
          <w:tab w:val="num" w:pos="0"/>
        </w:tabs>
        <w:ind w:left="0" w:firstLine="0"/>
      </w:pPr>
      <w:rPr>
        <w:rFonts w:ascii="Calibri" w:hAnsi="Calibri" w:hint="default"/>
        <w:b w:val="0"/>
        <w:i w:val="0"/>
        <w:color w:val="000000" w:themeColor="text1"/>
        <w:sz w:val="22"/>
      </w:rPr>
    </w:lvl>
    <w:lvl w:ilvl="5">
      <w:start w:val="1"/>
      <w:numFmt w:val="none"/>
      <w:pStyle w:val="Heading6"/>
      <w:suff w:val="nothing"/>
      <w:lvlText w:val=""/>
      <w:lvlJc w:val="left"/>
      <w:pPr>
        <w:ind w:left="0" w:firstLine="0"/>
      </w:pPr>
      <w:rPr>
        <w:rFonts w:ascii="Calibri" w:hAnsi="Calibri" w:hint="default"/>
        <w:b w:val="0"/>
        <w:i w:val="0"/>
        <w:color w:val="000000" w:themeColor="text1"/>
        <w:sz w:val="22"/>
      </w:rPr>
    </w:lvl>
    <w:lvl w:ilvl="6">
      <w:start w:val="1"/>
      <w:numFmt w:val="upperLetter"/>
      <w:pStyle w:val="Heading7"/>
      <w:lvlText w:val="Appendix %7"/>
      <w:lvlJc w:val="left"/>
      <w:pPr>
        <w:ind w:left="2411" w:hanging="851"/>
      </w:pPr>
      <w:rPr>
        <w:rFonts w:ascii="Calibri" w:hAnsi="Calibri" w:cs="Times New Roman" w:hint="default"/>
        <w:b/>
        <w:bCs w:val="0"/>
        <w:i w:val="0"/>
        <w:iCs w:val="0"/>
        <w:caps w:val="0"/>
        <w:smallCaps w:val="0"/>
        <w:strike w:val="0"/>
        <w:dstrike w:val="0"/>
        <w:noProof w:val="0"/>
        <w:vanish w:val="0"/>
        <w:color w:val="005699" w:themeColor="text2"/>
        <w:spacing w:val="0"/>
        <w:kern w:val="0"/>
        <w:position w:val="0"/>
        <w:sz w:val="32"/>
        <w:u w:val="none"/>
        <w:vertAlign w:val="baseline"/>
        <w:em w:val="none"/>
      </w:rPr>
    </w:lvl>
    <w:lvl w:ilvl="7">
      <w:start w:val="1"/>
      <w:numFmt w:val="decimal"/>
      <w:pStyle w:val="Heading8"/>
      <w:lvlText w:val="%7.%8."/>
      <w:lvlJc w:val="left"/>
      <w:pPr>
        <w:tabs>
          <w:tab w:val="num" w:pos="1703"/>
        </w:tabs>
        <w:ind w:left="851" w:hanging="851"/>
      </w:pPr>
      <w:rPr>
        <w:rFonts w:ascii="Calibri" w:hAnsi="Calibri" w:hint="default"/>
        <w:b w:val="0"/>
        <w:i w:val="0"/>
        <w:color w:val="000000" w:themeColor="text1"/>
        <w:sz w:val="28"/>
        <w:szCs w:val="28"/>
      </w:rPr>
    </w:lvl>
    <w:lvl w:ilvl="8">
      <w:start w:val="1"/>
      <w:numFmt w:val="decimal"/>
      <w:pStyle w:val="Heading9"/>
      <w:lvlText w:val="%7.%8.%9"/>
      <w:lvlJc w:val="left"/>
      <w:pPr>
        <w:tabs>
          <w:tab w:val="num" w:pos="1135"/>
        </w:tabs>
        <w:ind w:left="1135" w:hanging="851"/>
      </w:pPr>
      <w:rPr>
        <w:rFonts w:ascii="Calibri" w:hAnsi="Calibri" w:cs="Times New Roman" w:hint="default"/>
        <w:b w:val="0"/>
        <w:bCs w:val="0"/>
        <w:i w:val="0"/>
        <w:iCs w:val="0"/>
        <w:caps w:val="0"/>
        <w:smallCaps w:val="0"/>
        <w:strike w:val="0"/>
        <w:dstrike w:val="0"/>
        <w:noProof w:val="0"/>
        <w:vanish w:val="0"/>
        <w:color w:val="000000" w:themeColor="text1"/>
        <w:spacing w:val="0"/>
        <w:kern w:val="0"/>
        <w:position w:val="0"/>
        <w:sz w:val="24"/>
        <w:u w:val="none"/>
        <w:vertAlign w:val="baseline"/>
        <w:em w:val="none"/>
      </w:rPr>
    </w:lvl>
  </w:abstractNum>
  <w:abstractNum w:abstractNumId="19" w15:restartNumberingAfterBreak="0">
    <w:nsid w:val="46BF5674"/>
    <w:multiLevelType w:val="hybridMultilevel"/>
    <w:tmpl w:val="C4F6BA2E"/>
    <w:lvl w:ilvl="0" w:tplc="04090001">
      <w:start w:val="1"/>
      <w:numFmt w:val="bullet"/>
      <w:pStyle w:val="AppendixSubsection1"/>
      <w:lvlText w:val=""/>
      <w:lvlJc w:val="left"/>
      <w:pPr>
        <w:ind w:left="720" w:hanging="360"/>
      </w:pPr>
      <w:rPr>
        <w:rFonts w:ascii="Symbol" w:hAnsi="Symbol" w:hint="default"/>
      </w:rPr>
    </w:lvl>
    <w:lvl w:ilvl="1" w:tplc="04090003" w:tentative="1">
      <w:start w:val="1"/>
      <w:numFmt w:val="bullet"/>
      <w:pStyle w:val="AppendixSubsection1"/>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4C62B6"/>
    <w:multiLevelType w:val="multilevel"/>
    <w:tmpl w:val="F6E8C478"/>
    <w:styleLink w:val="Numbering0"/>
    <w:lvl w:ilvl="0">
      <w:start w:val="1"/>
      <w:numFmt w:val="decimal"/>
      <w:lvlText w:val="%1."/>
      <w:lvlJc w:val="left"/>
      <w:pPr>
        <w:tabs>
          <w:tab w:val="num" w:pos="1304"/>
        </w:tabs>
        <w:ind w:left="1304" w:hanging="453"/>
      </w:pPr>
      <w:rPr>
        <w:rFonts w:ascii="Trebuchet MS" w:hAnsi="Trebuchet MS" w:hint="default"/>
        <w:b w:val="0"/>
        <w:i w:val="0"/>
        <w:sz w:val="22"/>
        <w:szCs w:val="22"/>
      </w:rPr>
    </w:lvl>
    <w:lvl w:ilvl="1">
      <w:start w:val="1"/>
      <w:numFmt w:val="lowerLetter"/>
      <w:lvlText w:val="%2)"/>
      <w:lvlJc w:val="left"/>
      <w:pPr>
        <w:tabs>
          <w:tab w:val="num" w:pos="1588"/>
        </w:tabs>
        <w:ind w:left="1588" w:hanging="284"/>
      </w:pPr>
      <w:rPr>
        <w:rFonts w:ascii="Trebuchet MS" w:hAnsi="Trebuchet MS" w:hint="default"/>
        <w:b w:val="0"/>
        <w:i w:val="0"/>
        <w:sz w:val="22"/>
      </w:rPr>
    </w:lvl>
    <w:lvl w:ilvl="2">
      <w:start w:val="1"/>
      <w:numFmt w:val="lowerRoman"/>
      <w:lvlText w:val="%3)"/>
      <w:lvlJc w:val="left"/>
      <w:pPr>
        <w:tabs>
          <w:tab w:val="num" w:pos="1871"/>
        </w:tabs>
        <w:ind w:left="1871" w:hanging="283"/>
      </w:pPr>
      <w:rPr>
        <w:rFonts w:ascii="Trebuchet MS" w:hAnsi="Trebuchet MS" w:hint="default"/>
        <w:b w:val="0"/>
        <w:i w:val="0"/>
        <w:sz w:val="22"/>
      </w:rPr>
    </w:lvl>
    <w:lvl w:ilvl="3">
      <w:start w:val="1"/>
      <w:numFmt w:val="decimal"/>
      <w:lvlText w:val="(%4)"/>
      <w:lvlJc w:val="left"/>
      <w:pPr>
        <w:tabs>
          <w:tab w:val="num" w:pos="589"/>
        </w:tabs>
        <w:ind w:left="589" w:hanging="360"/>
      </w:pPr>
      <w:rPr>
        <w:rFonts w:hint="default"/>
      </w:rPr>
    </w:lvl>
    <w:lvl w:ilvl="4">
      <w:start w:val="1"/>
      <w:numFmt w:val="lowerLetter"/>
      <w:lvlText w:val="(%5)"/>
      <w:lvlJc w:val="left"/>
      <w:pPr>
        <w:tabs>
          <w:tab w:val="num" w:pos="949"/>
        </w:tabs>
        <w:ind w:left="949" w:hanging="360"/>
      </w:pPr>
      <w:rPr>
        <w:rFonts w:hint="default"/>
      </w:rPr>
    </w:lvl>
    <w:lvl w:ilvl="5">
      <w:start w:val="1"/>
      <w:numFmt w:val="lowerRoman"/>
      <w:lvlText w:val="(%6)"/>
      <w:lvlJc w:val="left"/>
      <w:pPr>
        <w:tabs>
          <w:tab w:val="num" w:pos="1309"/>
        </w:tabs>
        <w:ind w:left="1309" w:hanging="360"/>
      </w:pPr>
      <w:rPr>
        <w:rFonts w:hint="default"/>
      </w:rPr>
    </w:lvl>
    <w:lvl w:ilvl="6">
      <w:start w:val="1"/>
      <w:numFmt w:val="decimal"/>
      <w:lvlText w:val="%7."/>
      <w:lvlJc w:val="left"/>
      <w:pPr>
        <w:tabs>
          <w:tab w:val="num" w:pos="1669"/>
        </w:tabs>
        <w:ind w:left="1669" w:hanging="360"/>
      </w:pPr>
      <w:rPr>
        <w:rFonts w:hint="default"/>
      </w:rPr>
    </w:lvl>
    <w:lvl w:ilvl="7">
      <w:start w:val="1"/>
      <w:numFmt w:val="lowerLetter"/>
      <w:lvlText w:val="%8."/>
      <w:lvlJc w:val="left"/>
      <w:pPr>
        <w:tabs>
          <w:tab w:val="num" w:pos="2029"/>
        </w:tabs>
        <w:ind w:left="2029" w:hanging="360"/>
      </w:pPr>
      <w:rPr>
        <w:rFonts w:hint="default"/>
      </w:rPr>
    </w:lvl>
    <w:lvl w:ilvl="8">
      <w:start w:val="1"/>
      <w:numFmt w:val="lowerRoman"/>
      <w:lvlText w:val="%9."/>
      <w:lvlJc w:val="left"/>
      <w:pPr>
        <w:tabs>
          <w:tab w:val="num" w:pos="2389"/>
        </w:tabs>
        <w:ind w:left="2389" w:hanging="360"/>
      </w:pPr>
      <w:rPr>
        <w:rFonts w:hint="default"/>
      </w:rPr>
    </w:lvl>
  </w:abstractNum>
  <w:abstractNum w:abstractNumId="21" w15:restartNumberingAfterBreak="0">
    <w:nsid w:val="5200013A"/>
    <w:multiLevelType w:val="multilevel"/>
    <w:tmpl w:val="60A076D0"/>
    <w:styleLink w:val="TableNumberingLevel2"/>
    <w:lvl w:ilvl="0">
      <w:start w:val="1"/>
      <w:numFmt w:val="lowerRoman"/>
      <w:lvlText w:val="%1)"/>
      <w:lvlJc w:val="left"/>
      <w:pPr>
        <w:tabs>
          <w:tab w:val="num" w:pos="1418"/>
        </w:tabs>
        <w:ind w:left="1418" w:hanging="284"/>
      </w:pPr>
      <w:rPr>
        <w:rFonts w:ascii="Trebuchet MS" w:hAnsi="Trebuchet MS" w:hint="default"/>
        <w:sz w:val="20"/>
        <w:szCs w:val="20"/>
      </w:rPr>
    </w:lvl>
    <w:lvl w:ilvl="1">
      <w:start w:val="1"/>
      <w:numFmt w:val="lowerRoman"/>
      <w:lvlText w:val="%2."/>
      <w:lvlJc w:val="left"/>
      <w:pPr>
        <w:tabs>
          <w:tab w:val="num" w:pos="567"/>
        </w:tabs>
        <w:ind w:left="567" w:hanging="284"/>
      </w:pPr>
      <w:rPr>
        <w:rFonts w:hint="default"/>
      </w:rPr>
    </w:lvl>
    <w:lvl w:ilvl="2">
      <w:start w:val="1"/>
      <w:numFmt w:val="lowerRoman"/>
      <w:lvlText w:val="%3."/>
      <w:lvlJc w:val="right"/>
      <w:pPr>
        <w:tabs>
          <w:tab w:val="num" w:pos="1309"/>
        </w:tabs>
        <w:ind w:left="1309" w:hanging="180"/>
      </w:pPr>
      <w:rPr>
        <w:rFonts w:hint="default"/>
      </w:rPr>
    </w:lvl>
    <w:lvl w:ilvl="3">
      <w:start w:val="1"/>
      <w:numFmt w:val="decimal"/>
      <w:lvlText w:val="%4."/>
      <w:lvlJc w:val="left"/>
      <w:pPr>
        <w:tabs>
          <w:tab w:val="num" w:pos="2029"/>
        </w:tabs>
        <w:ind w:left="2029" w:hanging="360"/>
      </w:pPr>
      <w:rPr>
        <w:rFonts w:hint="default"/>
      </w:rPr>
    </w:lvl>
    <w:lvl w:ilvl="4">
      <w:start w:val="1"/>
      <w:numFmt w:val="lowerLetter"/>
      <w:lvlText w:val="%5."/>
      <w:lvlJc w:val="left"/>
      <w:pPr>
        <w:tabs>
          <w:tab w:val="num" w:pos="2749"/>
        </w:tabs>
        <w:ind w:left="2749" w:hanging="360"/>
      </w:pPr>
      <w:rPr>
        <w:rFonts w:hint="default"/>
      </w:rPr>
    </w:lvl>
    <w:lvl w:ilvl="5">
      <w:start w:val="1"/>
      <w:numFmt w:val="lowerRoman"/>
      <w:lvlText w:val="%6."/>
      <w:lvlJc w:val="right"/>
      <w:pPr>
        <w:tabs>
          <w:tab w:val="num" w:pos="3469"/>
        </w:tabs>
        <w:ind w:left="3469" w:hanging="180"/>
      </w:pPr>
      <w:rPr>
        <w:rFonts w:hint="default"/>
      </w:rPr>
    </w:lvl>
    <w:lvl w:ilvl="6">
      <w:start w:val="1"/>
      <w:numFmt w:val="decimal"/>
      <w:lvlText w:val="%7."/>
      <w:lvlJc w:val="left"/>
      <w:pPr>
        <w:tabs>
          <w:tab w:val="num" w:pos="4189"/>
        </w:tabs>
        <w:ind w:left="4189" w:hanging="360"/>
      </w:pPr>
      <w:rPr>
        <w:rFonts w:hint="default"/>
      </w:rPr>
    </w:lvl>
    <w:lvl w:ilvl="7">
      <w:start w:val="1"/>
      <w:numFmt w:val="lowerLetter"/>
      <w:lvlText w:val="%8."/>
      <w:lvlJc w:val="left"/>
      <w:pPr>
        <w:tabs>
          <w:tab w:val="num" w:pos="4909"/>
        </w:tabs>
        <w:ind w:left="4909" w:hanging="360"/>
      </w:pPr>
      <w:rPr>
        <w:rFonts w:hint="default"/>
      </w:rPr>
    </w:lvl>
    <w:lvl w:ilvl="8">
      <w:start w:val="1"/>
      <w:numFmt w:val="lowerRoman"/>
      <w:lvlText w:val="%9."/>
      <w:lvlJc w:val="right"/>
      <w:pPr>
        <w:tabs>
          <w:tab w:val="num" w:pos="5629"/>
        </w:tabs>
        <w:ind w:left="5629" w:hanging="180"/>
      </w:pPr>
      <w:rPr>
        <w:rFonts w:hint="default"/>
      </w:rPr>
    </w:lvl>
  </w:abstractNum>
  <w:abstractNum w:abstractNumId="22" w15:restartNumberingAfterBreak="0">
    <w:nsid w:val="553E79E1"/>
    <w:multiLevelType w:val="multilevel"/>
    <w:tmpl w:val="B6D21A64"/>
    <w:lvl w:ilvl="0">
      <w:start w:val="1"/>
      <w:numFmt w:val="decimal"/>
      <w:pStyle w:val="Tablenotesnumbering1"/>
      <w:lvlText w:val="%1."/>
      <w:lvlJc w:val="left"/>
      <w:pPr>
        <w:ind w:left="340" w:hanging="340"/>
      </w:pPr>
      <w:rPr>
        <w:rFonts w:hint="default"/>
      </w:rPr>
    </w:lvl>
    <w:lvl w:ilvl="1">
      <w:start w:val="1"/>
      <w:numFmt w:val="lowerLetter"/>
      <w:pStyle w:val="Tablenotesnumbering2"/>
      <w:lvlText w:val="%2."/>
      <w:lvlJc w:val="left"/>
      <w:pPr>
        <w:ind w:left="340" w:hanging="340"/>
      </w:pPr>
      <w:rPr>
        <w:rFonts w:hint="default"/>
      </w:rPr>
    </w:lvl>
    <w:lvl w:ilvl="2">
      <w:start w:val="1"/>
      <w:numFmt w:val="lowerRoman"/>
      <w:pStyle w:val="Tablenotesnumbering3"/>
      <w:lvlText w:val="%3."/>
      <w:lvlJc w:val="left"/>
      <w:pPr>
        <w:ind w:left="680" w:hanging="34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67E5858"/>
    <w:multiLevelType w:val="multilevel"/>
    <w:tmpl w:val="33104778"/>
    <w:lvl w:ilvl="0">
      <w:start w:val="1"/>
      <w:numFmt w:val="decimal"/>
      <w:pStyle w:val="Numbering1"/>
      <w:lvlText w:val="%1."/>
      <w:lvlJc w:val="left"/>
      <w:pPr>
        <w:ind w:left="360" w:hanging="360"/>
      </w:pPr>
      <w:rPr>
        <w:rFonts w:hint="default"/>
      </w:rPr>
    </w:lvl>
    <w:lvl w:ilvl="1">
      <w:start w:val="1"/>
      <w:numFmt w:val="lowerLetter"/>
      <w:pStyle w:val="Numbering2"/>
      <w:lvlText w:val="%2."/>
      <w:lvlJc w:val="left"/>
      <w:pPr>
        <w:ind w:left="720" w:hanging="360"/>
      </w:pPr>
      <w:rPr>
        <w:rFonts w:hint="default"/>
      </w:rPr>
    </w:lvl>
    <w:lvl w:ilvl="2">
      <w:start w:val="1"/>
      <w:numFmt w:val="lowerRoman"/>
      <w:pStyle w:val="Numbering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87662E9"/>
    <w:multiLevelType w:val="multilevel"/>
    <w:tmpl w:val="B0346574"/>
    <w:lvl w:ilvl="0">
      <w:start w:val="1"/>
      <w:numFmt w:val="decimal"/>
      <w:pStyle w:val="NotesNumbering"/>
      <w:lvlText w:val="%1."/>
      <w:lvlJc w:val="left"/>
      <w:pPr>
        <w:ind w:left="1134" w:hanging="283"/>
      </w:pPr>
      <w:rPr>
        <w:rFonts w:ascii="Calibri" w:hAnsi="Calibri" w:hint="default"/>
        <w:b/>
        <w:i/>
        <w:color w:val="auto"/>
        <w:sz w:val="16"/>
      </w:rPr>
    </w:lvl>
    <w:lvl w:ilvl="1">
      <w:start w:val="1"/>
      <w:numFmt w:val="lowerLetter"/>
      <w:lvlText w:val="%2."/>
      <w:lvlJc w:val="left"/>
      <w:pPr>
        <w:ind w:left="1418" w:hanging="284"/>
      </w:pPr>
      <w:rPr>
        <w:rFonts w:ascii="Calibri" w:hAnsi="Calibri" w:hint="default"/>
        <w:b/>
        <w:i/>
        <w:color w:val="auto"/>
        <w:sz w:val="16"/>
      </w:rPr>
    </w:lvl>
    <w:lvl w:ilvl="2">
      <w:start w:val="1"/>
      <w:numFmt w:val="lowerRoman"/>
      <w:lvlText w:val="%3."/>
      <w:lvlJc w:val="left"/>
      <w:pPr>
        <w:ind w:left="1701" w:hanging="283"/>
      </w:pPr>
      <w:rPr>
        <w:rFonts w:ascii="Arial Bold" w:hAnsi="Arial Bold" w:hint="default"/>
        <w:b/>
        <w:i/>
        <w:color w:val="auto"/>
        <w:sz w:val="16"/>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25" w15:restartNumberingAfterBreak="0">
    <w:nsid w:val="59BE214B"/>
    <w:multiLevelType w:val="hybridMultilevel"/>
    <w:tmpl w:val="80EC3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38531AE"/>
    <w:multiLevelType w:val="hybridMultilevel"/>
    <w:tmpl w:val="76B8038E"/>
    <w:lvl w:ilvl="0" w:tplc="0C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64819D6"/>
    <w:multiLevelType w:val="hybridMultilevel"/>
    <w:tmpl w:val="C7861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787707B"/>
    <w:multiLevelType w:val="multilevel"/>
    <w:tmpl w:val="5276084E"/>
    <w:lvl w:ilvl="0">
      <w:start w:val="1"/>
      <w:numFmt w:val="lowerLetter"/>
      <w:pStyle w:val="alphanumbering"/>
      <w:lvlText w:val="%1."/>
      <w:lvlJc w:val="left"/>
      <w:pPr>
        <w:tabs>
          <w:tab w:val="num" w:pos="851"/>
        </w:tabs>
        <w:ind w:left="1191" w:hanging="340"/>
      </w:pPr>
      <w:rPr>
        <w:rFonts w:ascii="Arial" w:hAnsi="Arial" w:hint="default"/>
        <w:b w:val="0"/>
        <w:i w:val="0"/>
        <w:color w:val="191919"/>
        <w:sz w:val="18"/>
      </w:rPr>
    </w:lvl>
    <w:lvl w:ilvl="1">
      <w:start w:val="1"/>
      <w:numFmt w:val="lowerRoman"/>
      <w:lvlText w:val="%2)"/>
      <w:lvlJc w:val="left"/>
      <w:pPr>
        <w:tabs>
          <w:tab w:val="num" w:pos="1758"/>
        </w:tabs>
        <w:ind w:left="1588" w:hanging="397"/>
      </w:pPr>
      <w:rPr>
        <w:rFonts w:ascii="Arial" w:hAnsi="Arial" w:hint="default"/>
        <w:b w:val="0"/>
        <w:i w:val="0"/>
        <w:color w:val="191919"/>
        <w:sz w:val="18"/>
      </w:rPr>
    </w:lvl>
    <w:lvl w:ilvl="2">
      <w:start w:val="1"/>
      <w:numFmt w:val="upperLetter"/>
      <w:lvlText w:val="%3."/>
      <w:lvlJc w:val="left"/>
      <w:pPr>
        <w:tabs>
          <w:tab w:val="num" w:pos="1758"/>
        </w:tabs>
        <w:ind w:left="2098" w:hanging="340"/>
      </w:pPr>
      <w:rPr>
        <w:rFonts w:ascii="Arial" w:hAnsi="Arial" w:hint="default"/>
        <w:b w:val="0"/>
        <w:i w:val="0"/>
        <w:color w:val="191919"/>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7F14A9B"/>
    <w:multiLevelType w:val="hybridMultilevel"/>
    <w:tmpl w:val="E048A6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FF2580E"/>
    <w:multiLevelType w:val="multilevel"/>
    <w:tmpl w:val="F160A6D8"/>
    <w:styleLink w:val="TableNumbering1"/>
    <w:lvl w:ilvl="0">
      <w:start w:val="1"/>
      <w:numFmt w:val="lowerLetter"/>
      <w:lvlText w:val="%1)"/>
      <w:lvlJc w:val="left"/>
      <w:pPr>
        <w:tabs>
          <w:tab w:val="num" w:pos="1134"/>
        </w:tabs>
        <w:ind w:left="1134" w:hanging="283"/>
      </w:pPr>
      <w:rPr>
        <w:rFonts w:ascii="Trebuchet MS" w:hAnsi="Trebuchet MS" w:hint="default"/>
        <w:sz w:val="20"/>
        <w:szCs w:val="20"/>
      </w:rPr>
    </w:lvl>
    <w:lvl w:ilvl="1">
      <w:start w:val="1"/>
      <w:numFmt w:val="lowerRoman"/>
      <w:lvlText w:val="%2."/>
      <w:lvlJc w:val="left"/>
      <w:pPr>
        <w:tabs>
          <w:tab w:val="num" w:pos="1418"/>
        </w:tabs>
        <w:ind w:left="1418" w:hanging="284"/>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70497176"/>
    <w:multiLevelType w:val="multilevel"/>
    <w:tmpl w:val="04C43B8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15:restartNumberingAfterBreak="0">
    <w:nsid w:val="758827A0"/>
    <w:multiLevelType w:val="hybridMultilevel"/>
    <w:tmpl w:val="DD7EB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6266489"/>
    <w:multiLevelType w:val="multilevel"/>
    <w:tmpl w:val="0C06B1DE"/>
    <w:lvl w:ilvl="0">
      <w:start w:val="1"/>
      <w:numFmt w:val="decimal"/>
      <w:pStyle w:val="TableNotesNumbering"/>
      <w:lvlText w:val="%1."/>
      <w:lvlJc w:val="left"/>
      <w:pPr>
        <w:ind w:left="284" w:hanging="284"/>
      </w:pPr>
      <w:rPr>
        <w:rFonts w:ascii="Arial" w:hAnsi="Arial" w:hint="default"/>
        <w:b/>
        <w:i/>
        <w:color w:val="auto"/>
        <w:sz w:val="16"/>
      </w:rPr>
    </w:lvl>
    <w:lvl w:ilvl="1">
      <w:start w:val="1"/>
      <w:numFmt w:val="lowerLetter"/>
      <w:lvlText w:val="%2."/>
      <w:lvlJc w:val="left"/>
      <w:pPr>
        <w:ind w:left="567" w:hanging="283"/>
      </w:pPr>
      <w:rPr>
        <w:rFonts w:ascii="Arial" w:hAnsi="Arial" w:hint="default"/>
        <w:b w:val="0"/>
        <w:i/>
        <w:color w:val="auto"/>
        <w:sz w:val="16"/>
      </w:rPr>
    </w:lvl>
    <w:lvl w:ilvl="2">
      <w:start w:val="1"/>
      <w:numFmt w:val="lowerRoman"/>
      <w:lvlText w:val="%3."/>
      <w:lvlJc w:val="left"/>
      <w:pPr>
        <w:ind w:left="851" w:hanging="284"/>
      </w:pPr>
      <w:rPr>
        <w:rFonts w:ascii="Arial" w:hAnsi="Arial" w:hint="default"/>
        <w:b w:val="0"/>
        <w:i/>
        <w:color w:val="000000" w:themeColor="text1"/>
        <w:sz w:val="16"/>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77D8765B"/>
    <w:multiLevelType w:val="hybridMultilevel"/>
    <w:tmpl w:val="94089BE8"/>
    <w:lvl w:ilvl="0" w:tplc="BE4E6B10">
      <w:start w:val="1"/>
      <w:numFmt w:val="bullet"/>
      <w:lvlText w:val=""/>
      <w:lvlJc w:val="left"/>
      <w:pPr>
        <w:ind w:left="360" w:hanging="360"/>
      </w:pPr>
      <w:rPr>
        <w:rFonts w:ascii="Symbol" w:hAnsi="Symbol" w:hint="default"/>
        <w:sz w:val="18"/>
      </w:rPr>
    </w:lvl>
    <w:lvl w:ilvl="1" w:tplc="0C090003">
      <w:start w:val="1"/>
      <w:numFmt w:val="bullet"/>
      <w:lvlText w:val="o"/>
      <w:lvlJc w:val="left"/>
      <w:pPr>
        <w:ind w:left="1193" w:hanging="360"/>
      </w:pPr>
      <w:rPr>
        <w:rFonts w:ascii="Courier New" w:hAnsi="Courier New" w:cs="Courier New" w:hint="default"/>
      </w:rPr>
    </w:lvl>
    <w:lvl w:ilvl="2" w:tplc="6BC4CE02">
      <w:numFmt w:val="bullet"/>
      <w:lvlText w:val="•"/>
      <w:lvlJc w:val="left"/>
      <w:pPr>
        <w:ind w:left="1913" w:hanging="360"/>
      </w:pPr>
      <w:rPr>
        <w:rFonts w:ascii="Segoe UI" w:eastAsiaTheme="minorEastAsia" w:hAnsi="Segoe UI" w:cs="Segoe UI"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35" w15:restartNumberingAfterBreak="0">
    <w:nsid w:val="79C67240"/>
    <w:multiLevelType w:val="multilevel"/>
    <w:tmpl w:val="ADEA578E"/>
    <w:styleLink w:val="TableBullets0"/>
    <w:lvl w:ilvl="0">
      <w:start w:val="1"/>
      <w:numFmt w:val="bullet"/>
      <w:lvlText w:val=""/>
      <w:lvlJc w:val="left"/>
      <w:pPr>
        <w:tabs>
          <w:tab w:val="num" w:pos="567"/>
        </w:tabs>
        <w:ind w:left="567" w:hanging="283"/>
      </w:pPr>
      <w:rPr>
        <w:rFonts w:ascii="Wingdings" w:hAnsi="Wingdings" w:hint="default"/>
        <w:sz w:val="20"/>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D5B5CAD"/>
    <w:multiLevelType w:val="multilevel"/>
    <w:tmpl w:val="0B6C67EA"/>
    <w:styleLink w:val="Style1"/>
    <w:lvl w:ilvl="0">
      <w:start w:val="1"/>
      <w:numFmt w:val="bullet"/>
      <w:lvlText w:val=""/>
      <w:lvlJc w:val="left"/>
      <w:pPr>
        <w:ind w:left="360" w:hanging="360"/>
      </w:pPr>
      <w:rPr>
        <w:rFonts w:ascii="Wingdings" w:hAnsi="Wingdings" w:hint="default"/>
      </w:rPr>
    </w:lvl>
    <w:lvl w:ilvl="1">
      <w:start w:val="1"/>
      <w:numFmt w:val="bullet"/>
      <w:lvlText w:val=""/>
      <w:lvlJc w:val="left"/>
      <w:pPr>
        <w:ind w:left="567" w:hanging="283"/>
      </w:pPr>
      <w:rPr>
        <w:rFonts w:ascii="Wingdings" w:hAnsi="Wingdings" w:hint="default"/>
        <w:sz w:val="1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7E611E73"/>
    <w:multiLevelType w:val="hybridMultilevel"/>
    <w:tmpl w:val="B39845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1394297">
    <w:abstractNumId w:val="2"/>
  </w:num>
  <w:num w:numId="2" w16cid:durableId="1248467708">
    <w:abstractNumId w:val="16"/>
  </w:num>
  <w:num w:numId="3" w16cid:durableId="1601376444">
    <w:abstractNumId w:val="28"/>
  </w:num>
  <w:num w:numId="4" w16cid:durableId="962886363">
    <w:abstractNumId w:val="15"/>
  </w:num>
  <w:num w:numId="5" w16cid:durableId="391078942">
    <w:abstractNumId w:val="18"/>
  </w:num>
  <w:num w:numId="6" w16cid:durableId="1188907127">
    <w:abstractNumId w:val="24"/>
  </w:num>
  <w:num w:numId="7" w16cid:durableId="1445812059">
    <w:abstractNumId w:val="20"/>
  </w:num>
  <w:num w:numId="8" w16cid:durableId="489100433">
    <w:abstractNumId w:val="9"/>
  </w:num>
  <w:num w:numId="9" w16cid:durableId="1248462670">
    <w:abstractNumId w:val="36"/>
  </w:num>
  <w:num w:numId="10" w16cid:durableId="157696879">
    <w:abstractNumId w:val="10"/>
  </w:num>
  <w:num w:numId="11" w16cid:durableId="1793863138">
    <w:abstractNumId w:val="14"/>
  </w:num>
  <w:num w:numId="12" w16cid:durableId="787773195">
    <w:abstractNumId w:val="3"/>
  </w:num>
  <w:num w:numId="13" w16cid:durableId="154954821">
    <w:abstractNumId w:val="35"/>
  </w:num>
  <w:num w:numId="14" w16cid:durableId="817306716">
    <w:abstractNumId w:val="7"/>
  </w:num>
  <w:num w:numId="15" w16cid:durableId="1530753999">
    <w:abstractNumId w:val="17"/>
  </w:num>
  <w:num w:numId="16" w16cid:durableId="1169755060">
    <w:abstractNumId w:val="12"/>
  </w:num>
  <w:num w:numId="17" w16cid:durableId="44761097">
    <w:abstractNumId w:val="30"/>
  </w:num>
  <w:num w:numId="18" w16cid:durableId="105538106">
    <w:abstractNumId w:val="21"/>
  </w:num>
  <w:num w:numId="19" w16cid:durableId="2014796113">
    <w:abstractNumId w:val="0"/>
  </w:num>
  <w:num w:numId="20" w16cid:durableId="1428188246">
    <w:abstractNumId w:val="33"/>
  </w:num>
  <w:num w:numId="21" w16cid:durableId="124087012">
    <w:abstractNumId w:val="18"/>
  </w:num>
  <w:num w:numId="22" w16cid:durableId="2016565340">
    <w:abstractNumId w:val="19"/>
  </w:num>
  <w:num w:numId="23" w16cid:durableId="1904103290">
    <w:abstractNumId w:val="13"/>
  </w:num>
  <w:num w:numId="24" w16cid:durableId="877356756">
    <w:abstractNumId w:val="22"/>
  </w:num>
  <w:num w:numId="25" w16cid:durableId="2104449404">
    <w:abstractNumId w:val="23"/>
  </w:num>
  <w:num w:numId="26" w16cid:durableId="1885675823">
    <w:abstractNumId w:val="5"/>
  </w:num>
  <w:num w:numId="27" w16cid:durableId="1485658878">
    <w:abstractNumId w:val="8"/>
  </w:num>
  <w:num w:numId="28" w16cid:durableId="1049259289">
    <w:abstractNumId w:val="4"/>
  </w:num>
  <w:num w:numId="29" w16cid:durableId="1031808748">
    <w:abstractNumId w:val="25"/>
  </w:num>
  <w:num w:numId="30" w16cid:durableId="1604071867">
    <w:abstractNumId w:val="6"/>
  </w:num>
  <w:num w:numId="31" w16cid:durableId="1343319880">
    <w:abstractNumId w:val="27"/>
  </w:num>
  <w:num w:numId="32" w16cid:durableId="130759206">
    <w:abstractNumId w:val="1"/>
  </w:num>
  <w:num w:numId="33" w16cid:durableId="1190606375">
    <w:abstractNumId w:val="11"/>
  </w:num>
  <w:num w:numId="34" w16cid:durableId="22560512">
    <w:abstractNumId w:val="34"/>
  </w:num>
  <w:num w:numId="35" w16cid:durableId="1089732916">
    <w:abstractNumId w:val="29"/>
  </w:num>
  <w:num w:numId="36" w16cid:durableId="1603217648">
    <w:abstractNumId w:val="26"/>
  </w:num>
  <w:num w:numId="37" w16cid:durableId="348532219">
    <w:abstractNumId w:val="31"/>
  </w:num>
  <w:num w:numId="38" w16cid:durableId="1018845612">
    <w:abstractNumId w:val="32"/>
  </w:num>
  <w:num w:numId="39" w16cid:durableId="375084894">
    <w:abstractNumId w:val="37"/>
  </w:num>
  <w:num w:numId="40" w16cid:durableId="574509278">
    <w:abstractNumId w:val="18"/>
  </w:num>
  <w:num w:numId="41" w16cid:durableId="900596674">
    <w:abstractNumId w:val="18"/>
  </w:num>
  <w:num w:numId="42" w16cid:durableId="355237592">
    <w:abstractNumId w:val="18"/>
  </w:num>
  <w:num w:numId="43" w16cid:durableId="1756971716">
    <w:abstractNumId w:val="1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339F"/>
    <w:rsid w:val="00000D25"/>
    <w:rsid w:val="00000DFC"/>
    <w:rsid w:val="000019D8"/>
    <w:rsid w:val="00001A68"/>
    <w:rsid w:val="0000249F"/>
    <w:rsid w:val="00002745"/>
    <w:rsid w:val="000029DF"/>
    <w:rsid w:val="00005484"/>
    <w:rsid w:val="00005549"/>
    <w:rsid w:val="00005723"/>
    <w:rsid w:val="0000583B"/>
    <w:rsid w:val="00005AB3"/>
    <w:rsid w:val="00005C71"/>
    <w:rsid w:val="00006080"/>
    <w:rsid w:val="0000618B"/>
    <w:rsid w:val="00006639"/>
    <w:rsid w:val="000073D6"/>
    <w:rsid w:val="00007768"/>
    <w:rsid w:val="00007E3B"/>
    <w:rsid w:val="00010457"/>
    <w:rsid w:val="00011038"/>
    <w:rsid w:val="00011678"/>
    <w:rsid w:val="00011754"/>
    <w:rsid w:val="00011C48"/>
    <w:rsid w:val="0001296C"/>
    <w:rsid w:val="00012970"/>
    <w:rsid w:val="000132F1"/>
    <w:rsid w:val="000144CE"/>
    <w:rsid w:val="000162AB"/>
    <w:rsid w:val="00016BCE"/>
    <w:rsid w:val="00016C04"/>
    <w:rsid w:val="00016F36"/>
    <w:rsid w:val="000174EA"/>
    <w:rsid w:val="00021BEC"/>
    <w:rsid w:val="00021D17"/>
    <w:rsid w:val="000225AE"/>
    <w:rsid w:val="0002296C"/>
    <w:rsid w:val="00022A4B"/>
    <w:rsid w:val="000231E0"/>
    <w:rsid w:val="000235ED"/>
    <w:rsid w:val="00025CF9"/>
    <w:rsid w:val="000262EA"/>
    <w:rsid w:val="0002727E"/>
    <w:rsid w:val="000278A7"/>
    <w:rsid w:val="00027F58"/>
    <w:rsid w:val="000301C0"/>
    <w:rsid w:val="000303D3"/>
    <w:rsid w:val="000304D7"/>
    <w:rsid w:val="00030D04"/>
    <w:rsid w:val="00030F4D"/>
    <w:rsid w:val="00031784"/>
    <w:rsid w:val="00032086"/>
    <w:rsid w:val="0003239A"/>
    <w:rsid w:val="00034707"/>
    <w:rsid w:val="000356C9"/>
    <w:rsid w:val="00035B79"/>
    <w:rsid w:val="00035D8B"/>
    <w:rsid w:val="00036D6B"/>
    <w:rsid w:val="00036D94"/>
    <w:rsid w:val="000376AC"/>
    <w:rsid w:val="000377AD"/>
    <w:rsid w:val="00037CF1"/>
    <w:rsid w:val="00040D86"/>
    <w:rsid w:val="00040DE8"/>
    <w:rsid w:val="00040E9A"/>
    <w:rsid w:val="00041297"/>
    <w:rsid w:val="00042299"/>
    <w:rsid w:val="00043220"/>
    <w:rsid w:val="00044967"/>
    <w:rsid w:val="00044A63"/>
    <w:rsid w:val="0004577F"/>
    <w:rsid w:val="00045864"/>
    <w:rsid w:val="000459A5"/>
    <w:rsid w:val="00046236"/>
    <w:rsid w:val="00046CA0"/>
    <w:rsid w:val="00051202"/>
    <w:rsid w:val="0005125B"/>
    <w:rsid w:val="000513B7"/>
    <w:rsid w:val="000522D3"/>
    <w:rsid w:val="0005292B"/>
    <w:rsid w:val="0005313C"/>
    <w:rsid w:val="000531E4"/>
    <w:rsid w:val="000532AD"/>
    <w:rsid w:val="0005338D"/>
    <w:rsid w:val="00053FD2"/>
    <w:rsid w:val="00054CAE"/>
    <w:rsid w:val="000552BE"/>
    <w:rsid w:val="00055F75"/>
    <w:rsid w:val="000566CE"/>
    <w:rsid w:val="00056CB4"/>
    <w:rsid w:val="00056D22"/>
    <w:rsid w:val="00056DC2"/>
    <w:rsid w:val="0005791A"/>
    <w:rsid w:val="00061C97"/>
    <w:rsid w:val="00062540"/>
    <w:rsid w:val="00062FFA"/>
    <w:rsid w:val="00063A42"/>
    <w:rsid w:val="00063BA5"/>
    <w:rsid w:val="00064221"/>
    <w:rsid w:val="00064853"/>
    <w:rsid w:val="00065063"/>
    <w:rsid w:val="0006555A"/>
    <w:rsid w:val="000657C1"/>
    <w:rsid w:val="00065963"/>
    <w:rsid w:val="00065E38"/>
    <w:rsid w:val="0006630E"/>
    <w:rsid w:val="00066B5F"/>
    <w:rsid w:val="00067A2C"/>
    <w:rsid w:val="00070366"/>
    <w:rsid w:val="000703B9"/>
    <w:rsid w:val="000708CB"/>
    <w:rsid w:val="00073501"/>
    <w:rsid w:val="0007493E"/>
    <w:rsid w:val="00074AB1"/>
    <w:rsid w:val="000753DE"/>
    <w:rsid w:val="00075744"/>
    <w:rsid w:val="00075808"/>
    <w:rsid w:val="00075A35"/>
    <w:rsid w:val="00075BFB"/>
    <w:rsid w:val="000768D8"/>
    <w:rsid w:val="0007749B"/>
    <w:rsid w:val="00077D6B"/>
    <w:rsid w:val="000809DE"/>
    <w:rsid w:val="00082495"/>
    <w:rsid w:val="00082905"/>
    <w:rsid w:val="000830B6"/>
    <w:rsid w:val="0008364D"/>
    <w:rsid w:val="00084295"/>
    <w:rsid w:val="0008464C"/>
    <w:rsid w:val="00085807"/>
    <w:rsid w:val="000858ED"/>
    <w:rsid w:val="000863A5"/>
    <w:rsid w:val="00086507"/>
    <w:rsid w:val="00086D17"/>
    <w:rsid w:val="00087992"/>
    <w:rsid w:val="000903D3"/>
    <w:rsid w:val="00090615"/>
    <w:rsid w:val="0009118B"/>
    <w:rsid w:val="00091DAA"/>
    <w:rsid w:val="00092238"/>
    <w:rsid w:val="0009358D"/>
    <w:rsid w:val="000937A2"/>
    <w:rsid w:val="00094332"/>
    <w:rsid w:val="00094E7F"/>
    <w:rsid w:val="00095CEB"/>
    <w:rsid w:val="00095D10"/>
    <w:rsid w:val="0009635C"/>
    <w:rsid w:val="000969A9"/>
    <w:rsid w:val="00097198"/>
    <w:rsid w:val="00097A9B"/>
    <w:rsid w:val="00097D60"/>
    <w:rsid w:val="000A0F4B"/>
    <w:rsid w:val="000A1407"/>
    <w:rsid w:val="000A1454"/>
    <w:rsid w:val="000A2F4D"/>
    <w:rsid w:val="000A3C71"/>
    <w:rsid w:val="000A3DE3"/>
    <w:rsid w:val="000A46AF"/>
    <w:rsid w:val="000A585A"/>
    <w:rsid w:val="000A5E6C"/>
    <w:rsid w:val="000A6700"/>
    <w:rsid w:val="000A7B9B"/>
    <w:rsid w:val="000A7F12"/>
    <w:rsid w:val="000B10DC"/>
    <w:rsid w:val="000B146A"/>
    <w:rsid w:val="000B1563"/>
    <w:rsid w:val="000B160D"/>
    <w:rsid w:val="000B23B4"/>
    <w:rsid w:val="000B2B71"/>
    <w:rsid w:val="000B2BA8"/>
    <w:rsid w:val="000B3663"/>
    <w:rsid w:val="000B3B09"/>
    <w:rsid w:val="000B3F1C"/>
    <w:rsid w:val="000B4168"/>
    <w:rsid w:val="000B504C"/>
    <w:rsid w:val="000B50F8"/>
    <w:rsid w:val="000B6335"/>
    <w:rsid w:val="000B6C14"/>
    <w:rsid w:val="000B7350"/>
    <w:rsid w:val="000C0047"/>
    <w:rsid w:val="000C0335"/>
    <w:rsid w:val="000C0C5D"/>
    <w:rsid w:val="000C27B7"/>
    <w:rsid w:val="000C2BDC"/>
    <w:rsid w:val="000C3192"/>
    <w:rsid w:val="000C3A8B"/>
    <w:rsid w:val="000C4691"/>
    <w:rsid w:val="000C4B3F"/>
    <w:rsid w:val="000C4CF8"/>
    <w:rsid w:val="000C6B94"/>
    <w:rsid w:val="000C6F1A"/>
    <w:rsid w:val="000C71D7"/>
    <w:rsid w:val="000C7716"/>
    <w:rsid w:val="000C7AE2"/>
    <w:rsid w:val="000C7C27"/>
    <w:rsid w:val="000D02AC"/>
    <w:rsid w:val="000D0FF2"/>
    <w:rsid w:val="000D1013"/>
    <w:rsid w:val="000D1AEF"/>
    <w:rsid w:val="000D2768"/>
    <w:rsid w:val="000D28FA"/>
    <w:rsid w:val="000D2CBC"/>
    <w:rsid w:val="000D3045"/>
    <w:rsid w:val="000D4868"/>
    <w:rsid w:val="000D4B17"/>
    <w:rsid w:val="000D4CFF"/>
    <w:rsid w:val="000D6811"/>
    <w:rsid w:val="000D6A9D"/>
    <w:rsid w:val="000D6E53"/>
    <w:rsid w:val="000D70E2"/>
    <w:rsid w:val="000D797C"/>
    <w:rsid w:val="000D7BE1"/>
    <w:rsid w:val="000D7D9F"/>
    <w:rsid w:val="000E0032"/>
    <w:rsid w:val="000E0FDD"/>
    <w:rsid w:val="000E1542"/>
    <w:rsid w:val="000E264F"/>
    <w:rsid w:val="000E35CE"/>
    <w:rsid w:val="000E4146"/>
    <w:rsid w:val="000E4585"/>
    <w:rsid w:val="000E4ED2"/>
    <w:rsid w:val="000E5624"/>
    <w:rsid w:val="000E5DEE"/>
    <w:rsid w:val="000E60F3"/>
    <w:rsid w:val="000E663A"/>
    <w:rsid w:val="000E6708"/>
    <w:rsid w:val="000E6E09"/>
    <w:rsid w:val="000E7B32"/>
    <w:rsid w:val="000E7E0B"/>
    <w:rsid w:val="000E7F76"/>
    <w:rsid w:val="000F02CA"/>
    <w:rsid w:val="000F0411"/>
    <w:rsid w:val="000F0B9B"/>
    <w:rsid w:val="000F0F20"/>
    <w:rsid w:val="000F157F"/>
    <w:rsid w:val="000F16CD"/>
    <w:rsid w:val="000F2409"/>
    <w:rsid w:val="000F2992"/>
    <w:rsid w:val="000F39E4"/>
    <w:rsid w:val="000F3D8F"/>
    <w:rsid w:val="000F514D"/>
    <w:rsid w:val="000F540E"/>
    <w:rsid w:val="000F57AA"/>
    <w:rsid w:val="000F62B6"/>
    <w:rsid w:val="000F6BF7"/>
    <w:rsid w:val="000F6E21"/>
    <w:rsid w:val="000F7778"/>
    <w:rsid w:val="001011F1"/>
    <w:rsid w:val="001014BE"/>
    <w:rsid w:val="00102034"/>
    <w:rsid w:val="00102314"/>
    <w:rsid w:val="00102F56"/>
    <w:rsid w:val="00102FEF"/>
    <w:rsid w:val="00103CE4"/>
    <w:rsid w:val="0010536C"/>
    <w:rsid w:val="001068E5"/>
    <w:rsid w:val="00106E3E"/>
    <w:rsid w:val="00110EE6"/>
    <w:rsid w:val="001114E2"/>
    <w:rsid w:val="001115A2"/>
    <w:rsid w:val="00111E1E"/>
    <w:rsid w:val="001121D0"/>
    <w:rsid w:val="001127D5"/>
    <w:rsid w:val="001128B2"/>
    <w:rsid w:val="00112D44"/>
    <w:rsid w:val="00112E01"/>
    <w:rsid w:val="00112F8A"/>
    <w:rsid w:val="0011499B"/>
    <w:rsid w:val="00114A15"/>
    <w:rsid w:val="0011500B"/>
    <w:rsid w:val="00116130"/>
    <w:rsid w:val="0011676E"/>
    <w:rsid w:val="00116B81"/>
    <w:rsid w:val="001171CC"/>
    <w:rsid w:val="001179AF"/>
    <w:rsid w:val="00117A27"/>
    <w:rsid w:val="00120A68"/>
    <w:rsid w:val="00120E6A"/>
    <w:rsid w:val="0012160B"/>
    <w:rsid w:val="001218D9"/>
    <w:rsid w:val="00121E65"/>
    <w:rsid w:val="0012218F"/>
    <w:rsid w:val="00122A32"/>
    <w:rsid w:val="0012371D"/>
    <w:rsid w:val="0012392A"/>
    <w:rsid w:val="00123D9E"/>
    <w:rsid w:val="00124764"/>
    <w:rsid w:val="00124C25"/>
    <w:rsid w:val="00124D37"/>
    <w:rsid w:val="001309CC"/>
    <w:rsid w:val="00130B40"/>
    <w:rsid w:val="00132833"/>
    <w:rsid w:val="0013370A"/>
    <w:rsid w:val="00133C24"/>
    <w:rsid w:val="00133ED2"/>
    <w:rsid w:val="00134307"/>
    <w:rsid w:val="0013490B"/>
    <w:rsid w:val="00134D57"/>
    <w:rsid w:val="00134E97"/>
    <w:rsid w:val="0013580D"/>
    <w:rsid w:val="00135FC1"/>
    <w:rsid w:val="00136773"/>
    <w:rsid w:val="0013798F"/>
    <w:rsid w:val="00137D26"/>
    <w:rsid w:val="001409FC"/>
    <w:rsid w:val="0014176A"/>
    <w:rsid w:val="00141771"/>
    <w:rsid w:val="0014180B"/>
    <w:rsid w:val="00141BED"/>
    <w:rsid w:val="00141D17"/>
    <w:rsid w:val="0014206B"/>
    <w:rsid w:val="0014214B"/>
    <w:rsid w:val="00142C57"/>
    <w:rsid w:val="001433AD"/>
    <w:rsid w:val="00143407"/>
    <w:rsid w:val="00143B68"/>
    <w:rsid w:val="00145713"/>
    <w:rsid w:val="00145AF4"/>
    <w:rsid w:val="00146BF3"/>
    <w:rsid w:val="001471D0"/>
    <w:rsid w:val="00147A22"/>
    <w:rsid w:val="001504EC"/>
    <w:rsid w:val="00150692"/>
    <w:rsid w:val="00151743"/>
    <w:rsid w:val="00151776"/>
    <w:rsid w:val="00151B7A"/>
    <w:rsid w:val="00151E2E"/>
    <w:rsid w:val="00152212"/>
    <w:rsid w:val="00152AF8"/>
    <w:rsid w:val="001531AD"/>
    <w:rsid w:val="001534BA"/>
    <w:rsid w:val="0015364E"/>
    <w:rsid w:val="0015388B"/>
    <w:rsid w:val="0015447D"/>
    <w:rsid w:val="001545E7"/>
    <w:rsid w:val="00156028"/>
    <w:rsid w:val="001569F5"/>
    <w:rsid w:val="00156B62"/>
    <w:rsid w:val="0015706B"/>
    <w:rsid w:val="001576EA"/>
    <w:rsid w:val="00157ADC"/>
    <w:rsid w:val="00157E23"/>
    <w:rsid w:val="00157F0E"/>
    <w:rsid w:val="0016093E"/>
    <w:rsid w:val="001609B3"/>
    <w:rsid w:val="0016183A"/>
    <w:rsid w:val="001618E7"/>
    <w:rsid w:val="00161C55"/>
    <w:rsid w:val="00161F7D"/>
    <w:rsid w:val="001628A1"/>
    <w:rsid w:val="0016395A"/>
    <w:rsid w:val="00163C49"/>
    <w:rsid w:val="00163FB0"/>
    <w:rsid w:val="00165D53"/>
    <w:rsid w:val="00165D85"/>
    <w:rsid w:val="00170DC3"/>
    <w:rsid w:val="00171A31"/>
    <w:rsid w:val="001723E6"/>
    <w:rsid w:val="00173F31"/>
    <w:rsid w:val="001744D7"/>
    <w:rsid w:val="00174ABE"/>
    <w:rsid w:val="00174E53"/>
    <w:rsid w:val="001753DF"/>
    <w:rsid w:val="0017551B"/>
    <w:rsid w:val="00175EEB"/>
    <w:rsid w:val="00177599"/>
    <w:rsid w:val="00177D1B"/>
    <w:rsid w:val="001801AE"/>
    <w:rsid w:val="0018152A"/>
    <w:rsid w:val="00181B26"/>
    <w:rsid w:val="00181C12"/>
    <w:rsid w:val="00182368"/>
    <w:rsid w:val="00182A8D"/>
    <w:rsid w:val="00182CB8"/>
    <w:rsid w:val="00183A3C"/>
    <w:rsid w:val="00183B8B"/>
    <w:rsid w:val="0018620D"/>
    <w:rsid w:val="00186260"/>
    <w:rsid w:val="001866F4"/>
    <w:rsid w:val="0018687F"/>
    <w:rsid w:val="001868F1"/>
    <w:rsid w:val="001872AE"/>
    <w:rsid w:val="001873BF"/>
    <w:rsid w:val="0018745A"/>
    <w:rsid w:val="00187489"/>
    <w:rsid w:val="00190A88"/>
    <w:rsid w:val="00193592"/>
    <w:rsid w:val="00193825"/>
    <w:rsid w:val="00193986"/>
    <w:rsid w:val="00193B02"/>
    <w:rsid w:val="0019429C"/>
    <w:rsid w:val="001949BC"/>
    <w:rsid w:val="001959D7"/>
    <w:rsid w:val="00196511"/>
    <w:rsid w:val="001969A4"/>
    <w:rsid w:val="00196C2E"/>
    <w:rsid w:val="00197098"/>
    <w:rsid w:val="00197217"/>
    <w:rsid w:val="00197218"/>
    <w:rsid w:val="001978C4"/>
    <w:rsid w:val="00197CD4"/>
    <w:rsid w:val="001A0069"/>
    <w:rsid w:val="001A02E1"/>
    <w:rsid w:val="001A0C2E"/>
    <w:rsid w:val="001A126B"/>
    <w:rsid w:val="001A148C"/>
    <w:rsid w:val="001A18BF"/>
    <w:rsid w:val="001A25EB"/>
    <w:rsid w:val="001A2795"/>
    <w:rsid w:val="001A36D5"/>
    <w:rsid w:val="001A3ADE"/>
    <w:rsid w:val="001A4B8A"/>
    <w:rsid w:val="001A50A5"/>
    <w:rsid w:val="001A541F"/>
    <w:rsid w:val="001A584D"/>
    <w:rsid w:val="001A62AB"/>
    <w:rsid w:val="001A68A4"/>
    <w:rsid w:val="001A7626"/>
    <w:rsid w:val="001B01EA"/>
    <w:rsid w:val="001B1DC3"/>
    <w:rsid w:val="001B231A"/>
    <w:rsid w:val="001B254F"/>
    <w:rsid w:val="001B2953"/>
    <w:rsid w:val="001B385B"/>
    <w:rsid w:val="001B3A58"/>
    <w:rsid w:val="001B459F"/>
    <w:rsid w:val="001B4DD4"/>
    <w:rsid w:val="001B550E"/>
    <w:rsid w:val="001B5BFB"/>
    <w:rsid w:val="001B5D99"/>
    <w:rsid w:val="001B61CE"/>
    <w:rsid w:val="001B7440"/>
    <w:rsid w:val="001B7A10"/>
    <w:rsid w:val="001B7A2C"/>
    <w:rsid w:val="001B7AF3"/>
    <w:rsid w:val="001B7E77"/>
    <w:rsid w:val="001B7EFA"/>
    <w:rsid w:val="001C0063"/>
    <w:rsid w:val="001C02D1"/>
    <w:rsid w:val="001C0B2F"/>
    <w:rsid w:val="001C0F10"/>
    <w:rsid w:val="001C176E"/>
    <w:rsid w:val="001C1E79"/>
    <w:rsid w:val="001C1FC4"/>
    <w:rsid w:val="001C23C3"/>
    <w:rsid w:val="001C2BD0"/>
    <w:rsid w:val="001C3853"/>
    <w:rsid w:val="001C4F21"/>
    <w:rsid w:val="001C4FC5"/>
    <w:rsid w:val="001C5F17"/>
    <w:rsid w:val="001C5F81"/>
    <w:rsid w:val="001C6275"/>
    <w:rsid w:val="001C62C4"/>
    <w:rsid w:val="001C7FDD"/>
    <w:rsid w:val="001D0634"/>
    <w:rsid w:val="001D0F34"/>
    <w:rsid w:val="001D117F"/>
    <w:rsid w:val="001D1438"/>
    <w:rsid w:val="001D1E9F"/>
    <w:rsid w:val="001D23F9"/>
    <w:rsid w:val="001D334B"/>
    <w:rsid w:val="001D3EC6"/>
    <w:rsid w:val="001D3F55"/>
    <w:rsid w:val="001D42E8"/>
    <w:rsid w:val="001D4B4E"/>
    <w:rsid w:val="001D6C7F"/>
    <w:rsid w:val="001D767C"/>
    <w:rsid w:val="001D7E59"/>
    <w:rsid w:val="001E114C"/>
    <w:rsid w:val="001E11DB"/>
    <w:rsid w:val="001E2CD0"/>
    <w:rsid w:val="001E3870"/>
    <w:rsid w:val="001E3B2F"/>
    <w:rsid w:val="001E5AB1"/>
    <w:rsid w:val="001E5BEC"/>
    <w:rsid w:val="001E63E7"/>
    <w:rsid w:val="001E67F6"/>
    <w:rsid w:val="001E6A5E"/>
    <w:rsid w:val="001E7164"/>
    <w:rsid w:val="001F00AD"/>
    <w:rsid w:val="001F0196"/>
    <w:rsid w:val="001F04A2"/>
    <w:rsid w:val="001F0C7D"/>
    <w:rsid w:val="001F141A"/>
    <w:rsid w:val="001F29BA"/>
    <w:rsid w:val="001F378E"/>
    <w:rsid w:val="001F37D4"/>
    <w:rsid w:val="001F3D57"/>
    <w:rsid w:val="001F419F"/>
    <w:rsid w:val="001F435C"/>
    <w:rsid w:val="001F47CF"/>
    <w:rsid w:val="001F4849"/>
    <w:rsid w:val="001F5ADD"/>
    <w:rsid w:val="001F6494"/>
    <w:rsid w:val="001F6790"/>
    <w:rsid w:val="001F764B"/>
    <w:rsid w:val="001F782A"/>
    <w:rsid w:val="001F7A95"/>
    <w:rsid w:val="0020096E"/>
    <w:rsid w:val="00200C05"/>
    <w:rsid w:val="00200DC4"/>
    <w:rsid w:val="002021C4"/>
    <w:rsid w:val="00202497"/>
    <w:rsid w:val="002026C6"/>
    <w:rsid w:val="00202A9E"/>
    <w:rsid w:val="00202B2E"/>
    <w:rsid w:val="00202BAD"/>
    <w:rsid w:val="00202E9B"/>
    <w:rsid w:val="002036CD"/>
    <w:rsid w:val="00204556"/>
    <w:rsid w:val="0020519D"/>
    <w:rsid w:val="002068C3"/>
    <w:rsid w:val="00207717"/>
    <w:rsid w:val="00210349"/>
    <w:rsid w:val="002106EB"/>
    <w:rsid w:val="00210898"/>
    <w:rsid w:val="00210C68"/>
    <w:rsid w:val="00210FD3"/>
    <w:rsid w:val="002110AE"/>
    <w:rsid w:val="0021150A"/>
    <w:rsid w:val="00212899"/>
    <w:rsid w:val="00212BC2"/>
    <w:rsid w:val="00213184"/>
    <w:rsid w:val="00213B33"/>
    <w:rsid w:val="00213E05"/>
    <w:rsid w:val="0021409A"/>
    <w:rsid w:val="002143C0"/>
    <w:rsid w:val="00214B5D"/>
    <w:rsid w:val="00214FAE"/>
    <w:rsid w:val="00215264"/>
    <w:rsid w:val="00215FA6"/>
    <w:rsid w:val="002166CB"/>
    <w:rsid w:val="002168CA"/>
    <w:rsid w:val="002174A4"/>
    <w:rsid w:val="00217517"/>
    <w:rsid w:val="002209DB"/>
    <w:rsid w:val="00220D93"/>
    <w:rsid w:val="002215CA"/>
    <w:rsid w:val="002223A5"/>
    <w:rsid w:val="002242B6"/>
    <w:rsid w:val="002249AC"/>
    <w:rsid w:val="00224C6F"/>
    <w:rsid w:val="00224FB7"/>
    <w:rsid w:val="002264C6"/>
    <w:rsid w:val="00226E05"/>
    <w:rsid w:val="00227527"/>
    <w:rsid w:val="00227772"/>
    <w:rsid w:val="00227790"/>
    <w:rsid w:val="00230A29"/>
    <w:rsid w:val="00230DF3"/>
    <w:rsid w:val="002317EF"/>
    <w:rsid w:val="00231844"/>
    <w:rsid w:val="002323D3"/>
    <w:rsid w:val="00232E02"/>
    <w:rsid w:val="00233DF1"/>
    <w:rsid w:val="002341C8"/>
    <w:rsid w:val="00234683"/>
    <w:rsid w:val="00234769"/>
    <w:rsid w:val="00234A22"/>
    <w:rsid w:val="00234F8C"/>
    <w:rsid w:val="0023513B"/>
    <w:rsid w:val="002354D1"/>
    <w:rsid w:val="00235C02"/>
    <w:rsid w:val="00236236"/>
    <w:rsid w:val="0023661B"/>
    <w:rsid w:val="002376CC"/>
    <w:rsid w:val="00240060"/>
    <w:rsid w:val="002400E0"/>
    <w:rsid w:val="00240847"/>
    <w:rsid w:val="00241030"/>
    <w:rsid w:val="002412DD"/>
    <w:rsid w:val="00241B08"/>
    <w:rsid w:val="00241E99"/>
    <w:rsid w:val="0024221A"/>
    <w:rsid w:val="00243410"/>
    <w:rsid w:val="002435AF"/>
    <w:rsid w:val="002440BE"/>
    <w:rsid w:val="002441BA"/>
    <w:rsid w:val="00244A1D"/>
    <w:rsid w:val="00245EF7"/>
    <w:rsid w:val="00246969"/>
    <w:rsid w:val="00247514"/>
    <w:rsid w:val="0024763A"/>
    <w:rsid w:val="00247E16"/>
    <w:rsid w:val="00250503"/>
    <w:rsid w:val="00250565"/>
    <w:rsid w:val="0025126E"/>
    <w:rsid w:val="00251357"/>
    <w:rsid w:val="0025188B"/>
    <w:rsid w:val="00251FEC"/>
    <w:rsid w:val="00252D6B"/>
    <w:rsid w:val="002538F3"/>
    <w:rsid w:val="00253F56"/>
    <w:rsid w:val="0025474D"/>
    <w:rsid w:val="00254B30"/>
    <w:rsid w:val="00254EB2"/>
    <w:rsid w:val="002550AD"/>
    <w:rsid w:val="0025533A"/>
    <w:rsid w:val="00255716"/>
    <w:rsid w:val="00255AB3"/>
    <w:rsid w:val="00255BF0"/>
    <w:rsid w:val="00255E85"/>
    <w:rsid w:val="00257B60"/>
    <w:rsid w:val="00257BFB"/>
    <w:rsid w:val="00260102"/>
    <w:rsid w:val="0026062B"/>
    <w:rsid w:val="002606F0"/>
    <w:rsid w:val="002617B3"/>
    <w:rsid w:val="00261A29"/>
    <w:rsid w:val="00261EB3"/>
    <w:rsid w:val="00262340"/>
    <w:rsid w:val="00262BAE"/>
    <w:rsid w:val="00262FBF"/>
    <w:rsid w:val="0026382A"/>
    <w:rsid w:val="00263CF8"/>
    <w:rsid w:val="0026405B"/>
    <w:rsid w:val="0026453A"/>
    <w:rsid w:val="002657AE"/>
    <w:rsid w:val="002658EE"/>
    <w:rsid w:val="002660D3"/>
    <w:rsid w:val="002669DB"/>
    <w:rsid w:val="0027045C"/>
    <w:rsid w:val="00271D23"/>
    <w:rsid w:val="00271E1C"/>
    <w:rsid w:val="0027201B"/>
    <w:rsid w:val="002724BF"/>
    <w:rsid w:val="00272C39"/>
    <w:rsid w:val="00273C72"/>
    <w:rsid w:val="00273E57"/>
    <w:rsid w:val="00274917"/>
    <w:rsid w:val="002750A8"/>
    <w:rsid w:val="002757DA"/>
    <w:rsid w:val="002760C0"/>
    <w:rsid w:val="002766B7"/>
    <w:rsid w:val="0027741E"/>
    <w:rsid w:val="0027780E"/>
    <w:rsid w:val="00277AFA"/>
    <w:rsid w:val="00277CB5"/>
    <w:rsid w:val="002804E5"/>
    <w:rsid w:val="0028064B"/>
    <w:rsid w:val="002816C7"/>
    <w:rsid w:val="00281E7B"/>
    <w:rsid w:val="002830F9"/>
    <w:rsid w:val="00283573"/>
    <w:rsid w:val="00283BCA"/>
    <w:rsid w:val="00283FD5"/>
    <w:rsid w:val="0028459F"/>
    <w:rsid w:val="00284EC9"/>
    <w:rsid w:val="00285251"/>
    <w:rsid w:val="002856E7"/>
    <w:rsid w:val="0028637C"/>
    <w:rsid w:val="002863AA"/>
    <w:rsid w:val="0028640F"/>
    <w:rsid w:val="00286E76"/>
    <w:rsid w:val="00287EB2"/>
    <w:rsid w:val="00290840"/>
    <w:rsid w:val="00290CB3"/>
    <w:rsid w:val="002929B9"/>
    <w:rsid w:val="00293730"/>
    <w:rsid w:val="0029430F"/>
    <w:rsid w:val="00294DDC"/>
    <w:rsid w:val="0029594F"/>
    <w:rsid w:val="00295FDA"/>
    <w:rsid w:val="002966F8"/>
    <w:rsid w:val="00296775"/>
    <w:rsid w:val="00297CB5"/>
    <w:rsid w:val="002A02E8"/>
    <w:rsid w:val="002A07DA"/>
    <w:rsid w:val="002A0ADE"/>
    <w:rsid w:val="002A0CF5"/>
    <w:rsid w:val="002A1615"/>
    <w:rsid w:val="002A24CA"/>
    <w:rsid w:val="002A27F1"/>
    <w:rsid w:val="002A2C26"/>
    <w:rsid w:val="002A318A"/>
    <w:rsid w:val="002A4C34"/>
    <w:rsid w:val="002A614D"/>
    <w:rsid w:val="002A62F3"/>
    <w:rsid w:val="002A646F"/>
    <w:rsid w:val="002A6568"/>
    <w:rsid w:val="002B04FB"/>
    <w:rsid w:val="002B075E"/>
    <w:rsid w:val="002B18A6"/>
    <w:rsid w:val="002B1915"/>
    <w:rsid w:val="002B1935"/>
    <w:rsid w:val="002B1987"/>
    <w:rsid w:val="002B2986"/>
    <w:rsid w:val="002B2EEB"/>
    <w:rsid w:val="002B393C"/>
    <w:rsid w:val="002B4EA1"/>
    <w:rsid w:val="002B6BAA"/>
    <w:rsid w:val="002B77D5"/>
    <w:rsid w:val="002C08C9"/>
    <w:rsid w:val="002C141F"/>
    <w:rsid w:val="002C1883"/>
    <w:rsid w:val="002C19DA"/>
    <w:rsid w:val="002C30BB"/>
    <w:rsid w:val="002C35DC"/>
    <w:rsid w:val="002C4059"/>
    <w:rsid w:val="002C4096"/>
    <w:rsid w:val="002C462B"/>
    <w:rsid w:val="002C50EC"/>
    <w:rsid w:val="002C53E2"/>
    <w:rsid w:val="002C5427"/>
    <w:rsid w:val="002C5429"/>
    <w:rsid w:val="002C63AB"/>
    <w:rsid w:val="002C70EC"/>
    <w:rsid w:val="002C7438"/>
    <w:rsid w:val="002C7F93"/>
    <w:rsid w:val="002D05E0"/>
    <w:rsid w:val="002D1236"/>
    <w:rsid w:val="002D1876"/>
    <w:rsid w:val="002D1C8F"/>
    <w:rsid w:val="002D2316"/>
    <w:rsid w:val="002D3CED"/>
    <w:rsid w:val="002D4738"/>
    <w:rsid w:val="002D551E"/>
    <w:rsid w:val="002D59D2"/>
    <w:rsid w:val="002D5E65"/>
    <w:rsid w:val="002D6031"/>
    <w:rsid w:val="002D6298"/>
    <w:rsid w:val="002D77EC"/>
    <w:rsid w:val="002E00A5"/>
    <w:rsid w:val="002E1A6E"/>
    <w:rsid w:val="002E21BB"/>
    <w:rsid w:val="002E28E5"/>
    <w:rsid w:val="002E2C69"/>
    <w:rsid w:val="002E2E1A"/>
    <w:rsid w:val="002E3287"/>
    <w:rsid w:val="002E3315"/>
    <w:rsid w:val="002E3456"/>
    <w:rsid w:val="002E3464"/>
    <w:rsid w:val="002E377D"/>
    <w:rsid w:val="002E4D4B"/>
    <w:rsid w:val="002E5BFE"/>
    <w:rsid w:val="002E66BB"/>
    <w:rsid w:val="002E6A95"/>
    <w:rsid w:val="002E6F2A"/>
    <w:rsid w:val="002F0B2E"/>
    <w:rsid w:val="002F0DC9"/>
    <w:rsid w:val="002F0EDA"/>
    <w:rsid w:val="002F160A"/>
    <w:rsid w:val="002F16A0"/>
    <w:rsid w:val="002F176A"/>
    <w:rsid w:val="002F19A5"/>
    <w:rsid w:val="002F1A68"/>
    <w:rsid w:val="002F2860"/>
    <w:rsid w:val="002F2ECB"/>
    <w:rsid w:val="002F305D"/>
    <w:rsid w:val="002F416A"/>
    <w:rsid w:val="002F4622"/>
    <w:rsid w:val="002F47E4"/>
    <w:rsid w:val="002F4AFB"/>
    <w:rsid w:val="002F51CA"/>
    <w:rsid w:val="002F53D9"/>
    <w:rsid w:val="002F5F09"/>
    <w:rsid w:val="002F61F7"/>
    <w:rsid w:val="00300429"/>
    <w:rsid w:val="00300658"/>
    <w:rsid w:val="003013E9"/>
    <w:rsid w:val="0030155B"/>
    <w:rsid w:val="003016C8"/>
    <w:rsid w:val="00301AFC"/>
    <w:rsid w:val="00303329"/>
    <w:rsid w:val="0030395E"/>
    <w:rsid w:val="00304508"/>
    <w:rsid w:val="00305080"/>
    <w:rsid w:val="0030536D"/>
    <w:rsid w:val="003053F4"/>
    <w:rsid w:val="00305797"/>
    <w:rsid w:val="00306317"/>
    <w:rsid w:val="003064B2"/>
    <w:rsid w:val="0030673F"/>
    <w:rsid w:val="00306AAE"/>
    <w:rsid w:val="003070AC"/>
    <w:rsid w:val="003102E2"/>
    <w:rsid w:val="0031052F"/>
    <w:rsid w:val="00310619"/>
    <w:rsid w:val="00310911"/>
    <w:rsid w:val="00311C7E"/>
    <w:rsid w:val="00312037"/>
    <w:rsid w:val="003121F8"/>
    <w:rsid w:val="0031396F"/>
    <w:rsid w:val="00313C4D"/>
    <w:rsid w:val="00313F32"/>
    <w:rsid w:val="0031433A"/>
    <w:rsid w:val="00315403"/>
    <w:rsid w:val="0031587B"/>
    <w:rsid w:val="00315FDB"/>
    <w:rsid w:val="003201F0"/>
    <w:rsid w:val="00320DE2"/>
    <w:rsid w:val="00321114"/>
    <w:rsid w:val="00321598"/>
    <w:rsid w:val="0032200F"/>
    <w:rsid w:val="003221F0"/>
    <w:rsid w:val="003229AD"/>
    <w:rsid w:val="00322FAD"/>
    <w:rsid w:val="003231BF"/>
    <w:rsid w:val="00324E01"/>
    <w:rsid w:val="00325065"/>
    <w:rsid w:val="003251A0"/>
    <w:rsid w:val="003253B6"/>
    <w:rsid w:val="00325CE1"/>
    <w:rsid w:val="00325ECB"/>
    <w:rsid w:val="00326BBD"/>
    <w:rsid w:val="003273FD"/>
    <w:rsid w:val="00331769"/>
    <w:rsid w:val="0033249D"/>
    <w:rsid w:val="0033355E"/>
    <w:rsid w:val="00335CE3"/>
    <w:rsid w:val="00335D55"/>
    <w:rsid w:val="00336885"/>
    <w:rsid w:val="003374AC"/>
    <w:rsid w:val="00340CCF"/>
    <w:rsid w:val="003415C8"/>
    <w:rsid w:val="00341C2F"/>
    <w:rsid w:val="0034314E"/>
    <w:rsid w:val="003443EA"/>
    <w:rsid w:val="003445D0"/>
    <w:rsid w:val="00344D80"/>
    <w:rsid w:val="0034507A"/>
    <w:rsid w:val="00345EE5"/>
    <w:rsid w:val="0034703B"/>
    <w:rsid w:val="00347488"/>
    <w:rsid w:val="00350B94"/>
    <w:rsid w:val="00350D84"/>
    <w:rsid w:val="003512C6"/>
    <w:rsid w:val="00351A9A"/>
    <w:rsid w:val="00351D26"/>
    <w:rsid w:val="00353696"/>
    <w:rsid w:val="00355E88"/>
    <w:rsid w:val="003567F3"/>
    <w:rsid w:val="00356A92"/>
    <w:rsid w:val="00356E62"/>
    <w:rsid w:val="00357153"/>
    <w:rsid w:val="0035759B"/>
    <w:rsid w:val="00357C4A"/>
    <w:rsid w:val="00360CAC"/>
    <w:rsid w:val="003612B1"/>
    <w:rsid w:val="0036238E"/>
    <w:rsid w:val="003623A5"/>
    <w:rsid w:val="00362661"/>
    <w:rsid w:val="00362ADC"/>
    <w:rsid w:val="00362D90"/>
    <w:rsid w:val="00363503"/>
    <w:rsid w:val="003638EE"/>
    <w:rsid w:val="0036412D"/>
    <w:rsid w:val="0036444F"/>
    <w:rsid w:val="003646AF"/>
    <w:rsid w:val="00365B70"/>
    <w:rsid w:val="0036670A"/>
    <w:rsid w:val="003676E1"/>
    <w:rsid w:val="00367B79"/>
    <w:rsid w:val="003706A4"/>
    <w:rsid w:val="00370761"/>
    <w:rsid w:val="00370F43"/>
    <w:rsid w:val="0037232E"/>
    <w:rsid w:val="00372411"/>
    <w:rsid w:val="0037241A"/>
    <w:rsid w:val="003727E0"/>
    <w:rsid w:val="00372C53"/>
    <w:rsid w:val="00372E0E"/>
    <w:rsid w:val="00372FEC"/>
    <w:rsid w:val="00373561"/>
    <w:rsid w:val="003739EE"/>
    <w:rsid w:val="00374071"/>
    <w:rsid w:val="00376283"/>
    <w:rsid w:val="00376DD4"/>
    <w:rsid w:val="00380F80"/>
    <w:rsid w:val="0038224A"/>
    <w:rsid w:val="003823A9"/>
    <w:rsid w:val="00382519"/>
    <w:rsid w:val="00382669"/>
    <w:rsid w:val="003827EE"/>
    <w:rsid w:val="00382BBC"/>
    <w:rsid w:val="003845C2"/>
    <w:rsid w:val="00384C1D"/>
    <w:rsid w:val="00385913"/>
    <w:rsid w:val="00385C05"/>
    <w:rsid w:val="0038626E"/>
    <w:rsid w:val="00386D3A"/>
    <w:rsid w:val="00386EFA"/>
    <w:rsid w:val="00387BCD"/>
    <w:rsid w:val="0039051C"/>
    <w:rsid w:val="003916D1"/>
    <w:rsid w:val="003918A5"/>
    <w:rsid w:val="00391DA9"/>
    <w:rsid w:val="003925C5"/>
    <w:rsid w:val="00392824"/>
    <w:rsid w:val="00392A5B"/>
    <w:rsid w:val="00392CED"/>
    <w:rsid w:val="00392EAF"/>
    <w:rsid w:val="00395C27"/>
    <w:rsid w:val="00396B64"/>
    <w:rsid w:val="00396E00"/>
    <w:rsid w:val="0039727A"/>
    <w:rsid w:val="003978A4"/>
    <w:rsid w:val="00397DA7"/>
    <w:rsid w:val="00397DFD"/>
    <w:rsid w:val="003A042B"/>
    <w:rsid w:val="003A0631"/>
    <w:rsid w:val="003A1AEC"/>
    <w:rsid w:val="003A1E37"/>
    <w:rsid w:val="003A22A5"/>
    <w:rsid w:val="003A25FC"/>
    <w:rsid w:val="003A2B92"/>
    <w:rsid w:val="003A2D32"/>
    <w:rsid w:val="003A33B7"/>
    <w:rsid w:val="003A369B"/>
    <w:rsid w:val="003A36EE"/>
    <w:rsid w:val="003A371F"/>
    <w:rsid w:val="003A3793"/>
    <w:rsid w:val="003A3A49"/>
    <w:rsid w:val="003A3C67"/>
    <w:rsid w:val="003A447E"/>
    <w:rsid w:val="003A4C01"/>
    <w:rsid w:val="003A4DF9"/>
    <w:rsid w:val="003A4EA4"/>
    <w:rsid w:val="003A6445"/>
    <w:rsid w:val="003A65EB"/>
    <w:rsid w:val="003A68C3"/>
    <w:rsid w:val="003A6A05"/>
    <w:rsid w:val="003A7203"/>
    <w:rsid w:val="003A75E3"/>
    <w:rsid w:val="003A79D0"/>
    <w:rsid w:val="003A7CE8"/>
    <w:rsid w:val="003B0BF8"/>
    <w:rsid w:val="003B0C91"/>
    <w:rsid w:val="003B0D8F"/>
    <w:rsid w:val="003B1BF7"/>
    <w:rsid w:val="003B1E57"/>
    <w:rsid w:val="003B1EB8"/>
    <w:rsid w:val="003B1FA7"/>
    <w:rsid w:val="003B2724"/>
    <w:rsid w:val="003B410C"/>
    <w:rsid w:val="003B414B"/>
    <w:rsid w:val="003B57F2"/>
    <w:rsid w:val="003B7796"/>
    <w:rsid w:val="003C0118"/>
    <w:rsid w:val="003C0469"/>
    <w:rsid w:val="003C08F3"/>
    <w:rsid w:val="003C0E52"/>
    <w:rsid w:val="003C0EA9"/>
    <w:rsid w:val="003C19F9"/>
    <w:rsid w:val="003C313F"/>
    <w:rsid w:val="003C3189"/>
    <w:rsid w:val="003C35B7"/>
    <w:rsid w:val="003C3A6E"/>
    <w:rsid w:val="003C5CEA"/>
    <w:rsid w:val="003C6ACE"/>
    <w:rsid w:val="003C7065"/>
    <w:rsid w:val="003C74A1"/>
    <w:rsid w:val="003C78A2"/>
    <w:rsid w:val="003D01FD"/>
    <w:rsid w:val="003D0361"/>
    <w:rsid w:val="003D188A"/>
    <w:rsid w:val="003D234B"/>
    <w:rsid w:val="003D2B2A"/>
    <w:rsid w:val="003D2B6F"/>
    <w:rsid w:val="003D2D9E"/>
    <w:rsid w:val="003D3266"/>
    <w:rsid w:val="003D37A5"/>
    <w:rsid w:val="003D3A01"/>
    <w:rsid w:val="003D3C85"/>
    <w:rsid w:val="003D3D49"/>
    <w:rsid w:val="003D426A"/>
    <w:rsid w:val="003D469B"/>
    <w:rsid w:val="003D46E1"/>
    <w:rsid w:val="003D4933"/>
    <w:rsid w:val="003D534C"/>
    <w:rsid w:val="003D5C8B"/>
    <w:rsid w:val="003D6160"/>
    <w:rsid w:val="003D62CD"/>
    <w:rsid w:val="003D75B9"/>
    <w:rsid w:val="003E04C0"/>
    <w:rsid w:val="003E061E"/>
    <w:rsid w:val="003E06DA"/>
    <w:rsid w:val="003E0E6C"/>
    <w:rsid w:val="003E13AB"/>
    <w:rsid w:val="003E1D1F"/>
    <w:rsid w:val="003E1E33"/>
    <w:rsid w:val="003E23E6"/>
    <w:rsid w:val="003E29D6"/>
    <w:rsid w:val="003E3244"/>
    <w:rsid w:val="003E3C65"/>
    <w:rsid w:val="003E4612"/>
    <w:rsid w:val="003E4B26"/>
    <w:rsid w:val="003E4C2B"/>
    <w:rsid w:val="003E56B4"/>
    <w:rsid w:val="003E5839"/>
    <w:rsid w:val="003E5A91"/>
    <w:rsid w:val="003E62C7"/>
    <w:rsid w:val="003E6674"/>
    <w:rsid w:val="003E6DA6"/>
    <w:rsid w:val="003E6E77"/>
    <w:rsid w:val="003F0036"/>
    <w:rsid w:val="003F1015"/>
    <w:rsid w:val="003F1932"/>
    <w:rsid w:val="003F1DD2"/>
    <w:rsid w:val="003F21CA"/>
    <w:rsid w:val="003F259C"/>
    <w:rsid w:val="003F2B54"/>
    <w:rsid w:val="003F363A"/>
    <w:rsid w:val="003F3A8E"/>
    <w:rsid w:val="003F3CFA"/>
    <w:rsid w:val="003F3EDA"/>
    <w:rsid w:val="003F4653"/>
    <w:rsid w:val="003F6623"/>
    <w:rsid w:val="003F68BE"/>
    <w:rsid w:val="003F7136"/>
    <w:rsid w:val="003F7140"/>
    <w:rsid w:val="003F72F4"/>
    <w:rsid w:val="003F7422"/>
    <w:rsid w:val="003F7540"/>
    <w:rsid w:val="00401401"/>
    <w:rsid w:val="004023C9"/>
    <w:rsid w:val="00403489"/>
    <w:rsid w:val="0040388D"/>
    <w:rsid w:val="00403EFE"/>
    <w:rsid w:val="00404188"/>
    <w:rsid w:val="004055F0"/>
    <w:rsid w:val="00405774"/>
    <w:rsid w:val="00405D68"/>
    <w:rsid w:val="00406A3B"/>
    <w:rsid w:val="00406EFB"/>
    <w:rsid w:val="00406FD6"/>
    <w:rsid w:val="0040703C"/>
    <w:rsid w:val="00410FD0"/>
    <w:rsid w:val="0041110F"/>
    <w:rsid w:val="0041136D"/>
    <w:rsid w:val="0041157C"/>
    <w:rsid w:val="00412D3D"/>
    <w:rsid w:val="00413E5B"/>
    <w:rsid w:val="0041415C"/>
    <w:rsid w:val="00414B9E"/>
    <w:rsid w:val="00415792"/>
    <w:rsid w:val="004158D6"/>
    <w:rsid w:val="00415945"/>
    <w:rsid w:val="004202E4"/>
    <w:rsid w:val="004210EE"/>
    <w:rsid w:val="004214CF"/>
    <w:rsid w:val="00421B3C"/>
    <w:rsid w:val="00421C5C"/>
    <w:rsid w:val="00421E22"/>
    <w:rsid w:val="00422607"/>
    <w:rsid w:val="00422A3B"/>
    <w:rsid w:val="00423426"/>
    <w:rsid w:val="00423F5F"/>
    <w:rsid w:val="0042419B"/>
    <w:rsid w:val="004242DB"/>
    <w:rsid w:val="00424A3C"/>
    <w:rsid w:val="00424B2E"/>
    <w:rsid w:val="004258A4"/>
    <w:rsid w:val="00426B17"/>
    <w:rsid w:val="00426B7C"/>
    <w:rsid w:val="004271C9"/>
    <w:rsid w:val="00427AC9"/>
    <w:rsid w:val="004302E6"/>
    <w:rsid w:val="004303DA"/>
    <w:rsid w:val="00430887"/>
    <w:rsid w:val="00430976"/>
    <w:rsid w:val="004309FF"/>
    <w:rsid w:val="004361E8"/>
    <w:rsid w:val="00436B20"/>
    <w:rsid w:val="0043772F"/>
    <w:rsid w:val="00440971"/>
    <w:rsid w:val="00441308"/>
    <w:rsid w:val="004431F8"/>
    <w:rsid w:val="004440EA"/>
    <w:rsid w:val="00444248"/>
    <w:rsid w:val="00445196"/>
    <w:rsid w:val="004451EA"/>
    <w:rsid w:val="00445426"/>
    <w:rsid w:val="004456FF"/>
    <w:rsid w:val="004458D1"/>
    <w:rsid w:val="00445DAA"/>
    <w:rsid w:val="00446987"/>
    <w:rsid w:val="00446F8A"/>
    <w:rsid w:val="00447289"/>
    <w:rsid w:val="004476DC"/>
    <w:rsid w:val="004477A3"/>
    <w:rsid w:val="00447B67"/>
    <w:rsid w:val="00447D45"/>
    <w:rsid w:val="00450D29"/>
    <w:rsid w:val="00451183"/>
    <w:rsid w:val="00451481"/>
    <w:rsid w:val="00451A18"/>
    <w:rsid w:val="0045231C"/>
    <w:rsid w:val="00452616"/>
    <w:rsid w:val="00453567"/>
    <w:rsid w:val="004535D3"/>
    <w:rsid w:val="0045598F"/>
    <w:rsid w:val="00456343"/>
    <w:rsid w:val="0045638F"/>
    <w:rsid w:val="00456AA5"/>
    <w:rsid w:val="00457296"/>
    <w:rsid w:val="00457B1A"/>
    <w:rsid w:val="00460424"/>
    <w:rsid w:val="00461DC8"/>
    <w:rsid w:val="00461EB7"/>
    <w:rsid w:val="00462653"/>
    <w:rsid w:val="004631A8"/>
    <w:rsid w:val="00463409"/>
    <w:rsid w:val="004638A5"/>
    <w:rsid w:val="00463C6B"/>
    <w:rsid w:val="004645AC"/>
    <w:rsid w:val="0046469D"/>
    <w:rsid w:val="00465615"/>
    <w:rsid w:val="00465895"/>
    <w:rsid w:val="0046642E"/>
    <w:rsid w:val="0046670B"/>
    <w:rsid w:val="004673F7"/>
    <w:rsid w:val="00467730"/>
    <w:rsid w:val="00470468"/>
    <w:rsid w:val="00470993"/>
    <w:rsid w:val="00470E9C"/>
    <w:rsid w:val="00471198"/>
    <w:rsid w:val="00471635"/>
    <w:rsid w:val="00471638"/>
    <w:rsid w:val="00471F10"/>
    <w:rsid w:val="004723D7"/>
    <w:rsid w:val="004726DB"/>
    <w:rsid w:val="00472F1F"/>
    <w:rsid w:val="00473120"/>
    <w:rsid w:val="00473820"/>
    <w:rsid w:val="00473A2A"/>
    <w:rsid w:val="00474152"/>
    <w:rsid w:val="004749F4"/>
    <w:rsid w:val="00474A29"/>
    <w:rsid w:val="00476765"/>
    <w:rsid w:val="00480516"/>
    <w:rsid w:val="004807ED"/>
    <w:rsid w:val="00482063"/>
    <w:rsid w:val="00482471"/>
    <w:rsid w:val="00482755"/>
    <w:rsid w:val="00482E28"/>
    <w:rsid w:val="0048323D"/>
    <w:rsid w:val="00483C0B"/>
    <w:rsid w:val="00485A8C"/>
    <w:rsid w:val="004860BF"/>
    <w:rsid w:val="0048663D"/>
    <w:rsid w:val="0048755F"/>
    <w:rsid w:val="00487C7A"/>
    <w:rsid w:val="004915EF"/>
    <w:rsid w:val="00491B9B"/>
    <w:rsid w:val="00491BE4"/>
    <w:rsid w:val="00491E61"/>
    <w:rsid w:val="004921FC"/>
    <w:rsid w:val="004929EF"/>
    <w:rsid w:val="00492BE5"/>
    <w:rsid w:val="00493A86"/>
    <w:rsid w:val="0049420B"/>
    <w:rsid w:val="00494475"/>
    <w:rsid w:val="00494DBB"/>
    <w:rsid w:val="00494FD0"/>
    <w:rsid w:val="004954D7"/>
    <w:rsid w:val="00495C95"/>
    <w:rsid w:val="00496CBE"/>
    <w:rsid w:val="00497443"/>
    <w:rsid w:val="00497853"/>
    <w:rsid w:val="004A2400"/>
    <w:rsid w:val="004A29D0"/>
    <w:rsid w:val="004A2DC6"/>
    <w:rsid w:val="004A2E2A"/>
    <w:rsid w:val="004A43B1"/>
    <w:rsid w:val="004A45AC"/>
    <w:rsid w:val="004A4B1D"/>
    <w:rsid w:val="004A4B2E"/>
    <w:rsid w:val="004A5C8A"/>
    <w:rsid w:val="004A5DF4"/>
    <w:rsid w:val="004A703C"/>
    <w:rsid w:val="004A7258"/>
    <w:rsid w:val="004A7336"/>
    <w:rsid w:val="004B0115"/>
    <w:rsid w:val="004B050D"/>
    <w:rsid w:val="004B0844"/>
    <w:rsid w:val="004B0CE9"/>
    <w:rsid w:val="004B1023"/>
    <w:rsid w:val="004B15F6"/>
    <w:rsid w:val="004B19F7"/>
    <w:rsid w:val="004B4657"/>
    <w:rsid w:val="004B48A7"/>
    <w:rsid w:val="004B4DB1"/>
    <w:rsid w:val="004B4F46"/>
    <w:rsid w:val="004B5BF2"/>
    <w:rsid w:val="004B5CD9"/>
    <w:rsid w:val="004B5D5B"/>
    <w:rsid w:val="004B7D5C"/>
    <w:rsid w:val="004B7F5D"/>
    <w:rsid w:val="004C08EC"/>
    <w:rsid w:val="004C0EA4"/>
    <w:rsid w:val="004C14B5"/>
    <w:rsid w:val="004C1B2E"/>
    <w:rsid w:val="004C1BD2"/>
    <w:rsid w:val="004C4221"/>
    <w:rsid w:val="004C47AB"/>
    <w:rsid w:val="004C570D"/>
    <w:rsid w:val="004C5E7F"/>
    <w:rsid w:val="004C696E"/>
    <w:rsid w:val="004C71E8"/>
    <w:rsid w:val="004C7668"/>
    <w:rsid w:val="004D06AC"/>
    <w:rsid w:val="004D073A"/>
    <w:rsid w:val="004D148E"/>
    <w:rsid w:val="004D17BF"/>
    <w:rsid w:val="004D232D"/>
    <w:rsid w:val="004D3384"/>
    <w:rsid w:val="004D3E46"/>
    <w:rsid w:val="004D3FBE"/>
    <w:rsid w:val="004D4496"/>
    <w:rsid w:val="004D52BA"/>
    <w:rsid w:val="004D5AE9"/>
    <w:rsid w:val="004D624B"/>
    <w:rsid w:val="004D6BD9"/>
    <w:rsid w:val="004D6E5A"/>
    <w:rsid w:val="004D6F0F"/>
    <w:rsid w:val="004D7128"/>
    <w:rsid w:val="004D75AD"/>
    <w:rsid w:val="004D79D5"/>
    <w:rsid w:val="004E08D6"/>
    <w:rsid w:val="004E1A1C"/>
    <w:rsid w:val="004E22AC"/>
    <w:rsid w:val="004E255B"/>
    <w:rsid w:val="004E2B87"/>
    <w:rsid w:val="004E3356"/>
    <w:rsid w:val="004E340D"/>
    <w:rsid w:val="004E3D16"/>
    <w:rsid w:val="004E3D50"/>
    <w:rsid w:val="004E42A0"/>
    <w:rsid w:val="004E4371"/>
    <w:rsid w:val="004E462C"/>
    <w:rsid w:val="004E4C2A"/>
    <w:rsid w:val="004E54EB"/>
    <w:rsid w:val="004E551F"/>
    <w:rsid w:val="004E5AE0"/>
    <w:rsid w:val="004E5E6F"/>
    <w:rsid w:val="004E69D1"/>
    <w:rsid w:val="004F0907"/>
    <w:rsid w:val="004F13C3"/>
    <w:rsid w:val="004F1C4C"/>
    <w:rsid w:val="004F29A8"/>
    <w:rsid w:val="004F2D6B"/>
    <w:rsid w:val="004F34F4"/>
    <w:rsid w:val="004F3C30"/>
    <w:rsid w:val="004F41A2"/>
    <w:rsid w:val="004F4607"/>
    <w:rsid w:val="004F4B38"/>
    <w:rsid w:val="004F5693"/>
    <w:rsid w:val="004F6E9F"/>
    <w:rsid w:val="004F7054"/>
    <w:rsid w:val="004F7112"/>
    <w:rsid w:val="0050059B"/>
    <w:rsid w:val="0050138F"/>
    <w:rsid w:val="00501700"/>
    <w:rsid w:val="00501BDE"/>
    <w:rsid w:val="00501C12"/>
    <w:rsid w:val="005023AD"/>
    <w:rsid w:val="0050272D"/>
    <w:rsid w:val="00503A75"/>
    <w:rsid w:val="00503E10"/>
    <w:rsid w:val="005055FE"/>
    <w:rsid w:val="00505E3F"/>
    <w:rsid w:val="005068A3"/>
    <w:rsid w:val="00506C88"/>
    <w:rsid w:val="00506E50"/>
    <w:rsid w:val="00507C2F"/>
    <w:rsid w:val="00510971"/>
    <w:rsid w:val="00511D33"/>
    <w:rsid w:val="00511F89"/>
    <w:rsid w:val="00512CB4"/>
    <w:rsid w:val="005132B9"/>
    <w:rsid w:val="005139A3"/>
    <w:rsid w:val="00513F6B"/>
    <w:rsid w:val="00515215"/>
    <w:rsid w:val="00515392"/>
    <w:rsid w:val="00517AE0"/>
    <w:rsid w:val="00520951"/>
    <w:rsid w:val="00520E85"/>
    <w:rsid w:val="005214CF"/>
    <w:rsid w:val="00521E37"/>
    <w:rsid w:val="0052253B"/>
    <w:rsid w:val="00522584"/>
    <w:rsid w:val="0052273F"/>
    <w:rsid w:val="005228E6"/>
    <w:rsid w:val="00522F61"/>
    <w:rsid w:val="00523FA1"/>
    <w:rsid w:val="00524D8D"/>
    <w:rsid w:val="00525008"/>
    <w:rsid w:val="005255D1"/>
    <w:rsid w:val="00525665"/>
    <w:rsid w:val="0052575F"/>
    <w:rsid w:val="0052579B"/>
    <w:rsid w:val="00525CA6"/>
    <w:rsid w:val="00526AA0"/>
    <w:rsid w:val="00527098"/>
    <w:rsid w:val="0052736E"/>
    <w:rsid w:val="00527E07"/>
    <w:rsid w:val="00533214"/>
    <w:rsid w:val="00533E3C"/>
    <w:rsid w:val="00534697"/>
    <w:rsid w:val="00534868"/>
    <w:rsid w:val="00535706"/>
    <w:rsid w:val="0053644D"/>
    <w:rsid w:val="0053729E"/>
    <w:rsid w:val="00540BDE"/>
    <w:rsid w:val="0054222B"/>
    <w:rsid w:val="00542913"/>
    <w:rsid w:val="00542C4E"/>
    <w:rsid w:val="00542F8B"/>
    <w:rsid w:val="0054350F"/>
    <w:rsid w:val="00544093"/>
    <w:rsid w:val="0054427E"/>
    <w:rsid w:val="005445C0"/>
    <w:rsid w:val="00544644"/>
    <w:rsid w:val="00545A44"/>
    <w:rsid w:val="00546038"/>
    <w:rsid w:val="005465B3"/>
    <w:rsid w:val="005467BC"/>
    <w:rsid w:val="005467C4"/>
    <w:rsid w:val="005500A1"/>
    <w:rsid w:val="00550132"/>
    <w:rsid w:val="005504FC"/>
    <w:rsid w:val="00551804"/>
    <w:rsid w:val="00551F95"/>
    <w:rsid w:val="0055202A"/>
    <w:rsid w:val="00552C79"/>
    <w:rsid w:val="005530F8"/>
    <w:rsid w:val="00553C92"/>
    <w:rsid w:val="00554C5F"/>
    <w:rsid w:val="005550AB"/>
    <w:rsid w:val="00555636"/>
    <w:rsid w:val="00555AC2"/>
    <w:rsid w:val="00555DBF"/>
    <w:rsid w:val="00556054"/>
    <w:rsid w:val="0055605F"/>
    <w:rsid w:val="005570B5"/>
    <w:rsid w:val="0055770A"/>
    <w:rsid w:val="00560839"/>
    <w:rsid w:val="005608DD"/>
    <w:rsid w:val="0056098C"/>
    <w:rsid w:val="00561C72"/>
    <w:rsid w:val="00561EA0"/>
    <w:rsid w:val="005626CD"/>
    <w:rsid w:val="005629CA"/>
    <w:rsid w:val="005648E5"/>
    <w:rsid w:val="005652FF"/>
    <w:rsid w:val="005659B1"/>
    <w:rsid w:val="00566A96"/>
    <w:rsid w:val="00566D33"/>
    <w:rsid w:val="00566EB0"/>
    <w:rsid w:val="0056750F"/>
    <w:rsid w:val="0056766D"/>
    <w:rsid w:val="00567693"/>
    <w:rsid w:val="00567AA9"/>
    <w:rsid w:val="00567B01"/>
    <w:rsid w:val="005703CF"/>
    <w:rsid w:val="00570C77"/>
    <w:rsid w:val="00571629"/>
    <w:rsid w:val="00571651"/>
    <w:rsid w:val="0057179B"/>
    <w:rsid w:val="005722AB"/>
    <w:rsid w:val="0057304A"/>
    <w:rsid w:val="00573E08"/>
    <w:rsid w:val="00573F9C"/>
    <w:rsid w:val="00574692"/>
    <w:rsid w:val="00574EB5"/>
    <w:rsid w:val="00576A3E"/>
    <w:rsid w:val="00576BE6"/>
    <w:rsid w:val="0058039A"/>
    <w:rsid w:val="00580BED"/>
    <w:rsid w:val="0058144A"/>
    <w:rsid w:val="00581545"/>
    <w:rsid w:val="00581937"/>
    <w:rsid w:val="00581B82"/>
    <w:rsid w:val="00582C8C"/>
    <w:rsid w:val="00584551"/>
    <w:rsid w:val="00584613"/>
    <w:rsid w:val="005846C5"/>
    <w:rsid w:val="005859FC"/>
    <w:rsid w:val="00586747"/>
    <w:rsid w:val="00586839"/>
    <w:rsid w:val="00586F47"/>
    <w:rsid w:val="00587096"/>
    <w:rsid w:val="00590905"/>
    <w:rsid w:val="00590A44"/>
    <w:rsid w:val="005911F9"/>
    <w:rsid w:val="0059195E"/>
    <w:rsid w:val="00592BDE"/>
    <w:rsid w:val="00592D62"/>
    <w:rsid w:val="0059373B"/>
    <w:rsid w:val="005940C1"/>
    <w:rsid w:val="005942F0"/>
    <w:rsid w:val="00594D8D"/>
    <w:rsid w:val="00594E38"/>
    <w:rsid w:val="0059529A"/>
    <w:rsid w:val="00595435"/>
    <w:rsid w:val="00595490"/>
    <w:rsid w:val="00595632"/>
    <w:rsid w:val="00595979"/>
    <w:rsid w:val="00596F32"/>
    <w:rsid w:val="005974F9"/>
    <w:rsid w:val="005978C7"/>
    <w:rsid w:val="005979E2"/>
    <w:rsid w:val="005979E9"/>
    <w:rsid w:val="005A1849"/>
    <w:rsid w:val="005A23DB"/>
    <w:rsid w:val="005A2923"/>
    <w:rsid w:val="005A31DE"/>
    <w:rsid w:val="005A3709"/>
    <w:rsid w:val="005A3CB1"/>
    <w:rsid w:val="005A3E4B"/>
    <w:rsid w:val="005A3FC0"/>
    <w:rsid w:val="005A507D"/>
    <w:rsid w:val="005A55A8"/>
    <w:rsid w:val="005A578D"/>
    <w:rsid w:val="005A6D50"/>
    <w:rsid w:val="005A7764"/>
    <w:rsid w:val="005A784F"/>
    <w:rsid w:val="005A7C47"/>
    <w:rsid w:val="005B16A4"/>
    <w:rsid w:val="005B2877"/>
    <w:rsid w:val="005B2900"/>
    <w:rsid w:val="005B2F71"/>
    <w:rsid w:val="005B3639"/>
    <w:rsid w:val="005B5059"/>
    <w:rsid w:val="005B524B"/>
    <w:rsid w:val="005B591E"/>
    <w:rsid w:val="005B5999"/>
    <w:rsid w:val="005B6A49"/>
    <w:rsid w:val="005B6C22"/>
    <w:rsid w:val="005B76E1"/>
    <w:rsid w:val="005B7B0B"/>
    <w:rsid w:val="005C00FE"/>
    <w:rsid w:val="005C01C9"/>
    <w:rsid w:val="005C0D7A"/>
    <w:rsid w:val="005C0EF3"/>
    <w:rsid w:val="005C1290"/>
    <w:rsid w:val="005C3265"/>
    <w:rsid w:val="005C4D6C"/>
    <w:rsid w:val="005C5162"/>
    <w:rsid w:val="005C548D"/>
    <w:rsid w:val="005C5935"/>
    <w:rsid w:val="005C61A1"/>
    <w:rsid w:val="005C6396"/>
    <w:rsid w:val="005C699B"/>
    <w:rsid w:val="005C7711"/>
    <w:rsid w:val="005D075B"/>
    <w:rsid w:val="005D1134"/>
    <w:rsid w:val="005D155C"/>
    <w:rsid w:val="005D180F"/>
    <w:rsid w:val="005D2DC0"/>
    <w:rsid w:val="005D2F2B"/>
    <w:rsid w:val="005D584E"/>
    <w:rsid w:val="005D5EA2"/>
    <w:rsid w:val="005D611F"/>
    <w:rsid w:val="005D6D32"/>
    <w:rsid w:val="005D6E58"/>
    <w:rsid w:val="005D754E"/>
    <w:rsid w:val="005D7A02"/>
    <w:rsid w:val="005E139D"/>
    <w:rsid w:val="005E27F9"/>
    <w:rsid w:val="005E2F94"/>
    <w:rsid w:val="005E3EFF"/>
    <w:rsid w:val="005E46AC"/>
    <w:rsid w:val="005E4900"/>
    <w:rsid w:val="005E4E03"/>
    <w:rsid w:val="005E52A0"/>
    <w:rsid w:val="005E57EF"/>
    <w:rsid w:val="005E70F9"/>
    <w:rsid w:val="005E785D"/>
    <w:rsid w:val="005E7C0F"/>
    <w:rsid w:val="005F1010"/>
    <w:rsid w:val="005F1CF9"/>
    <w:rsid w:val="005F1EF0"/>
    <w:rsid w:val="005F24BC"/>
    <w:rsid w:val="005F27E6"/>
    <w:rsid w:val="005F2D9B"/>
    <w:rsid w:val="005F3462"/>
    <w:rsid w:val="005F64A4"/>
    <w:rsid w:val="005F680D"/>
    <w:rsid w:val="005F68B7"/>
    <w:rsid w:val="005F6C50"/>
    <w:rsid w:val="005F705D"/>
    <w:rsid w:val="0060019F"/>
    <w:rsid w:val="006009A9"/>
    <w:rsid w:val="00600DC0"/>
    <w:rsid w:val="00601B43"/>
    <w:rsid w:val="006026ED"/>
    <w:rsid w:val="00602819"/>
    <w:rsid w:val="00603408"/>
    <w:rsid w:val="00604309"/>
    <w:rsid w:val="00604A45"/>
    <w:rsid w:val="00605077"/>
    <w:rsid w:val="006050F9"/>
    <w:rsid w:val="00605FBA"/>
    <w:rsid w:val="00606241"/>
    <w:rsid w:val="00606392"/>
    <w:rsid w:val="00606555"/>
    <w:rsid w:val="00607D39"/>
    <w:rsid w:val="00607E62"/>
    <w:rsid w:val="00607E89"/>
    <w:rsid w:val="006118FA"/>
    <w:rsid w:val="00611BFC"/>
    <w:rsid w:val="00614768"/>
    <w:rsid w:val="0061483B"/>
    <w:rsid w:val="0061582D"/>
    <w:rsid w:val="00617BBD"/>
    <w:rsid w:val="00617FDE"/>
    <w:rsid w:val="00620664"/>
    <w:rsid w:val="00620B4E"/>
    <w:rsid w:val="00621149"/>
    <w:rsid w:val="00621DDE"/>
    <w:rsid w:val="00624376"/>
    <w:rsid w:val="006245E6"/>
    <w:rsid w:val="00624626"/>
    <w:rsid w:val="00624EE6"/>
    <w:rsid w:val="00625553"/>
    <w:rsid w:val="00625CFF"/>
    <w:rsid w:val="00625E16"/>
    <w:rsid w:val="0062605E"/>
    <w:rsid w:val="006266D5"/>
    <w:rsid w:val="00627512"/>
    <w:rsid w:val="00627A80"/>
    <w:rsid w:val="00630A34"/>
    <w:rsid w:val="00630D3B"/>
    <w:rsid w:val="00631BF1"/>
    <w:rsid w:val="00631DE5"/>
    <w:rsid w:val="006326C1"/>
    <w:rsid w:val="00633090"/>
    <w:rsid w:val="00633181"/>
    <w:rsid w:val="00633B9C"/>
    <w:rsid w:val="00633E2B"/>
    <w:rsid w:val="006340A4"/>
    <w:rsid w:val="0063460A"/>
    <w:rsid w:val="00634780"/>
    <w:rsid w:val="00635214"/>
    <w:rsid w:val="006357A0"/>
    <w:rsid w:val="00635D75"/>
    <w:rsid w:val="006361B0"/>
    <w:rsid w:val="0063644E"/>
    <w:rsid w:val="0063709E"/>
    <w:rsid w:val="00637628"/>
    <w:rsid w:val="00637752"/>
    <w:rsid w:val="00637F43"/>
    <w:rsid w:val="00640362"/>
    <w:rsid w:val="00640585"/>
    <w:rsid w:val="00641330"/>
    <w:rsid w:val="00641C2B"/>
    <w:rsid w:val="00642B8C"/>
    <w:rsid w:val="00642EE4"/>
    <w:rsid w:val="00642FC3"/>
    <w:rsid w:val="00643BEA"/>
    <w:rsid w:val="00643CE7"/>
    <w:rsid w:val="00644A96"/>
    <w:rsid w:val="00645279"/>
    <w:rsid w:val="00645944"/>
    <w:rsid w:val="0064655C"/>
    <w:rsid w:val="006466F5"/>
    <w:rsid w:val="00646791"/>
    <w:rsid w:val="00646ED9"/>
    <w:rsid w:val="00647F2A"/>
    <w:rsid w:val="00647F7F"/>
    <w:rsid w:val="00650EB7"/>
    <w:rsid w:val="00650F7E"/>
    <w:rsid w:val="006514CD"/>
    <w:rsid w:val="00651576"/>
    <w:rsid w:val="006518B2"/>
    <w:rsid w:val="00651F1C"/>
    <w:rsid w:val="00652706"/>
    <w:rsid w:val="00653637"/>
    <w:rsid w:val="006536EF"/>
    <w:rsid w:val="0065384B"/>
    <w:rsid w:val="00653B49"/>
    <w:rsid w:val="0065444A"/>
    <w:rsid w:val="006545B3"/>
    <w:rsid w:val="00655474"/>
    <w:rsid w:val="00655A65"/>
    <w:rsid w:val="00657230"/>
    <w:rsid w:val="0065765C"/>
    <w:rsid w:val="00657CA9"/>
    <w:rsid w:val="00660519"/>
    <w:rsid w:val="006609B6"/>
    <w:rsid w:val="0066161D"/>
    <w:rsid w:val="00661C33"/>
    <w:rsid w:val="00661DE8"/>
    <w:rsid w:val="006636D5"/>
    <w:rsid w:val="006636FE"/>
    <w:rsid w:val="006637C7"/>
    <w:rsid w:val="00663C38"/>
    <w:rsid w:val="00665CB2"/>
    <w:rsid w:val="0066625C"/>
    <w:rsid w:val="0066654F"/>
    <w:rsid w:val="00667485"/>
    <w:rsid w:val="0066786B"/>
    <w:rsid w:val="00667B20"/>
    <w:rsid w:val="00667C5C"/>
    <w:rsid w:val="0067028C"/>
    <w:rsid w:val="0067087E"/>
    <w:rsid w:val="00670BE3"/>
    <w:rsid w:val="00670DE4"/>
    <w:rsid w:val="00671261"/>
    <w:rsid w:val="00671BC2"/>
    <w:rsid w:val="00672640"/>
    <w:rsid w:val="006729CD"/>
    <w:rsid w:val="00673617"/>
    <w:rsid w:val="00673646"/>
    <w:rsid w:val="00673698"/>
    <w:rsid w:val="006758A8"/>
    <w:rsid w:val="00675EDA"/>
    <w:rsid w:val="00675FF2"/>
    <w:rsid w:val="0067616E"/>
    <w:rsid w:val="00676754"/>
    <w:rsid w:val="0067699D"/>
    <w:rsid w:val="006770B4"/>
    <w:rsid w:val="00677C15"/>
    <w:rsid w:val="00681224"/>
    <w:rsid w:val="00681633"/>
    <w:rsid w:val="006823D9"/>
    <w:rsid w:val="006829C1"/>
    <w:rsid w:val="006832F7"/>
    <w:rsid w:val="006838A7"/>
    <w:rsid w:val="00683F3D"/>
    <w:rsid w:val="00684BEC"/>
    <w:rsid w:val="00684FDB"/>
    <w:rsid w:val="00685661"/>
    <w:rsid w:val="006856B1"/>
    <w:rsid w:val="006856E0"/>
    <w:rsid w:val="00685D80"/>
    <w:rsid w:val="00686794"/>
    <w:rsid w:val="00686940"/>
    <w:rsid w:val="00686D88"/>
    <w:rsid w:val="006874F8"/>
    <w:rsid w:val="006879A1"/>
    <w:rsid w:val="00687CC4"/>
    <w:rsid w:val="00687F85"/>
    <w:rsid w:val="006904F5"/>
    <w:rsid w:val="006905E6"/>
    <w:rsid w:val="00690ACD"/>
    <w:rsid w:val="00690BD4"/>
    <w:rsid w:val="00690F49"/>
    <w:rsid w:val="0069102D"/>
    <w:rsid w:val="0069154E"/>
    <w:rsid w:val="0069492B"/>
    <w:rsid w:val="0069546C"/>
    <w:rsid w:val="0069675B"/>
    <w:rsid w:val="00697A75"/>
    <w:rsid w:val="006A0468"/>
    <w:rsid w:val="006A0891"/>
    <w:rsid w:val="006A12AD"/>
    <w:rsid w:val="006A23B3"/>
    <w:rsid w:val="006A2C8F"/>
    <w:rsid w:val="006A2FDF"/>
    <w:rsid w:val="006A347C"/>
    <w:rsid w:val="006A37DE"/>
    <w:rsid w:val="006A37FD"/>
    <w:rsid w:val="006A3A60"/>
    <w:rsid w:val="006A4566"/>
    <w:rsid w:val="006A4E57"/>
    <w:rsid w:val="006A516B"/>
    <w:rsid w:val="006A55AD"/>
    <w:rsid w:val="006A562D"/>
    <w:rsid w:val="006A57D0"/>
    <w:rsid w:val="006A6CBF"/>
    <w:rsid w:val="006A7798"/>
    <w:rsid w:val="006A7A61"/>
    <w:rsid w:val="006B01D5"/>
    <w:rsid w:val="006B02E5"/>
    <w:rsid w:val="006B0B0E"/>
    <w:rsid w:val="006B100F"/>
    <w:rsid w:val="006B180E"/>
    <w:rsid w:val="006B1DAE"/>
    <w:rsid w:val="006B22BC"/>
    <w:rsid w:val="006B3F27"/>
    <w:rsid w:val="006B44AA"/>
    <w:rsid w:val="006B51B1"/>
    <w:rsid w:val="006B5228"/>
    <w:rsid w:val="006B5CF5"/>
    <w:rsid w:val="006B6770"/>
    <w:rsid w:val="006B79AC"/>
    <w:rsid w:val="006B7DC5"/>
    <w:rsid w:val="006C07E3"/>
    <w:rsid w:val="006C0958"/>
    <w:rsid w:val="006C0A8D"/>
    <w:rsid w:val="006C130B"/>
    <w:rsid w:val="006C1F39"/>
    <w:rsid w:val="006C20EB"/>
    <w:rsid w:val="006C4395"/>
    <w:rsid w:val="006C4620"/>
    <w:rsid w:val="006C49F6"/>
    <w:rsid w:val="006C4A0F"/>
    <w:rsid w:val="006C4BF9"/>
    <w:rsid w:val="006C6F7A"/>
    <w:rsid w:val="006D05FC"/>
    <w:rsid w:val="006D084C"/>
    <w:rsid w:val="006D0A14"/>
    <w:rsid w:val="006D0B58"/>
    <w:rsid w:val="006D10DB"/>
    <w:rsid w:val="006D196B"/>
    <w:rsid w:val="006D1E64"/>
    <w:rsid w:val="006D35CE"/>
    <w:rsid w:val="006D37CF"/>
    <w:rsid w:val="006D3D85"/>
    <w:rsid w:val="006D3E34"/>
    <w:rsid w:val="006D3F4C"/>
    <w:rsid w:val="006D48BC"/>
    <w:rsid w:val="006D4F47"/>
    <w:rsid w:val="006D5006"/>
    <w:rsid w:val="006D5EC8"/>
    <w:rsid w:val="006D6FBD"/>
    <w:rsid w:val="006D710D"/>
    <w:rsid w:val="006D77A2"/>
    <w:rsid w:val="006D7ABC"/>
    <w:rsid w:val="006D7CE7"/>
    <w:rsid w:val="006D7EA4"/>
    <w:rsid w:val="006E0E9A"/>
    <w:rsid w:val="006E10BC"/>
    <w:rsid w:val="006E1527"/>
    <w:rsid w:val="006E17C0"/>
    <w:rsid w:val="006E19D5"/>
    <w:rsid w:val="006E2E53"/>
    <w:rsid w:val="006E3929"/>
    <w:rsid w:val="006E4516"/>
    <w:rsid w:val="006E5564"/>
    <w:rsid w:val="006E6605"/>
    <w:rsid w:val="006E6BD1"/>
    <w:rsid w:val="006F069D"/>
    <w:rsid w:val="006F06D7"/>
    <w:rsid w:val="006F137A"/>
    <w:rsid w:val="006F1F79"/>
    <w:rsid w:val="006F22FF"/>
    <w:rsid w:val="006F2389"/>
    <w:rsid w:val="006F3C74"/>
    <w:rsid w:val="006F3FC8"/>
    <w:rsid w:val="006F526D"/>
    <w:rsid w:val="006F5743"/>
    <w:rsid w:val="006F6C8F"/>
    <w:rsid w:val="006F704C"/>
    <w:rsid w:val="006F7167"/>
    <w:rsid w:val="006F7635"/>
    <w:rsid w:val="006F769B"/>
    <w:rsid w:val="007001AE"/>
    <w:rsid w:val="0070034B"/>
    <w:rsid w:val="00701079"/>
    <w:rsid w:val="0070176A"/>
    <w:rsid w:val="00701C5C"/>
    <w:rsid w:val="00702256"/>
    <w:rsid w:val="007026CF"/>
    <w:rsid w:val="007029CB"/>
    <w:rsid w:val="00703591"/>
    <w:rsid w:val="0070384F"/>
    <w:rsid w:val="00703FE5"/>
    <w:rsid w:val="00704DF2"/>
    <w:rsid w:val="007054E2"/>
    <w:rsid w:val="00705E20"/>
    <w:rsid w:val="00706627"/>
    <w:rsid w:val="00706AAF"/>
    <w:rsid w:val="007070C1"/>
    <w:rsid w:val="007109BF"/>
    <w:rsid w:val="00710EB4"/>
    <w:rsid w:val="007117A8"/>
    <w:rsid w:val="00712349"/>
    <w:rsid w:val="007138A5"/>
    <w:rsid w:val="00713E47"/>
    <w:rsid w:val="0071464A"/>
    <w:rsid w:val="007146D8"/>
    <w:rsid w:val="00715801"/>
    <w:rsid w:val="00715937"/>
    <w:rsid w:val="00716001"/>
    <w:rsid w:val="007163E5"/>
    <w:rsid w:val="007166B9"/>
    <w:rsid w:val="007169AF"/>
    <w:rsid w:val="00717629"/>
    <w:rsid w:val="00720002"/>
    <w:rsid w:val="00720800"/>
    <w:rsid w:val="00721AD2"/>
    <w:rsid w:val="00721B00"/>
    <w:rsid w:val="0072212C"/>
    <w:rsid w:val="00722E47"/>
    <w:rsid w:val="00723EC3"/>
    <w:rsid w:val="00723F66"/>
    <w:rsid w:val="007246E4"/>
    <w:rsid w:val="00724706"/>
    <w:rsid w:val="00724BF8"/>
    <w:rsid w:val="00724C67"/>
    <w:rsid w:val="00724EC0"/>
    <w:rsid w:val="00725279"/>
    <w:rsid w:val="00725398"/>
    <w:rsid w:val="00731338"/>
    <w:rsid w:val="0073151D"/>
    <w:rsid w:val="00731724"/>
    <w:rsid w:val="00732752"/>
    <w:rsid w:val="00732BB1"/>
    <w:rsid w:val="007330E9"/>
    <w:rsid w:val="007334C3"/>
    <w:rsid w:val="00733B05"/>
    <w:rsid w:val="0073408F"/>
    <w:rsid w:val="007340A5"/>
    <w:rsid w:val="007348FB"/>
    <w:rsid w:val="00734E1F"/>
    <w:rsid w:val="007351DB"/>
    <w:rsid w:val="007354E2"/>
    <w:rsid w:val="00735654"/>
    <w:rsid w:val="007362FE"/>
    <w:rsid w:val="00737AAC"/>
    <w:rsid w:val="007406DF"/>
    <w:rsid w:val="007416A9"/>
    <w:rsid w:val="0074207B"/>
    <w:rsid w:val="0074264E"/>
    <w:rsid w:val="00742821"/>
    <w:rsid w:val="007430FB"/>
    <w:rsid w:val="00743765"/>
    <w:rsid w:val="007439AC"/>
    <w:rsid w:val="007450E7"/>
    <w:rsid w:val="00745559"/>
    <w:rsid w:val="0074615E"/>
    <w:rsid w:val="00746AE5"/>
    <w:rsid w:val="00746C5D"/>
    <w:rsid w:val="00747CD5"/>
    <w:rsid w:val="00750085"/>
    <w:rsid w:val="007505B4"/>
    <w:rsid w:val="00750FB5"/>
    <w:rsid w:val="00752B21"/>
    <w:rsid w:val="00752E61"/>
    <w:rsid w:val="0075365F"/>
    <w:rsid w:val="00753B94"/>
    <w:rsid w:val="00753EA6"/>
    <w:rsid w:val="00754278"/>
    <w:rsid w:val="00754617"/>
    <w:rsid w:val="007547B1"/>
    <w:rsid w:val="00755120"/>
    <w:rsid w:val="0075549C"/>
    <w:rsid w:val="00755D4E"/>
    <w:rsid w:val="00755F67"/>
    <w:rsid w:val="00755F7C"/>
    <w:rsid w:val="00756A5A"/>
    <w:rsid w:val="00757017"/>
    <w:rsid w:val="007572AB"/>
    <w:rsid w:val="00757455"/>
    <w:rsid w:val="00757F68"/>
    <w:rsid w:val="007600E8"/>
    <w:rsid w:val="007600EB"/>
    <w:rsid w:val="00760593"/>
    <w:rsid w:val="00760E20"/>
    <w:rsid w:val="0076136B"/>
    <w:rsid w:val="00763139"/>
    <w:rsid w:val="0076439E"/>
    <w:rsid w:val="00764591"/>
    <w:rsid w:val="00764A31"/>
    <w:rsid w:val="0076621B"/>
    <w:rsid w:val="007672B2"/>
    <w:rsid w:val="0076751E"/>
    <w:rsid w:val="007677B1"/>
    <w:rsid w:val="00770039"/>
    <w:rsid w:val="007701E2"/>
    <w:rsid w:val="00770709"/>
    <w:rsid w:val="007726A1"/>
    <w:rsid w:val="007730F1"/>
    <w:rsid w:val="007735DD"/>
    <w:rsid w:val="0077468F"/>
    <w:rsid w:val="00776CC3"/>
    <w:rsid w:val="00776EFC"/>
    <w:rsid w:val="0077795D"/>
    <w:rsid w:val="00777BDE"/>
    <w:rsid w:val="00780200"/>
    <w:rsid w:val="00780210"/>
    <w:rsid w:val="007814C5"/>
    <w:rsid w:val="00781BF7"/>
    <w:rsid w:val="00784243"/>
    <w:rsid w:val="007844FE"/>
    <w:rsid w:val="0078451C"/>
    <w:rsid w:val="0078453E"/>
    <w:rsid w:val="007845AA"/>
    <w:rsid w:val="00784EAC"/>
    <w:rsid w:val="00785B62"/>
    <w:rsid w:val="00786F11"/>
    <w:rsid w:val="00787F53"/>
    <w:rsid w:val="0079019D"/>
    <w:rsid w:val="0079093D"/>
    <w:rsid w:val="00790950"/>
    <w:rsid w:val="00791076"/>
    <w:rsid w:val="0079122B"/>
    <w:rsid w:val="00791EAA"/>
    <w:rsid w:val="007921BB"/>
    <w:rsid w:val="00792248"/>
    <w:rsid w:val="00792409"/>
    <w:rsid w:val="0079306F"/>
    <w:rsid w:val="0079317A"/>
    <w:rsid w:val="00793BDE"/>
    <w:rsid w:val="00794EF3"/>
    <w:rsid w:val="00794FEB"/>
    <w:rsid w:val="0079532D"/>
    <w:rsid w:val="00795630"/>
    <w:rsid w:val="00795C97"/>
    <w:rsid w:val="0079619B"/>
    <w:rsid w:val="0079670E"/>
    <w:rsid w:val="0079674E"/>
    <w:rsid w:val="00797366"/>
    <w:rsid w:val="007979DB"/>
    <w:rsid w:val="00797C44"/>
    <w:rsid w:val="007A03E8"/>
    <w:rsid w:val="007A0652"/>
    <w:rsid w:val="007A088E"/>
    <w:rsid w:val="007A186C"/>
    <w:rsid w:val="007A1DF8"/>
    <w:rsid w:val="007A1E37"/>
    <w:rsid w:val="007A2D21"/>
    <w:rsid w:val="007A334B"/>
    <w:rsid w:val="007A36CC"/>
    <w:rsid w:val="007A470E"/>
    <w:rsid w:val="007A5387"/>
    <w:rsid w:val="007A57CE"/>
    <w:rsid w:val="007A754D"/>
    <w:rsid w:val="007A757A"/>
    <w:rsid w:val="007A7FB2"/>
    <w:rsid w:val="007B0A05"/>
    <w:rsid w:val="007B134A"/>
    <w:rsid w:val="007B1592"/>
    <w:rsid w:val="007B1BA4"/>
    <w:rsid w:val="007B2352"/>
    <w:rsid w:val="007B2A42"/>
    <w:rsid w:val="007B30A0"/>
    <w:rsid w:val="007B35F0"/>
    <w:rsid w:val="007B394D"/>
    <w:rsid w:val="007B48A5"/>
    <w:rsid w:val="007B6459"/>
    <w:rsid w:val="007B6752"/>
    <w:rsid w:val="007B6CA7"/>
    <w:rsid w:val="007B7181"/>
    <w:rsid w:val="007B72B5"/>
    <w:rsid w:val="007C01D9"/>
    <w:rsid w:val="007C0D17"/>
    <w:rsid w:val="007C0F3B"/>
    <w:rsid w:val="007C0FEB"/>
    <w:rsid w:val="007C1FF3"/>
    <w:rsid w:val="007C2C90"/>
    <w:rsid w:val="007C4108"/>
    <w:rsid w:val="007C417D"/>
    <w:rsid w:val="007C54DA"/>
    <w:rsid w:val="007C75D7"/>
    <w:rsid w:val="007C7F6F"/>
    <w:rsid w:val="007D0213"/>
    <w:rsid w:val="007D0E09"/>
    <w:rsid w:val="007D1744"/>
    <w:rsid w:val="007D2237"/>
    <w:rsid w:val="007D31B1"/>
    <w:rsid w:val="007D42D0"/>
    <w:rsid w:val="007D452F"/>
    <w:rsid w:val="007D453F"/>
    <w:rsid w:val="007D4C45"/>
    <w:rsid w:val="007D4C86"/>
    <w:rsid w:val="007D4D72"/>
    <w:rsid w:val="007D5293"/>
    <w:rsid w:val="007D5F84"/>
    <w:rsid w:val="007D6256"/>
    <w:rsid w:val="007D700E"/>
    <w:rsid w:val="007D768B"/>
    <w:rsid w:val="007D7AD0"/>
    <w:rsid w:val="007D7B1F"/>
    <w:rsid w:val="007D7D33"/>
    <w:rsid w:val="007E206C"/>
    <w:rsid w:val="007E26DF"/>
    <w:rsid w:val="007E2E2D"/>
    <w:rsid w:val="007E3026"/>
    <w:rsid w:val="007E331A"/>
    <w:rsid w:val="007E3539"/>
    <w:rsid w:val="007E3F2A"/>
    <w:rsid w:val="007E3F9F"/>
    <w:rsid w:val="007E412B"/>
    <w:rsid w:val="007E4864"/>
    <w:rsid w:val="007E48F5"/>
    <w:rsid w:val="007E572B"/>
    <w:rsid w:val="007E57CF"/>
    <w:rsid w:val="007E640C"/>
    <w:rsid w:val="007E6600"/>
    <w:rsid w:val="007E6DBF"/>
    <w:rsid w:val="007E79BC"/>
    <w:rsid w:val="007F0D1F"/>
    <w:rsid w:val="007F1B5B"/>
    <w:rsid w:val="007F2138"/>
    <w:rsid w:val="007F27E1"/>
    <w:rsid w:val="007F2B58"/>
    <w:rsid w:val="007F320F"/>
    <w:rsid w:val="007F600E"/>
    <w:rsid w:val="007F6405"/>
    <w:rsid w:val="007F6C79"/>
    <w:rsid w:val="007F7C0B"/>
    <w:rsid w:val="008004AA"/>
    <w:rsid w:val="00800B6E"/>
    <w:rsid w:val="00801188"/>
    <w:rsid w:val="00802D7D"/>
    <w:rsid w:val="00803223"/>
    <w:rsid w:val="008035A4"/>
    <w:rsid w:val="0080478E"/>
    <w:rsid w:val="00804E04"/>
    <w:rsid w:val="00805CB0"/>
    <w:rsid w:val="00806528"/>
    <w:rsid w:val="008066B7"/>
    <w:rsid w:val="0080670C"/>
    <w:rsid w:val="00806E74"/>
    <w:rsid w:val="008072FD"/>
    <w:rsid w:val="00807ADA"/>
    <w:rsid w:val="0081050F"/>
    <w:rsid w:val="00811AA9"/>
    <w:rsid w:val="008128D9"/>
    <w:rsid w:val="008137E4"/>
    <w:rsid w:val="00814019"/>
    <w:rsid w:val="00814039"/>
    <w:rsid w:val="008144C3"/>
    <w:rsid w:val="00815323"/>
    <w:rsid w:val="00815850"/>
    <w:rsid w:val="00817494"/>
    <w:rsid w:val="00817906"/>
    <w:rsid w:val="00817B4D"/>
    <w:rsid w:val="008200AA"/>
    <w:rsid w:val="00820CA9"/>
    <w:rsid w:val="00820F6F"/>
    <w:rsid w:val="00820F8D"/>
    <w:rsid w:val="00821656"/>
    <w:rsid w:val="0082196F"/>
    <w:rsid w:val="00821AA7"/>
    <w:rsid w:val="00822233"/>
    <w:rsid w:val="0082232B"/>
    <w:rsid w:val="0082327F"/>
    <w:rsid w:val="0082376A"/>
    <w:rsid w:val="00823C31"/>
    <w:rsid w:val="00823D03"/>
    <w:rsid w:val="00824371"/>
    <w:rsid w:val="008247EA"/>
    <w:rsid w:val="00824962"/>
    <w:rsid w:val="0082624B"/>
    <w:rsid w:val="0082667A"/>
    <w:rsid w:val="00826A29"/>
    <w:rsid w:val="00826D11"/>
    <w:rsid w:val="00830253"/>
    <w:rsid w:val="008314E3"/>
    <w:rsid w:val="008314E5"/>
    <w:rsid w:val="00831C32"/>
    <w:rsid w:val="00832465"/>
    <w:rsid w:val="00834A4D"/>
    <w:rsid w:val="00834B67"/>
    <w:rsid w:val="00834B94"/>
    <w:rsid w:val="00834DDD"/>
    <w:rsid w:val="00835937"/>
    <w:rsid w:val="0083603B"/>
    <w:rsid w:val="00837924"/>
    <w:rsid w:val="00840044"/>
    <w:rsid w:val="008408C5"/>
    <w:rsid w:val="00840AAB"/>
    <w:rsid w:val="00840B1C"/>
    <w:rsid w:val="008418B6"/>
    <w:rsid w:val="00841DE2"/>
    <w:rsid w:val="008424AB"/>
    <w:rsid w:val="00842B5B"/>
    <w:rsid w:val="00842E6F"/>
    <w:rsid w:val="00843A19"/>
    <w:rsid w:val="00844256"/>
    <w:rsid w:val="008446DB"/>
    <w:rsid w:val="00844A21"/>
    <w:rsid w:val="0084501D"/>
    <w:rsid w:val="00845B91"/>
    <w:rsid w:val="00847042"/>
    <w:rsid w:val="0084713D"/>
    <w:rsid w:val="0084777B"/>
    <w:rsid w:val="00847A5A"/>
    <w:rsid w:val="008507DF"/>
    <w:rsid w:val="008507F5"/>
    <w:rsid w:val="00850973"/>
    <w:rsid w:val="00851BC3"/>
    <w:rsid w:val="00852081"/>
    <w:rsid w:val="00852F17"/>
    <w:rsid w:val="0085380F"/>
    <w:rsid w:val="008549CE"/>
    <w:rsid w:val="00854F9E"/>
    <w:rsid w:val="00855C77"/>
    <w:rsid w:val="008564F5"/>
    <w:rsid w:val="0085723C"/>
    <w:rsid w:val="00857A09"/>
    <w:rsid w:val="00857F38"/>
    <w:rsid w:val="008603E9"/>
    <w:rsid w:val="00860672"/>
    <w:rsid w:val="0086107D"/>
    <w:rsid w:val="00861C6C"/>
    <w:rsid w:val="0086234B"/>
    <w:rsid w:val="00862957"/>
    <w:rsid w:val="00862A9A"/>
    <w:rsid w:val="00863E90"/>
    <w:rsid w:val="00866C0B"/>
    <w:rsid w:val="0086764F"/>
    <w:rsid w:val="008676FB"/>
    <w:rsid w:val="0087063C"/>
    <w:rsid w:val="0087099D"/>
    <w:rsid w:val="00870A7C"/>
    <w:rsid w:val="00871F46"/>
    <w:rsid w:val="00872819"/>
    <w:rsid w:val="008733B0"/>
    <w:rsid w:val="008738E0"/>
    <w:rsid w:val="008740BE"/>
    <w:rsid w:val="00874E3E"/>
    <w:rsid w:val="00875559"/>
    <w:rsid w:val="00875BB0"/>
    <w:rsid w:val="00876844"/>
    <w:rsid w:val="00876EF2"/>
    <w:rsid w:val="0087766A"/>
    <w:rsid w:val="00877747"/>
    <w:rsid w:val="008779E8"/>
    <w:rsid w:val="00877EA7"/>
    <w:rsid w:val="00880F99"/>
    <w:rsid w:val="00881C56"/>
    <w:rsid w:val="008822BB"/>
    <w:rsid w:val="0088313B"/>
    <w:rsid w:val="008831A9"/>
    <w:rsid w:val="008852F5"/>
    <w:rsid w:val="008868BF"/>
    <w:rsid w:val="00886BDF"/>
    <w:rsid w:val="00886FC8"/>
    <w:rsid w:val="00887FC8"/>
    <w:rsid w:val="00890188"/>
    <w:rsid w:val="008918B2"/>
    <w:rsid w:val="00891E35"/>
    <w:rsid w:val="00892084"/>
    <w:rsid w:val="00892831"/>
    <w:rsid w:val="0089464F"/>
    <w:rsid w:val="008946C4"/>
    <w:rsid w:val="00895817"/>
    <w:rsid w:val="00895851"/>
    <w:rsid w:val="00895A3D"/>
    <w:rsid w:val="00897000"/>
    <w:rsid w:val="008978C7"/>
    <w:rsid w:val="00897EBE"/>
    <w:rsid w:val="008A1107"/>
    <w:rsid w:val="008A14CF"/>
    <w:rsid w:val="008A1661"/>
    <w:rsid w:val="008A2106"/>
    <w:rsid w:val="008A32A6"/>
    <w:rsid w:val="008A3B77"/>
    <w:rsid w:val="008A43E5"/>
    <w:rsid w:val="008A5575"/>
    <w:rsid w:val="008A576F"/>
    <w:rsid w:val="008A5C93"/>
    <w:rsid w:val="008A5E99"/>
    <w:rsid w:val="008A5FE3"/>
    <w:rsid w:val="008A6AE6"/>
    <w:rsid w:val="008A71FF"/>
    <w:rsid w:val="008B0CAC"/>
    <w:rsid w:val="008B0CFA"/>
    <w:rsid w:val="008B1EF2"/>
    <w:rsid w:val="008B2811"/>
    <w:rsid w:val="008B28DB"/>
    <w:rsid w:val="008B2DD2"/>
    <w:rsid w:val="008B2E9A"/>
    <w:rsid w:val="008B38FD"/>
    <w:rsid w:val="008B5DBB"/>
    <w:rsid w:val="008B5E77"/>
    <w:rsid w:val="008B5FE1"/>
    <w:rsid w:val="008B6A35"/>
    <w:rsid w:val="008B6E37"/>
    <w:rsid w:val="008B6EAE"/>
    <w:rsid w:val="008B7753"/>
    <w:rsid w:val="008C0A81"/>
    <w:rsid w:val="008C0B1A"/>
    <w:rsid w:val="008C0BBF"/>
    <w:rsid w:val="008C16D9"/>
    <w:rsid w:val="008C18B3"/>
    <w:rsid w:val="008C1ADF"/>
    <w:rsid w:val="008C2534"/>
    <w:rsid w:val="008C2E01"/>
    <w:rsid w:val="008C319E"/>
    <w:rsid w:val="008C331C"/>
    <w:rsid w:val="008C34AD"/>
    <w:rsid w:val="008C3933"/>
    <w:rsid w:val="008C3E38"/>
    <w:rsid w:val="008C4B81"/>
    <w:rsid w:val="008C5B3E"/>
    <w:rsid w:val="008C5D41"/>
    <w:rsid w:val="008C5F55"/>
    <w:rsid w:val="008C60DF"/>
    <w:rsid w:val="008C6123"/>
    <w:rsid w:val="008C6D07"/>
    <w:rsid w:val="008D094B"/>
    <w:rsid w:val="008D0C57"/>
    <w:rsid w:val="008D2475"/>
    <w:rsid w:val="008D25B1"/>
    <w:rsid w:val="008D291F"/>
    <w:rsid w:val="008D2999"/>
    <w:rsid w:val="008D3146"/>
    <w:rsid w:val="008D4426"/>
    <w:rsid w:val="008D4A20"/>
    <w:rsid w:val="008D4B24"/>
    <w:rsid w:val="008D4F5A"/>
    <w:rsid w:val="008D5A48"/>
    <w:rsid w:val="008D5BAC"/>
    <w:rsid w:val="008D64C6"/>
    <w:rsid w:val="008D6D87"/>
    <w:rsid w:val="008E21F0"/>
    <w:rsid w:val="008E3728"/>
    <w:rsid w:val="008E3BEB"/>
    <w:rsid w:val="008E4568"/>
    <w:rsid w:val="008E4A2A"/>
    <w:rsid w:val="008E4DEE"/>
    <w:rsid w:val="008E5C32"/>
    <w:rsid w:val="008E616D"/>
    <w:rsid w:val="008E6EA7"/>
    <w:rsid w:val="008E778D"/>
    <w:rsid w:val="008E7B12"/>
    <w:rsid w:val="008E7B52"/>
    <w:rsid w:val="008F0577"/>
    <w:rsid w:val="008F18AE"/>
    <w:rsid w:val="008F3070"/>
    <w:rsid w:val="008F31D4"/>
    <w:rsid w:val="008F36DB"/>
    <w:rsid w:val="008F47D4"/>
    <w:rsid w:val="008F49A1"/>
    <w:rsid w:val="008F5C68"/>
    <w:rsid w:val="008F658D"/>
    <w:rsid w:val="008F6C6E"/>
    <w:rsid w:val="008F723E"/>
    <w:rsid w:val="008F7540"/>
    <w:rsid w:val="008F7CF8"/>
    <w:rsid w:val="00900281"/>
    <w:rsid w:val="00900E79"/>
    <w:rsid w:val="00900EAB"/>
    <w:rsid w:val="00901306"/>
    <w:rsid w:val="00901476"/>
    <w:rsid w:val="0090189F"/>
    <w:rsid w:val="00901C7C"/>
    <w:rsid w:val="009024C0"/>
    <w:rsid w:val="009032DB"/>
    <w:rsid w:val="009039D0"/>
    <w:rsid w:val="00903A28"/>
    <w:rsid w:val="00905D38"/>
    <w:rsid w:val="009062A0"/>
    <w:rsid w:val="00906DEF"/>
    <w:rsid w:val="0090753F"/>
    <w:rsid w:val="00907626"/>
    <w:rsid w:val="00910950"/>
    <w:rsid w:val="009113DC"/>
    <w:rsid w:val="0091186D"/>
    <w:rsid w:val="009119D9"/>
    <w:rsid w:val="0091307C"/>
    <w:rsid w:val="0091338D"/>
    <w:rsid w:val="00913928"/>
    <w:rsid w:val="009140C3"/>
    <w:rsid w:val="0091421A"/>
    <w:rsid w:val="00914779"/>
    <w:rsid w:val="00914834"/>
    <w:rsid w:val="00914B63"/>
    <w:rsid w:val="00914C3D"/>
    <w:rsid w:val="00915981"/>
    <w:rsid w:val="00916EA9"/>
    <w:rsid w:val="00917413"/>
    <w:rsid w:val="00917B2B"/>
    <w:rsid w:val="00917B88"/>
    <w:rsid w:val="00917E17"/>
    <w:rsid w:val="009201E7"/>
    <w:rsid w:val="00920436"/>
    <w:rsid w:val="009205E6"/>
    <w:rsid w:val="009211DB"/>
    <w:rsid w:val="00921418"/>
    <w:rsid w:val="0092268C"/>
    <w:rsid w:val="00923A81"/>
    <w:rsid w:val="00925869"/>
    <w:rsid w:val="00925D40"/>
    <w:rsid w:val="00925E37"/>
    <w:rsid w:val="00926471"/>
    <w:rsid w:val="009265CF"/>
    <w:rsid w:val="00927057"/>
    <w:rsid w:val="0093041B"/>
    <w:rsid w:val="00931442"/>
    <w:rsid w:val="0093284E"/>
    <w:rsid w:val="00932A0B"/>
    <w:rsid w:val="0093370A"/>
    <w:rsid w:val="00933CCF"/>
    <w:rsid w:val="0093402F"/>
    <w:rsid w:val="00934839"/>
    <w:rsid w:val="00935B85"/>
    <w:rsid w:val="0093657C"/>
    <w:rsid w:val="0093672F"/>
    <w:rsid w:val="00936731"/>
    <w:rsid w:val="00937028"/>
    <w:rsid w:val="009370D3"/>
    <w:rsid w:val="009408A9"/>
    <w:rsid w:val="00940B6A"/>
    <w:rsid w:val="00940DB9"/>
    <w:rsid w:val="009417D0"/>
    <w:rsid w:val="00943294"/>
    <w:rsid w:val="0094341A"/>
    <w:rsid w:val="00944488"/>
    <w:rsid w:val="00944CC5"/>
    <w:rsid w:val="00946290"/>
    <w:rsid w:val="009465A5"/>
    <w:rsid w:val="009470A2"/>
    <w:rsid w:val="00947104"/>
    <w:rsid w:val="0094724B"/>
    <w:rsid w:val="00947615"/>
    <w:rsid w:val="009478B2"/>
    <w:rsid w:val="00950B7A"/>
    <w:rsid w:val="009512F2"/>
    <w:rsid w:val="00951C44"/>
    <w:rsid w:val="00951FC6"/>
    <w:rsid w:val="009523DD"/>
    <w:rsid w:val="00953759"/>
    <w:rsid w:val="009542A2"/>
    <w:rsid w:val="00954EE9"/>
    <w:rsid w:val="00955B5A"/>
    <w:rsid w:val="0095608C"/>
    <w:rsid w:val="0095641A"/>
    <w:rsid w:val="00956E09"/>
    <w:rsid w:val="00956FF0"/>
    <w:rsid w:val="00957352"/>
    <w:rsid w:val="009576B8"/>
    <w:rsid w:val="009576D6"/>
    <w:rsid w:val="009577E5"/>
    <w:rsid w:val="00957EE6"/>
    <w:rsid w:val="0096021C"/>
    <w:rsid w:val="00961E2A"/>
    <w:rsid w:val="00962C66"/>
    <w:rsid w:val="009630EE"/>
    <w:rsid w:val="00964250"/>
    <w:rsid w:val="00964760"/>
    <w:rsid w:val="00965CC6"/>
    <w:rsid w:val="00966FD1"/>
    <w:rsid w:val="00967521"/>
    <w:rsid w:val="00970CA1"/>
    <w:rsid w:val="00970D73"/>
    <w:rsid w:val="00971456"/>
    <w:rsid w:val="0097160F"/>
    <w:rsid w:val="00971F6C"/>
    <w:rsid w:val="00972C9D"/>
    <w:rsid w:val="00972DF8"/>
    <w:rsid w:val="00973DC6"/>
    <w:rsid w:val="00974694"/>
    <w:rsid w:val="00976300"/>
    <w:rsid w:val="0097747C"/>
    <w:rsid w:val="00977B52"/>
    <w:rsid w:val="00977C25"/>
    <w:rsid w:val="009835A5"/>
    <w:rsid w:val="00985DCD"/>
    <w:rsid w:val="00985F58"/>
    <w:rsid w:val="00985FD4"/>
    <w:rsid w:val="00986C9A"/>
    <w:rsid w:val="00987023"/>
    <w:rsid w:val="00987413"/>
    <w:rsid w:val="00987A54"/>
    <w:rsid w:val="00987AB6"/>
    <w:rsid w:val="009904BC"/>
    <w:rsid w:val="009905BB"/>
    <w:rsid w:val="00990BF7"/>
    <w:rsid w:val="00991061"/>
    <w:rsid w:val="00991461"/>
    <w:rsid w:val="00991B72"/>
    <w:rsid w:val="00991D5D"/>
    <w:rsid w:val="009930E4"/>
    <w:rsid w:val="00993214"/>
    <w:rsid w:val="00993DD4"/>
    <w:rsid w:val="00994751"/>
    <w:rsid w:val="00994DDF"/>
    <w:rsid w:val="00994E94"/>
    <w:rsid w:val="00995257"/>
    <w:rsid w:val="009956C8"/>
    <w:rsid w:val="00995C61"/>
    <w:rsid w:val="00996785"/>
    <w:rsid w:val="00996C3A"/>
    <w:rsid w:val="00997443"/>
    <w:rsid w:val="0099780E"/>
    <w:rsid w:val="009979E6"/>
    <w:rsid w:val="00997A36"/>
    <w:rsid w:val="00997FB2"/>
    <w:rsid w:val="009A00C4"/>
    <w:rsid w:val="009A071D"/>
    <w:rsid w:val="009A0F94"/>
    <w:rsid w:val="009A1900"/>
    <w:rsid w:val="009A1E1D"/>
    <w:rsid w:val="009A2177"/>
    <w:rsid w:val="009A262D"/>
    <w:rsid w:val="009A333D"/>
    <w:rsid w:val="009A3392"/>
    <w:rsid w:val="009A3629"/>
    <w:rsid w:val="009A38FE"/>
    <w:rsid w:val="009A3D63"/>
    <w:rsid w:val="009A43C0"/>
    <w:rsid w:val="009A445E"/>
    <w:rsid w:val="009A48EE"/>
    <w:rsid w:val="009A4F55"/>
    <w:rsid w:val="009A5785"/>
    <w:rsid w:val="009A57EE"/>
    <w:rsid w:val="009A5A08"/>
    <w:rsid w:val="009A61BE"/>
    <w:rsid w:val="009A62DF"/>
    <w:rsid w:val="009A64B5"/>
    <w:rsid w:val="009A65D8"/>
    <w:rsid w:val="009B00CF"/>
    <w:rsid w:val="009B030D"/>
    <w:rsid w:val="009B07DC"/>
    <w:rsid w:val="009B0EFF"/>
    <w:rsid w:val="009B1339"/>
    <w:rsid w:val="009B2FBD"/>
    <w:rsid w:val="009B3093"/>
    <w:rsid w:val="009B368B"/>
    <w:rsid w:val="009B3BD4"/>
    <w:rsid w:val="009B4773"/>
    <w:rsid w:val="009B48B4"/>
    <w:rsid w:val="009B50CE"/>
    <w:rsid w:val="009B781D"/>
    <w:rsid w:val="009C00F7"/>
    <w:rsid w:val="009C01A8"/>
    <w:rsid w:val="009C07CF"/>
    <w:rsid w:val="009C1142"/>
    <w:rsid w:val="009C18ED"/>
    <w:rsid w:val="009C192B"/>
    <w:rsid w:val="009C1D54"/>
    <w:rsid w:val="009C2159"/>
    <w:rsid w:val="009C253E"/>
    <w:rsid w:val="009C42D3"/>
    <w:rsid w:val="009C4CEE"/>
    <w:rsid w:val="009C4D64"/>
    <w:rsid w:val="009C521B"/>
    <w:rsid w:val="009C5CAC"/>
    <w:rsid w:val="009C610E"/>
    <w:rsid w:val="009C6416"/>
    <w:rsid w:val="009C7CC2"/>
    <w:rsid w:val="009C7F4B"/>
    <w:rsid w:val="009D02B1"/>
    <w:rsid w:val="009D0530"/>
    <w:rsid w:val="009D31E8"/>
    <w:rsid w:val="009D3766"/>
    <w:rsid w:val="009D3A0C"/>
    <w:rsid w:val="009D3D30"/>
    <w:rsid w:val="009D41BD"/>
    <w:rsid w:val="009D4551"/>
    <w:rsid w:val="009D51C9"/>
    <w:rsid w:val="009D54B2"/>
    <w:rsid w:val="009D5A2A"/>
    <w:rsid w:val="009D6B33"/>
    <w:rsid w:val="009D7515"/>
    <w:rsid w:val="009D776D"/>
    <w:rsid w:val="009E07F7"/>
    <w:rsid w:val="009E162D"/>
    <w:rsid w:val="009E1CF8"/>
    <w:rsid w:val="009E1D9E"/>
    <w:rsid w:val="009E2FE5"/>
    <w:rsid w:val="009E34DF"/>
    <w:rsid w:val="009E48A6"/>
    <w:rsid w:val="009E4A33"/>
    <w:rsid w:val="009E4EB7"/>
    <w:rsid w:val="009E55D6"/>
    <w:rsid w:val="009E59F8"/>
    <w:rsid w:val="009E6EDF"/>
    <w:rsid w:val="009E7AD0"/>
    <w:rsid w:val="009F0372"/>
    <w:rsid w:val="009F07B4"/>
    <w:rsid w:val="009F0F95"/>
    <w:rsid w:val="009F2845"/>
    <w:rsid w:val="009F3879"/>
    <w:rsid w:val="009F3FCB"/>
    <w:rsid w:val="009F4AA6"/>
    <w:rsid w:val="009F5848"/>
    <w:rsid w:val="009F767A"/>
    <w:rsid w:val="00A00002"/>
    <w:rsid w:val="00A00024"/>
    <w:rsid w:val="00A003AD"/>
    <w:rsid w:val="00A00C3D"/>
    <w:rsid w:val="00A0121C"/>
    <w:rsid w:val="00A01627"/>
    <w:rsid w:val="00A01C82"/>
    <w:rsid w:val="00A01F5C"/>
    <w:rsid w:val="00A020D5"/>
    <w:rsid w:val="00A024A1"/>
    <w:rsid w:val="00A02DC6"/>
    <w:rsid w:val="00A03875"/>
    <w:rsid w:val="00A0488C"/>
    <w:rsid w:val="00A0544D"/>
    <w:rsid w:val="00A056B6"/>
    <w:rsid w:val="00A05F32"/>
    <w:rsid w:val="00A06946"/>
    <w:rsid w:val="00A069DD"/>
    <w:rsid w:val="00A0700F"/>
    <w:rsid w:val="00A07AB0"/>
    <w:rsid w:val="00A07DE4"/>
    <w:rsid w:val="00A133AC"/>
    <w:rsid w:val="00A139BF"/>
    <w:rsid w:val="00A147FB"/>
    <w:rsid w:val="00A15B31"/>
    <w:rsid w:val="00A15C31"/>
    <w:rsid w:val="00A1616E"/>
    <w:rsid w:val="00A16593"/>
    <w:rsid w:val="00A1724A"/>
    <w:rsid w:val="00A174B9"/>
    <w:rsid w:val="00A17A63"/>
    <w:rsid w:val="00A17F17"/>
    <w:rsid w:val="00A204A1"/>
    <w:rsid w:val="00A204CC"/>
    <w:rsid w:val="00A2064D"/>
    <w:rsid w:val="00A21997"/>
    <w:rsid w:val="00A21C54"/>
    <w:rsid w:val="00A21E67"/>
    <w:rsid w:val="00A22351"/>
    <w:rsid w:val="00A2275D"/>
    <w:rsid w:val="00A230C3"/>
    <w:rsid w:val="00A23947"/>
    <w:rsid w:val="00A239CA"/>
    <w:rsid w:val="00A239D3"/>
    <w:rsid w:val="00A24221"/>
    <w:rsid w:val="00A24633"/>
    <w:rsid w:val="00A24BFB"/>
    <w:rsid w:val="00A25285"/>
    <w:rsid w:val="00A25BBE"/>
    <w:rsid w:val="00A26348"/>
    <w:rsid w:val="00A27058"/>
    <w:rsid w:val="00A30094"/>
    <w:rsid w:val="00A304FA"/>
    <w:rsid w:val="00A30A4B"/>
    <w:rsid w:val="00A311B8"/>
    <w:rsid w:val="00A31242"/>
    <w:rsid w:val="00A3137D"/>
    <w:rsid w:val="00A315CF"/>
    <w:rsid w:val="00A31BCC"/>
    <w:rsid w:val="00A31DC9"/>
    <w:rsid w:val="00A326C2"/>
    <w:rsid w:val="00A32991"/>
    <w:rsid w:val="00A33B8E"/>
    <w:rsid w:val="00A36263"/>
    <w:rsid w:val="00A36DD9"/>
    <w:rsid w:val="00A37104"/>
    <w:rsid w:val="00A375F1"/>
    <w:rsid w:val="00A3767F"/>
    <w:rsid w:val="00A37D25"/>
    <w:rsid w:val="00A40771"/>
    <w:rsid w:val="00A40890"/>
    <w:rsid w:val="00A4182F"/>
    <w:rsid w:val="00A41A40"/>
    <w:rsid w:val="00A42B66"/>
    <w:rsid w:val="00A42F90"/>
    <w:rsid w:val="00A433DE"/>
    <w:rsid w:val="00A437ED"/>
    <w:rsid w:val="00A43F18"/>
    <w:rsid w:val="00A43F26"/>
    <w:rsid w:val="00A43F6C"/>
    <w:rsid w:val="00A4510F"/>
    <w:rsid w:val="00A452F3"/>
    <w:rsid w:val="00A45E68"/>
    <w:rsid w:val="00A4632A"/>
    <w:rsid w:val="00A46C4C"/>
    <w:rsid w:val="00A47026"/>
    <w:rsid w:val="00A473EA"/>
    <w:rsid w:val="00A47AFD"/>
    <w:rsid w:val="00A47BEE"/>
    <w:rsid w:val="00A47F7C"/>
    <w:rsid w:val="00A503F0"/>
    <w:rsid w:val="00A508D3"/>
    <w:rsid w:val="00A51666"/>
    <w:rsid w:val="00A525A6"/>
    <w:rsid w:val="00A52C69"/>
    <w:rsid w:val="00A52C97"/>
    <w:rsid w:val="00A52DAA"/>
    <w:rsid w:val="00A53358"/>
    <w:rsid w:val="00A534C9"/>
    <w:rsid w:val="00A53958"/>
    <w:rsid w:val="00A53F2C"/>
    <w:rsid w:val="00A54149"/>
    <w:rsid w:val="00A55186"/>
    <w:rsid w:val="00A558CA"/>
    <w:rsid w:val="00A55B83"/>
    <w:rsid w:val="00A55BED"/>
    <w:rsid w:val="00A55D3B"/>
    <w:rsid w:val="00A57196"/>
    <w:rsid w:val="00A60418"/>
    <w:rsid w:val="00A60AAA"/>
    <w:rsid w:val="00A60DF6"/>
    <w:rsid w:val="00A6173C"/>
    <w:rsid w:val="00A61B88"/>
    <w:rsid w:val="00A632B4"/>
    <w:rsid w:val="00A63DC0"/>
    <w:rsid w:val="00A6406B"/>
    <w:rsid w:val="00A64948"/>
    <w:rsid w:val="00A64CE1"/>
    <w:rsid w:val="00A650B7"/>
    <w:rsid w:val="00A65964"/>
    <w:rsid w:val="00A65A1E"/>
    <w:rsid w:val="00A662D7"/>
    <w:rsid w:val="00A6655E"/>
    <w:rsid w:val="00A66A22"/>
    <w:rsid w:val="00A66DB2"/>
    <w:rsid w:val="00A709CC"/>
    <w:rsid w:val="00A71569"/>
    <w:rsid w:val="00A717D0"/>
    <w:rsid w:val="00A71FBF"/>
    <w:rsid w:val="00A73253"/>
    <w:rsid w:val="00A75C40"/>
    <w:rsid w:val="00A7688F"/>
    <w:rsid w:val="00A77851"/>
    <w:rsid w:val="00A77921"/>
    <w:rsid w:val="00A779AD"/>
    <w:rsid w:val="00A80A98"/>
    <w:rsid w:val="00A80D5E"/>
    <w:rsid w:val="00A812CE"/>
    <w:rsid w:val="00A81BD7"/>
    <w:rsid w:val="00A8203A"/>
    <w:rsid w:val="00A832E9"/>
    <w:rsid w:val="00A8339F"/>
    <w:rsid w:val="00A83EBD"/>
    <w:rsid w:val="00A84EA4"/>
    <w:rsid w:val="00A851C4"/>
    <w:rsid w:val="00A85413"/>
    <w:rsid w:val="00A854A2"/>
    <w:rsid w:val="00A85A04"/>
    <w:rsid w:val="00A865A7"/>
    <w:rsid w:val="00A86964"/>
    <w:rsid w:val="00A870D5"/>
    <w:rsid w:val="00A872FF"/>
    <w:rsid w:val="00A87724"/>
    <w:rsid w:val="00A9019E"/>
    <w:rsid w:val="00A90AD8"/>
    <w:rsid w:val="00A921F5"/>
    <w:rsid w:val="00A925DF"/>
    <w:rsid w:val="00A92619"/>
    <w:rsid w:val="00A93D79"/>
    <w:rsid w:val="00A93E89"/>
    <w:rsid w:val="00A94390"/>
    <w:rsid w:val="00A947C6"/>
    <w:rsid w:val="00A94E4F"/>
    <w:rsid w:val="00A95020"/>
    <w:rsid w:val="00A9565E"/>
    <w:rsid w:val="00A95695"/>
    <w:rsid w:val="00A95D52"/>
    <w:rsid w:val="00A960A7"/>
    <w:rsid w:val="00A97A35"/>
    <w:rsid w:val="00AA072F"/>
    <w:rsid w:val="00AA07BF"/>
    <w:rsid w:val="00AA21F1"/>
    <w:rsid w:val="00AA2B67"/>
    <w:rsid w:val="00AA3DF9"/>
    <w:rsid w:val="00AA4C0E"/>
    <w:rsid w:val="00AA5E94"/>
    <w:rsid w:val="00AA61D0"/>
    <w:rsid w:val="00AA6501"/>
    <w:rsid w:val="00AA6BDC"/>
    <w:rsid w:val="00AA7186"/>
    <w:rsid w:val="00AA7632"/>
    <w:rsid w:val="00AB087A"/>
    <w:rsid w:val="00AB13C5"/>
    <w:rsid w:val="00AB1526"/>
    <w:rsid w:val="00AB1999"/>
    <w:rsid w:val="00AB3144"/>
    <w:rsid w:val="00AB360D"/>
    <w:rsid w:val="00AB40D6"/>
    <w:rsid w:val="00AB4A8E"/>
    <w:rsid w:val="00AB526C"/>
    <w:rsid w:val="00AB5A3D"/>
    <w:rsid w:val="00AB5B4A"/>
    <w:rsid w:val="00AB5C27"/>
    <w:rsid w:val="00AB5FD5"/>
    <w:rsid w:val="00AB641C"/>
    <w:rsid w:val="00AB6AF7"/>
    <w:rsid w:val="00AB7A14"/>
    <w:rsid w:val="00AC045A"/>
    <w:rsid w:val="00AC0541"/>
    <w:rsid w:val="00AC0D67"/>
    <w:rsid w:val="00AC161A"/>
    <w:rsid w:val="00AC19B6"/>
    <w:rsid w:val="00AC2699"/>
    <w:rsid w:val="00AC3F16"/>
    <w:rsid w:val="00AC553C"/>
    <w:rsid w:val="00AC617C"/>
    <w:rsid w:val="00AC632A"/>
    <w:rsid w:val="00AC632B"/>
    <w:rsid w:val="00AC6A67"/>
    <w:rsid w:val="00AC726E"/>
    <w:rsid w:val="00AC77E4"/>
    <w:rsid w:val="00AC7F07"/>
    <w:rsid w:val="00AD040F"/>
    <w:rsid w:val="00AD10E9"/>
    <w:rsid w:val="00AD120D"/>
    <w:rsid w:val="00AD25CE"/>
    <w:rsid w:val="00AD2B41"/>
    <w:rsid w:val="00AD3145"/>
    <w:rsid w:val="00AD4595"/>
    <w:rsid w:val="00AD4EAF"/>
    <w:rsid w:val="00AD59CF"/>
    <w:rsid w:val="00AD62F7"/>
    <w:rsid w:val="00AD67E4"/>
    <w:rsid w:val="00AD721C"/>
    <w:rsid w:val="00AD7EB5"/>
    <w:rsid w:val="00AE1415"/>
    <w:rsid w:val="00AE14FD"/>
    <w:rsid w:val="00AE2133"/>
    <w:rsid w:val="00AE235F"/>
    <w:rsid w:val="00AE30AC"/>
    <w:rsid w:val="00AE3455"/>
    <w:rsid w:val="00AE481A"/>
    <w:rsid w:val="00AE6883"/>
    <w:rsid w:val="00AE6FB1"/>
    <w:rsid w:val="00AE72EE"/>
    <w:rsid w:val="00AF00B1"/>
    <w:rsid w:val="00AF0DED"/>
    <w:rsid w:val="00AF133B"/>
    <w:rsid w:val="00AF1347"/>
    <w:rsid w:val="00AF1938"/>
    <w:rsid w:val="00AF2162"/>
    <w:rsid w:val="00AF2273"/>
    <w:rsid w:val="00AF2CB9"/>
    <w:rsid w:val="00AF3D3E"/>
    <w:rsid w:val="00AF3F27"/>
    <w:rsid w:val="00AF5C22"/>
    <w:rsid w:val="00AF6821"/>
    <w:rsid w:val="00AF68C2"/>
    <w:rsid w:val="00AF68D7"/>
    <w:rsid w:val="00AF76F4"/>
    <w:rsid w:val="00AF7C20"/>
    <w:rsid w:val="00B00651"/>
    <w:rsid w:val="00B01EE3"/>
    <w:rsid w:val="00B02403"/>
    <w:rsid w:val="00B03D70"/>
    <w:rsid w:val="00B0412E"/>
    <w:rsid w:val="00B055FE"/>
    <w:rsid w:val="00B05FF1"/>
    <w:rsid w:val="00B06B84"/>
    <w:rsid w:val="00B071C5"/>
    <w:rsid w:val="00B07817"/>
    <w:rsid w:val="00B103F1"/>
    <w:rsid w:val="00B107BB"/>
    <w:rsid w:val="00B108EF"/>
    <w:rsid w:val="00B10980"/>
    <w:rsid w:val="00B10AA5"/>
    <w:rsid w:val="00B10CA5"/>
    <w:rsid w:val="00B11BD5"/>
    <w:rsid w:val="00B11DBC"/>
    <w:rsid w:val="00B126C9"/>
    <w:rsid w:val="00B127BB"/>
    <w:rsid w:val="00B12B8C"/>
    <w:rsid w:val="00B12D0F"/>
    <w:rsid w:val="00B13440"/>
    <w:rsid w:val="00B14822"/>
    <w:rsid w:val="00B15025"/>
    <w:rsid w:val="00B16EC2"/>
    <w:rsid w:val="00B173A5"/>
    <w:rsid w:val="00B201F3"/>
    <w:rsid w:val="00B20391"/>
    <w:rsid w:val="00B21419"/>
    <w:rsid w:val="00B214D7"/>
    <w:rsid w:val="00B21E58"/>
    <w:rsid w:val="00B22582"/>
    <w:rsid w:val="00B2278B"/>
    <w:rsid w:val="00B230B1"/>
    <w:rsid w:val="00B232AE"/>
    <w:rsid w:val="00B23CC1"/>
    <w:rsid w:val="00B24D35"/>
    <w:rsid w:val="00B25973"/>
    <w:rsid w:val="00B25ECE"/>
    <w:rsid w:val="00B276C2"/>
    <w:rsid w:val="00B27A5A"/>
    <w:rsid w:val="00B27D58"/>
    <w:rsid w:val="00B27E5F"/>
    <w:rsid w:val="00B27F9B"/>
    <w:rsid w:val="00B3091B"/>
    <w:rsid w:val="00B312B2"/>
    <w:rsid w:val="00B3238A"/>
    <w:rsid w:val="00B324C7"/>
    <w:rsid w:val="00B32605"/>
    <w:rsid w:val="00B32682"/>
    <w:rsid w:val="00B327C2"/>
    <w:rsid w:val="00B33F75"/>
    <w:rsid w:val="00B34191"/>
    <w:rsid w:val="00B341B1"/>
    <w:rsid w:val="00B342DA"/>
    <w:rsid w:val="00B347CE"/>
    <w:rsid w:val="00B34BAC"/>
    <w:rsid w:val="00B34E55"/>
    <w:rsid w:val="00B35FF0"/>
    <w:rsid w:val="00B36241"/>
    <w:rsid w:val="00B36557"/>
    <w:rsid w:val="00B3657B"/>
    <w:rsid w:val="00B368FB"/>
    <w:rsid w:val="00B36B80"/>
    <w:rsid w:val="00B37489"/>
    <w:rsid w:val="00B37734"/>
    <w:rsid w:val="00B403F6"/>
    <w:rsid w:val="00B4168F"/>
    <w:rsid w:val="00B41D4D"/>
    <w:rsid w:val="00B41DA2"/>
    <w:rsid w:val="00B423E7"/>
    <w:rsid w:val="00B43426"/>
    <w:rsid w:val="00B43DAD"/>
    <w:rsid w:val="00B454AF"/>
    <w:rsid w:val="00B45745"/>
    <w:rsid w:val="00B45746"/>
    <w:rsid w:val="00B45D08"/>
    <w:rsid w:val="00B4624C"/>
    <w:rsid w:val="00B46359"/>
    <w:rsid w:val="00B4693F"/>
    <w:rsid w:val="00B4702E"/>
    <w:rsid w:val="00B47991"/>
    <w:rsid w:val="00B47B8C"/>
    <w:rsid w:val="00B51014"/>
    <w:rsid w:val="00B51D48"/>
    <w:rsid w:val="00B52783"/>
    <w:rsid w:val="00B52C88"/>
    <w:rsid w:val="00B5355A"/>
    <w:rsid w:val="00B53FAB"/>
    <w:rsid w:val="00B54310"/>
    <w:rsid w:val="00B54392"/>
    <w:rsid w:val="00B54A2B"/>
    <w:rsid w:val="00B54C34"/>
    <w:rsid w:val="00B56948"/>
    <w:rsid w:val="00B569F1"/>
    <w:rsid w:val="00B56D78"/>
    <w:rsid w:val="00B57440"/>
    <w:rsid w:val="00B577F8"/>
    <w:rsid w:val="00B57FB8"/>
    <w:rsid w:val="00B601D8"/>
    <w:rsid w:val="00B6065F"/>
    <w:rsid w:val="00B6089D"/>
    <w:rsid w:val="00B60DA0"/>
    <w:rsid w:val="00B61E1A"/>
    <w:rsid w:val="00B637EA"/>
    <w:rsid w:val="00B64FA9"/>
    <w:rsid w:val="00B654FD"/>
    <w:rsid w:val="00B65BA0"/>
    <w:rsid w:val="00B66F04"/>
    <w:rsid w:val="00B6782A"/>
    <w:rsid w:val="00B67839"/>
    <w:rsid w:val="00B67A0D"/>
    <w:rsid w:val="00B67C91"/>
    <w:rsid w:val="00B70D8F"/>
    <w:rsid w:val="00B71065"/>
    <w:rsid w:val="00B713F1"/>
    <w:rsid w:val="00B71C89"/>
    <w:rsid w:val="00B71CD8"/>
    <w:rsid w:val="00B71E39"/>
    <w:rsid w:val="00B73055"/>
    <w:rsid w:val="00B731A3"/>
    <w:rsid w:val="00B73517"/>
    <w:rsid w:val="00B73BA8"/>
    <w:rsid w:val="00B75004"/>
    <w:rsid w:val="00B757E7"/>
    <w:rsid w:val="00B75AA6"/>
    <w:rsid w:val="00B75B7F"/>
    <w:rsid w:val="00B76515"/>
    <w:rsid w:val="00B76A40"/>
    <w:rsid w:val="00B76A9D"/>
    <w:rsid w:val="00B77143"/>
    <w:rsid w:val="00B77922"/>
    <w:rsid w:val="00B809F4"/>
    <w:rsid w:val="00B81DDB"/>
    <w:rsid w:val="00B822F5"/>
    <w:rsid w:val="00B82655"/>
    <w:rsid w:val="00B82965"/>
    <w:rsid w:val="00B83C47"/>
    <w:rsid w:val="00B84665"/>
    <w:rsid w:val="00B84A87"/>
    <w:rsid w:val="00B86EEF"/>
    <w:rsid w:val="00B90291"/>
    <w:rsid w:val="00B903FF"/>
    <w:rsid w:val="00B904ED"/>
    <w:rsid w:val="00B90E5B"/>
    <w:rsid w:val="00B90FE1"/>
    <w:rsid w:val="00B91F05"/>
    <w:rsid w:val="00B92BC2"/>
    <w:rsid w:val="00B92C6A"/>
    <w:rsid w:val="00B9314F"/>
    <w:rsid w:val="00B931AE"/>
    <w:rsid w:val="00B93241"/>
    <w:rsid w:val="00B93AAF"/>
    <w:rsid w:val="00B93F18"/>
    <w:rsid w:val="00B941F0"/>
    <w:rsid w:val="00B94853"/>
    <w:rsid w:val="00B94A72"/>
    <w:rsid w:val="00B94BB7"/>
    <w:rsid w:val="00B95926"/>
    <w:rsid w:val="00B96360"/>
    <w:rsid w:val="00B96E40"/>
    <w:rsid w:val="00BA0002"/>
    <w:rsid w:val="00BA0737"/>
    <w:rsid w:val="00BA07AF"/>
    <w:rsid w:val="00BA0F30"/>
    <w:rsid w:val="00BA1401"/>
    <w:rsid w:val="00BA1D25"/>
    <w:rsid w:val="00BA280C"/>
    <w:rsid w:val="00BA3370"/>
    <w:rsid w:val="00BA4111"/>
    <w:rsid w:val="00BA4202"/>
    <w:rsid w:val="00BA4617"/>
    <w:rsid w:val="00BA4B5D"/>
    <w:rsid w:val="00BA4C7C"/>
    <w:rsid w:val="00BA4F04"/>
    <w:rsid w:val="00BA51C3"/>
    <w:rsid w:val="00BA5BE5"/>
    <w:rsid w:val="00BA62EC"/>
    <w:rsid w:val="00BA74E5"/>
    <w:rsid w:val="00BB0A8E"/>
    <w:rsid w:val="00BB0BD8"/>
    <w:rsid w:val="00BB0D92"/>
    <w:rsid w:val="00BB1991"/>
    <w:rsid w:val="00BB1EF5"/>
    <w:rsid w:val="00BB2359"/>
    <w:rsid w:val="00BB26D2"/>
    <w:rsid w:val="00BB2CCB"/>
    <w:rsid w:val="00BB2F13"/>
    <w:rsid w:val="00BB32C4"/>
    <w:rsid w:val="00BB35DD"/>
    <w:rsid w:val="00BB4071"/>
    <w:rsid w:val="00BB42C1"/>
    <w:rsid w:val="00BB4575"/>
    <w:rsid w:val="00BB4ABD"/>
    <w:rsid w:val="00BB59D8"/>
    <w:rsid w:val="00BB62EC"/>
    <w:rsid w:val="00BB6DB4"/>
    <w:rsid w:val="00BB7098"/>
    <w:rsid w:val="00BB7C91"/>
    <w:rsid w:val="00BC0579"/>
    <w:rsid w:val="00BC0612"/>
    <w:rsid w:val="00BC224E"/>
    <w:rsid w:val="00BC281C"/>
    <w:rsid w:val="00BC2C72"/>
    <w:rsid w:val="00BC3900"/>
    <w:rsid w:val="00BC3E8B"/>
    <w:rsid w:val="00BC405F"/>
    <w:rsid w:val="00BC4FAF"/>
    <w:rsid w:val="00BC586F"/>
    <w:rsid w:val="00BC5E89"/>
    <w:rsid w:val="00BC6F5D"/>
    <w:rsid w:val="00BC7139"/>
    <w:rsid w:val="00BC7557"/>
    <w:rsid w:val="00BC7C43"/>
    <w:rsid w:val="00BC7D90"/>
    <w:rsid w:val="00BD0B1B"/>
    <w:rsid w:val="00BD0C09"/>
    <w:rsid w:val="00BD16EA"/>
    <w:rsid w:val="00BD1AE0"/>
    <w:rsid w:val="00BD218A"/>
    <w:rsid w:val="00BD25FC"/>
    <w:rsid w:val="00BD2B18"/>
    <w:rsid w:val="00BD304E"/>
    <w:rsid w:val="00BD3B8F"/>
    <w:rsid w:val="00BD4794"/>
    <w:rsid w:val="00BD4AF4"/>
    <w:rsid w:val="00BD50DD"/>
    <w:rsid w:val="00BD5A21"/>
    <w:rsid w:val="00BD6755"/>
    <w:rsid w:val="00BD70C8"/>
    <w:rsid w:val="00BD723D"/>
    <w:rsid w:val="00BD7629"/>
    <w:rsid w:val="00BD7B44"/>
    <w:rsid w:val="00BD7DE9"/>
    <w:rsid w:val="00BE03FB"/>
    <w:rsid w:val="00BE06C7"/>
    <w:rsid w:val="00BE08CF"/>
    <w:rsid w:val="00BE0A25"/>
    <w:rsid w:val="00BE10FE"/>
    <w:rsid w:val="00BE1D66"/>
    <w:rsid w:val="00BE2363"/>
    <w:rsid w:val="00BE262B"/>
    <w:rsid w:val="00BE26A8"/>
    <w:rsid w:val="00BE404F"/>
    <w:rsid w:val="00BE428C"/>
    <w:rsid w:val="00BE445A"/>
    <w:rsid w:val="00BE474C"/>
    <w:rsid w:val="00BE4B34"/>
    <w:rsid w:val="00BE4B6F"/>
    <w:rsid w:val="00BE4F39"/>
    <w:rsid w:val="00BE515D"/>
    <w:rsid w:val="00BE556B"/>
    <w:rsid w:val="00BE57BE"/>
    <w:rsid w:val="00BE5E30"/>
    <w:rsid w:val="00BE6046"/>
    <w:rsid w:val="00BE7413"/>
    <w:rsid w:val="00BF05D2"/>
    <w:rsid w:val="00BF0D4D"/>
    <w:rsid w:val="00BF15CF"/>
    <w:rsid w:val="00BF15F3"/>
    <w:rsid w:val="00BF1F13"/>
    <w:rsid w:val="00BF2120"/>
    <w:rsid w:val="00BF3642"/>
    <w:rsid w:val="00BF3A13"/>
    <w:rsid w:val="00BF4350"/>
    <w:rsid w:val="00BF45C7"/>
    <w:rsid w:val="00BF4F1D"/>
    <w:rsid w:val="00BF5C4D"/>
    <w:rsid w:val="00BF5E07"/>
    <w:rsid w:val="00BF5FB1"/>
    <w:rsid w:val="00BF6BF5"/>
    <w:rsid w:val="00BF6FDF"/>
    <w:rsid w:val="00BF7320"/>
    <w:rsid w:val="00C00800"/>
    <w:rsid w:val="00C010FF"/>
    <w:rsid w:val="00C018DA"/>
    <w:rsid w:val="00C02182"/>
    <w:rsid w:val="00C026C5"/>
    <w:rsid w:val="00C02CF9"/>
    <w:rsid w:val="00C035AA"/>
    <w:rsid w:val="00C03C90"/>
    <w:rsid w:val="00C03F1F"/>
    <w:rsid w:val="00C04046"/>
    <w:rsid w:val="00C04480"/>
    <w:rsid w:val="00C05D08"/>
    <w:rsid w:val="00C06394"/>
    <w:rsid w:val="00C07983"/>
    <w:rsid w:val="00C11958"/>
    <w:rsid w:val="00C12275"/>
    <w:rsid w:val="00C12692"/>
    <w:rsid w:val="00C13314"/>
    <w:rsid w:val="00C136D8"/>
    <w:rsid w:val="00C1399D"/>
    <w:rsid w:val="00C13AAD"/>
    <w:rsid w:val="00C13B70"/>
    <w:rsid w:val="00C13FDF"/>
    <w:rsid w:val="00C1467C"/>
    <w:rsid w:val="00C14967"/>
    <w:rsid w:val="00C1520D"/>
    <w:rsid w:val="00C15799"/>
    <w:rsid w:val="00C15983"/>
    <w:rsid w:val="00C16509"/>
    <w:rsid w:val="00C173D3"/>
    <w:rsid w:val="00C17429"/>
    <w:rsid w:val="00C17B40"/>
    <w:rsid w:val="00C20155"/>
    <w:rsid w:val="00C20917"/>
    <w:rsid w:val="00C2187C"/>
    <w:rsid w:val="00C220B5"/>
    <w:rsid w:val="00C2379D"/>
    <w:rsid w:val="00C2430B"/>
    <w:rsid w:val="00C24386"/>
    <w:rsid w:val="00C247DE"/>
    <w:rsid w:val="00C24E75"/>
    <w:rsid w:val="00C252AB"/>
    <w:rsid w:val="00C25905"/>
    <w:rsid w:val="00C25B59"/>
    <w:rsid w:val="00C25CE5"/>
    <w:rsid w:val="00C25DE8"/>
    <w:rsid w:val="00C264BB"/>
    <w:rsid w:val="00C26A80"/>
    <w:rsid w:val="00C26E11"/>
    <w:rsid w:val="00C27CBA"/>
    <w:rsid w:val="00C3052E"/>
    <w:rsid w:val="00C30846"/>
    <w:rsid w:val="00C31985"/>
    <w:rsid w:val="00C31C9A"/>
    <w:rsid w:val="00C31E0A"/>
    <w:rsid w:val="00C3204F"/>
    <w:rsid w:val="00C32EAC"/>
    <w:rsid w:val="00C32FCB"/>
    <w:rsid w:val="00C33CA9"/>
    <w:rsid w:val="00C3436F"/>
    <w:rsid w:val="00C34B7A"/>
    <w:rsid w:val="00C3504F"/>
    <w:rsid w:val="00C35A53"/>
    <w:rsid w:val="00C37E31"/>
    <w:rsid w:val="00C37FEE"/>
    <w:rsid w:val="00C40E6D"/>
    <w:rsid w:val="00C413F2"/>
    <w:rsid w:val="00C41BD9"/>
    <w:rsid w:val="00C426A9"/>
    <w:rsid w:val="00C426D9"/>
    <w:rsid w:val="00C42EAF"/>
    <w:rsid w:val="00C42EC1"/>
    <w:rsid w:val="00C4323C"/>
    <w:rsid w:val="00C437AE"/>
    <w:rsid w:val="00C43BCE"/>
    <w:rsid w:val="00C43D62"/>
    <w:rsid w:val="00C444FF"/>
    <w:rsid w:val="00C44755"/>
    <w:rsid w:val="00C456CF"/>
    <w:rsid w:val="00C45DFF"/>
    <w:rsid w:val="00C4659C"/>
    <w:rsid w:val="00C46F45"/>
    <w:rsid w:val="00C50AF9"/>
    <w:rsid w:val="00C52C53"/>
    <w:rsid w:val="00C52EFE"/>
    <w:rsid w:val="00C539E0"/>
    <w:rsid w:val="00C556BC"/>
    <w:rsid w:val="00C55B40"/>
    <w:rsid w:val="00C573FA"/>
    <w:rsid w:val="00C60141"/>
    <w:rsid w:val="00C61CD5"/>
    <w:rsid w:val="00C62278"/>
    <w:rsid w:val="00C62A8A"/>
    <w:rsid w:val="00C62BA9"/>
    <w:rsid w:val="00C6318E"/>
    <w:rsid w:val="00C634FE"/>
    <w:rsid w:val="00C64300"/>
    <w:rsid w:val="00C643AA"/>
    <w:rsid w:val="00C644A1"/>
    <w:rsid w:val="00C66971"/>
    <w:rsid w:val="00C67CA0"/>
    <w:rsid w:val="00C7071E"/>
    <w:rsid w:val="00C70C99"/>
    <w:rsid w:val="00C70F4D"/>
    <w:rsid w:val="00C71E5A"/>
    <w:rsid w:val="00C73EDC"/>
    <w:rsid w:val="00C74BC9"/>
    <w:rsid w:val="00C74F1F"/>
    <w:rsid w:val="00C75CF0"/>
    <w:rsid w:val="00C769E5"/>
    <w:rsid w:val="00C77273"/>
    <w:rsid w:val="00C77B90"/>
    <w:rsid w:val="00C802DC"/>
    <w:rsid w:val="00C806AB"/>
    <w:rsid w:val="00C80F25"/>
    <w:rsid w:val="00C819F3"/>
    <w:rsid w:val="00C831CE"/>
    <w:rsid w:val="00C842CF"/>
    <w:rsid w:val="00C84E48"/>
    <w:rsid w:val="00C84E84"/>
    <w:rsid w:val="00C84FEE"/>
    <w:rsid w:val="00C85848"/>
    <w:rsid w:val="00C859AF"/>
    <w:rsid w:val="00C85AC9"/>
    <w:rsid w:val="00C86AB1"/>
    <w:rsid w:val="00C86C10"/>
    <w:rsid w:val="00C87609"/>
    <w:rsid w:val="00C90114"/>
    <w:rsid w:val="00C90446"/>
    <w:rsid w:val="00C90C7E"/>
    <w:rsid w:val="00C90CAE"/>
    <w:rsid w:val="00C90F34"/>
    <w:rsid w:val="00C91204"/>
    <w:rsid w:val="00C94EAE"/>
    <w:rsid w:val="00C94FCC"/>
    <w:rsid w:val="00C952B2"/>
    <w:rsid w:val="00C956F0"/>
    <w:rsid w:val="00C95C0A"/>
    <w:rsid w:val="00C95C50"/>
    <w:rsid w:val="00C963A0"/>
    <w:rsid w:val="00C963A4"/>
    <w:rsid w:val="00C963E2"/>
    <w:rsid w:val="00C96640"/>
    <w:rsid w:val="00C96DB2"/>
    <w:rsid w:val="00C96FA9"/>
    <w:rsid w:val="00C975C9"/>
    <w:rsid w:val="00C97728"/>
    <w:rsid w:val="00C977DA"/>
    <w:rsid w:val="00CA0BB8"/>
    <w:rsid w:val="00CA1989"/>
    <w:rsid w:val="00CA2313"/>
    <w:rsid w:val="00CA28A9"/>
    <w:rsid w:val="00CA3407"/>
    <w:rsid w:val="00CA3B3B"/>
    <w:rsid w:val="00CA4692"/>
    <w:rsid w:val="00CA4C4E"/>
    <w:rsid w:val="00CA51CB"/>
    <w:rsid w:val="00CA5AF4"/>
    <w:rsid w:val="00CA5E04"/>
    <w:rsid w:val="00CA6AB1"/>
    <w:rsid w:val="00CA75B3"/>
    <w:rsid w:val="00CB0033"/>
    <w:rsid w:val="00CB09C5"/>
    <w:rsid w:val="00CB0AF1"/>
    <w:rsid w:val="00CB16C6"/>
    <w:rsid w:val="00CB1ACC"/>
    <w:rsid w:val="00CB208F"/>
    <w:rsid w:val="00CB29EF"/>
    <w:rsid w:val="00CB3346"/>
    <w:rsid w:val="00CB425D"/>
    <w:rsid w:val="00CB59C1"/>
    <w:rsid w:val="00CB5CF6"/>
    <w:rsid w:val="00CB6472"/>
    <w:rsid w:val="00CC0543"/>
    <w:rsid w:val="00CC0F15"/>
    <w:rsid w:val="00CC11C9"/>
    <w:rsid w:val="00CC231E"/>
    <w:rsid w:val="00CC2924"/>
    <w:rsid w:val="00CC4116"/>
    <w:rsid w:val="00CC468C"/>
    <w:rsid w:val="00CC4EAE"/>
    <w:rsid w:val="00CC510C"/>
    <w:rsid w:val="00CC5122"/>
    <w:rsid w:val="00CC63C9"/>
    <w:rsid w:val="00CC6622"/>
    <w:rsid w:val="00CC68BE"/>
    <w:rsid w:val="00CC6C8F"/>
    <w:rsid w:val="00CC73B7"/>
    <w:rsid w:val="00CD009A"/>
    <w:rsid w:val="00CD0664"/>
    <w:rsid w:val="00CD12CE"/>
    <w:rsid w:val="00CD1819"/>
    <w:rsid w:val="00CD1E70"/>
    <w:rsid w:val="00CD2E95"/>
    <w:rsid w:val="00CD4259"/>
    <w:rsid w:val="00CD429A"/>
    <w:rsid w:val="00CD5D9B"/>
    <w:rsid w:val="00CD75AD"/>
    <w:rsid w:val="00CD78CD"/>
    <w:rsid w:val="00CD791C"/>
    <w:rsid w:val="00CD7991"/>
    <w:rsid w:val="00CE0A72"/>
    <w:rsid w:val="00CE0FED"/>
    <w:rsid w:val="00CE122D"/>
    <w:rsid w:val="00CE2C0B"/>
    <w:rsid w:val="00CE32C6"/>
    <w:rsid w:val="00CE48DB"/>
    <w:rsid w:val="00CE4D69"/>
    <w:rsid w:val="00CE4E2E"/>
    <w:rsid w:val="00CE5379"/>
    <w:rsid w:val="00CE5646"/>
    <w:rsid w:val="00CE5C5E"/>
    <w:rsid w:val="00CE61C5"/>
    <w:rsid w:val="00CE7353"/>
    <w:rsid w:val="00CE775C"/>
    <w:rsid w:val="00CE7ADB"/>
    <w:rsid w:val="00CE7BA7"/>
    <w:rsid w:val="00CE7BF1"/>
    <w:rsid w:val="00CE7EF5"/>
    <w:rsid w:val="00CE7F3F"/>
    <w:rsid w:val="00CF0576"/>
    <w:rsid w:val="00CF10C6"/>
    <w:rsid w:val="00CF13FC"/>
    <w:rsid w:val="00CF154A"/>
    <w:rsid w:val="00CF18AE"/>
    <w:rsid w:val="00CF19E1"/>
    <w:rsid w:val="00CF1A99"/>
    <w:rsid w:val="00CF282B"/>
    <w:rsid w:val="00CF294E"/>
    <w:rsid w:val="00CF2D40"/>
    <w:rsid w:val="00CF4B80"/>
    <w:rsid w:val="00CF5967"/>
    <w:rsid w:val="00CF5B8D"/>
    <w:rsid w:val="00CF76C8"/>
    <w:rsid w:val="00CF77BB"/>
    <w:rsid w:val="00CF7934"/>
    <w:rsid w:val="00CF7BB3"/>
    <w:rsid w:val="00D004E3"/>
    <w:rsid w:val="00D00815"/>
    <w:rsid w:val="00D00BB9"/>
    <w:rsid w:val="00D011DB"/>
    <w:rsid w:val="00D016A5"/>
    <w:rsid w:val="00D01A23"/>
    <w:rsid w:val="00D02C4F"/>
    <w:rsid w:val="00D02D39"/>
    <w:rsid w:val="00D03023"/>
    <w:rsid w:val="00D03C01"/>
    <w:rsid w:val="00D04484"/>
    <w:rsid w:val="00D04AD6"/>
    <w:rsid w:val="00D051E4"/>
    <w:rsid w:val="00D057CF"/>
    <w:rsid w:val="00D063A5"/>
    <w:rsid w:val="00D100A3"/>
    <w:rsid w:val="00D111BE"/>
    <w:rsid w:val="00D120B2"/>
    <w:rsid w:val="00D124EE"/>
    <w:rsid w:val="00D1260B"/>
    <w:rsid w:val="00D13BB9"/>
    <w:rsid w:val="00D14007"/>
    <w:rsid w:val="00D143AB"/>
    <w:rsid w:val="00D149EB"/>
    <w:rsid w:val="00D159A3"/>
    <w:rsid w:val="00D170CB"/>
    <w:rsid w:val="00D178F0"/>
    <w:rsid w:val="00D20279"/>
    <w:rsid w:val="00D20373"/>
    <w:rsid w:val="00D20832"/>
    <w:rsid w:val="00D20E5E"/>
    <w:rsid w:val="00D21542"/>
    <w:rsid w:val="00D21BEB"/>
    <w:rsid w:val="00D22D0B"/>
    <w:rsid w:val="00D23DAB"/>
    <w:rsid w:val="00D24FDC"/>
    <w:rsid w:val="00D2567E"/>
    <w:rsid w:val="00D26145"/>
    <w:rsid w:val="00D26846"/>
    <w:rsid w:val="00D26FCF"/>
    <w:rsid w:val="00D27162"/>
    <w:rsid w:val="00D27B46"/>
    <w:rsid w:val="00D27CC3"/>
    <w:rsid w:val="00D301C4"/>
    <w:rsid w:val="00D3098D"/>
    <w:rsid w:val="00D31376"/>
    <w:rsid w:val="00D31CFF"/>
    <w:rsid w:val="00D33531"/>
    <w:rsid w:val="00D33706"/>
    <w:rsid w:val="00D33EDE"/>
    <w:rsid w:val="00D35A91"/>
    <w:rsid w:val="00D36E84"/>
    <w:rsid w:val="00D37248"/>
    <w:rsid w:val="00D3735E"/>
    <w:rsid w:val="00D37495"/>
    <w:rsid w:val="00D40106"/>
    <w:rsid w:val="00D40251"/>
    <w:rsid w:val="00D40353"/>
    <w:rsid w:val="00D404BA"/>
    <w:rsid w:val="00D419A5"/>
    <w:rsid w:val="00D41C04"/>
    <w:rsid w:val="00D41D3B"/>
    <w:rsid w:val="00D42E88"/>
    <w:rsid w:val="00D42F65"/>
    <w:rsid w:val="00D431C5"/>
    <w:rsid w:val="00D43346"/>
    <w:rsid w:val="00D43A89"/>
    <w:rsid w:val="00D4422B"/>
    <w:rsid w:val="00D44560"/>
    <w:rsid w:val="00D44FEF"/>
    <w:rsid w:val="00D461FB"/>
    <w:rsid w:val="00D469E0"/>
    <w:rsid w:val="00D46E2D"/>
    <w:rsid w:val="00D46EA6"/>
    <w:rsid w:val="00D46EAB"/>
    <w:rsid w:val="00D47161"/>
    <w:rsid w:val="00D47553"/>
    <w:rsid w:val="00D47588"/>
    <w:rsid w:val="00D47DDD"/>
    <w:rsid w:val="00D5095E"/>
    <w:rsid w:val="00D50C7A"/>
    <w:rsid w:val="00D51037"/>
    <w:rsid w:val="00D515EA"/>
    <w:rsid w:val="00D51BB1"/>
    <w:rsid w:val="00D52365"/>
    <w:rsid w:val="00D52E99"/>
    <w:rsid w:val="00D54669"/>
    <w:rsid w:val="00D5503E"/>
    <w:rsid w:val="00D5597B"/>
    <w:rsid w:val="00D55BDD"/>
    <w:rsid w:val="00D55E12"/>
    <w:rsid w:val="00D57FB5"/>
    <w:rsid w:val="00D601EE"/>
    <w:rsid w:val="00D61167"/>
    <w:rsid w:val="00D615AE"/>
    <w:rsid w:val="00D62A52"/>
    <w:rsid w:val="00D62CC1"/>
    <w:rsid w:val="00D62E31"/>
    <w:rsid w:val="00D642DB"/>
    <w:rsid w:val="00D65051"/>
    <w:rsid w:val="00D65640"/>
    <w:rsid w:val="00D66214"/>
    <w:rsid w:val="00D66ADC"/>
    <w:rsid w:val="00D66B6B"/>
    <w:rsid w:val="00D66E24"/>
    <w:rsid w:val="00D670D9"/>
    <w:rsid w:val="00D675D9"/>
    <w:rsid w:val="00D67639"/>
    <w:rsid w:val="00D67728"/>
    <w:rsid w:val="00D67B07"/>
    <w:rsid w:val="00D67FB0"/>
    <w:rsid w:val="00D70347"/>
    <w:rsid w:val="00D705D3"/>
    <w:rsid w:val="00D7085D"/>
    <w:rsid w:val="00D70BFE"/>
    <w:rsid w:val="00D7147E"/>
    <w:rsid w:val="00D72543"/>
    <w:rsid w:val="00D7278B"/>
    <w:rsid w:val="00D73C6F"/>
    <w:rsid w:val="00D753CE"/>
    <w:rsid w:val="00D76269"/>
    <w:rsid w:val="00D76506"/>
    <w:rsid w:val="00D767E6"/>
    <w:rsid w:val="00D7689A"/>
    <w:rsid w:val="00D77B53"/>
    <w:rsid w:val="00D80A8F"/>
    <w:rsid w:val="00D83109"/>
    <w:rsid w:val="00D83115"/>
    <w:rsid w:val="00D83491"/>
    <w:rsid w:val="00D83493"/>
    <w:rsid w:val="00D837E1"/>
    <w:rsid w:val="00D863CA"/>
    <w:rsid w:val="00D872D1"/>
    <w:rsid w:val="00D87B5A"/>
    <w:rsid w:val="00D90886"/>
    <w:rsid w:val="00D912C5"/>
    <w:rsid w:val="00D9132B"/>
    <w:rsid w:val="00D91FEA"/>
    <w:rsid w:val="00D92CBF"/>
    <w:rsid w:val="00D93BED"/>
    <w:rsid w:val="00D93EC3"/>
    <w:rsid w:val="00D94500"/>
    <w:rsid w:val="00D94E26"/>
    <w:rsid w:val="00D94EAC"/>
    <w:rsid w:val="00D963DA"/>
    <w:rsid w:val="00D964CB"/>
    <w:rsid w:val="00D96C11"/>
    <w:rsid w:val="00D96E6A"/>
    <w:rsid w:val="00D97DEC"/>
    <w:rsid w:val="00DA06CF"/>
    <w:rsid w:val="00DA102C"/>
    <w:rsid w:val="00DA1362"/>
    <w:rsid w:val="00DA1674"/>
    <w:rsid w:val="00DA1BDF"/>
    <w:rsid w:val="00DA252A"/>
    <w:rsid w:val="00DA283E"/>
    <w:rsid w:val="00DA3EC9"/>
    <w:rsid w:val="00DA4A5C"/>
    <w:rsid w:val="00DA4A94"/>
    <w:rsid w:val="00DA51F1"/>
    <w:rsid w:val="00DA5421"/>
    <w:rsid w:val="00DB0DAA"/>
    <w:rsid w:val="00DB0E8E"/>
    <w:rsid w:val="00DB1867"/>
    <w:rsid w:val="00DB2896"/>
    <w:rsid w:val="00DB2CC4"/>
    <w:rsid w:val="00DB31EC"/>
    <w:rsid w:val="00DB4946"/>
    <w:rsid w:val="00DB4C08"/>
    <w:rsid w:val="00DB4F9F"/>
    <w:rsid w:val="00DB5269"/>
    <w:rsid w:val="00DB56DF"/>
    <w:rsid w:val="00DB5AEE"/>
    <w:rsid w:val="00DB60B5"/>
    <w:rsid w:val="00DB6E47"/>
    <w:rsid w:val="00DB7E28"/>
    <w:rsid w:val="00DC0EA3"/>
    <w:rsid w:val="00DC2966"/>
    <w:rsid w:val="00DC2C1D"/>
    <w:rsid w:val="00DC32D8"/>
    <w:rsid w:val="00DC4F6A"/>
    <w:rsid w:val="00DC592E"/>
    <w:rsid w:val="00DC5C39"/>
    <w:rsid w:val="00DC6484"/>
    <w:rsid w:val="00DC676D"/>
    <w:rsid w:val="00DC6AE9"/>
    <w:rsid w:val="00DC71E3"/>
    <w:rsid w:val="00DC73C1"/>
    <w:rsid w:val="00DD0088"/>
    <w:rsid w:val="00DD0190"/>
    <w:rsid w:val="00DD01B9"/>
    <w:rsid w:val="00DD0925"/>
    <w:rsid w:val="00DD0A66"/>
    <w:rsid w:val="00DD13E7"/>
    <w:rsid w:val="00DD16E3"/>
    <w:rsid w:val="00DD2136"/>
    <w:rsid w:val="00DD2418"/>
    <w:rsid w:val="00DD2979"/>
    <w:rsid w:val="00DD3656"/>
    <w:rsid w:val="00DD36B2"/>
    <w:rsid w:val="00DD448B"/>
    <w:rsid w:val="00DD5877"/>
    <w:rsid w:val="00DD5CB6"/>
    <w:rsid w:val="00DD6645"/>
    <w:rsid w:val="00DD6A25"/>
    <w:rsid w:val="00DD7263"/>
    <w:rsid w:val="00DE0112"/>
    <w:rsid w:val="00DE085A"/>
    <w:rsid w:val="00DE13F6"/>
    <w:rsid w:val="00DE257F"/>
    <w:rsid w:val="00DE27E0"/>
    <w:rsid w:val="00DE2998"/>
    <w:rsid w:val="00DE2E56"/>
    <w:rsid w:val="00DE4A34"/>
    <w:rsid w:val="00DE5438"/>
    <w:rsid w:val="00DE6FD2"/>
    <w:rsid w:val="00DE7D56"/>
    <w:rsid w:val="00DF05D5"/>
    <w:rsid w:val="00DF066E"/>
    <w:rsid w:val="00DF0871"/>
    <w:rsid w:val="00DF0B66"/>
    <w:rsid w:val="00DF1079"/>
    <w:rsid w:val="00DF1101"/>
    <w:rsid w:val="00DF1E56"/>
    <w:rsid w:val="00DF2A3A"/>
    <w:rsid w:val="00DF2BA1"/>
    <w:rsid w:val="00DF2E4A"/>
    <w:rsid w:val="00DF2F62"/>
    <w:rsid w:val="00DF35C9"/>
    <w:rsid w:val="00DF4925"/>
    <w:rsid w:val="00DF5AFD"/>
    <w:rsid w:val="00DF7068"/>
    <w:rsid w:val="00DF73E7"/>
    <w:rsid w:val="00DF741B"/>
    <w:rsid w:val="00DF768C"/>
    <w:rsid w:val="00E008C3"/>
    <w:rsid w:val="00E009CC"/>
    <w:rsid w:val="00E01AD1"/>
    <w:rsid w:val="00E01D45"/>
    <w:rsid w:val="00E022C6"/>
    <w:rsid w:val="00E04384"/>
    <w:rsid w:val="00E04503"/>
    <w:rsid w:val="00E049D7"/>
    <w:rsid w:val="00E05484"/>
    <w:rsid w:val="00E06A91"/>
    <w:rsid w:val="00E071EF"/>
    <w:rsid w:val="00E074A9"/>
    <w:rsid w:val="00E07F71"/>
    <w:rsid w:val="00E104A3"/>
    <w:rsid w:val="00E10699"/>
    <w:rsid w:val="00E11228"/>
    <w:rsid w:val="00E114F4"/>
    <w:rsid w:val="00E11DA3"/>
    <w:rsid w:val="00E122B6"/>
    <w:rsid w:val="00E13AD4"/>
    <w:rsid w:val="00E13AF0"/>
    <w:rsid w:val="00E13C85"/>
    <w:rsid w:val="00E14229"/>
    <w:rsid w:val="00E1482C"/>
    <w:rsid w:val="00E15938"/>
    <w:rsid w:val="00E16FF2"/>
    <w:rsid w:val="00E17391"/>
    <w:rsid w:val="00E17CA4"/>
    <w:rsid w:val="00E2004C"/>
    <w:rsid w:val="00E20D33"/>
    <w:rsid w:val="00E21EAA"/>
    <w:rsid w:val="00E22173"/>
    <w:rsid w:val="00E223D9"/>
    <w:rsid w:val="00E22595"/>
    <w:rsid w:val="00E23B17"/>
    <w:rsid w:val="00E23B7B"/>
    <w:rsid w:val="00E23CD7"/>
    <w:rsid w:val="00E24505"/>
    <w:rsid w:val="00E245C9"/>
    <w:rsid w:val="00E24F52"/>
    <w:rsid w:val="00E25D03"/>
    <w:rsid w:val="00E26A46"/>
    <w:rsid w:val="00E26D35"/>
    <w:rsid w:val="00E26E44"/>
    <w:rsid w:val="00E27685"/>
    <w:rsid w:val="00E30125"/>
    <w:rsid w:val="00E30446"/>
    <w:rsid w:val="00E313D3"/>
    <w:rsid w:val="00E31D13"/>
    <w:rsid w:val="00E31F42"/>
    <w:rsid w:val="00E32E5C"/>
    <w:rsid w:val="00E33B6B"/>
    <w:rsid w:val="00E3404B"/>
    <w:rsid w:val="00E34791"/>
    <w:rsid w:val="00E3495C"/>
    <w:rsid w:val="00E35022"/>
    <w:rsid w:val="00E35A1A"/>
    <w:rsid w:val="00E35F0A"/>
    <w:rsid w:val="00E363CC"/>
    <w:rsid w:val="00E4017A"/>
    <w:rsid w:val="00E40800"/>
    <w:rsid w:val="00E40AC1"/>
    <w:rsid w:val="00E42562"/>
    <w:rsid w:val="00E428DD"/>
    <w:rsid w:val="00E437F6"/>
    <w:rsid w:val="00E44C32"/>
    <w:rsid w:val="00E45732"/>
    <w:rsid w:val="00E46DE5"/>
    <w:rsid w:val="00E474C0"/>
    <w:rsid w:val="00E5027B"/>
    <w:rsid w:val="00E502FF"/>
    <w:rsid w:val="00E50C9D"/>
    <w:rsid w:val="00E50E8A"/>
    <w:rsid w:val="00E51435"/>
    <w:rsid w:val="00E518D9"/>
    <w:rsid w:val="00E51E20"/>
    <w:rsid w:val="00E521E0"/>
    <w:rsid w:val="00E5253F"/>
    <w:rsid w:val="00E528C1"/>
    <w:rsid w:val="00E52C0A"/>
    <w:rsid w:val="00E53D69"/>
    <w:rsid w:val="00E543A8"/>
    <w:rsid w:val="00E54B17"/>
    <w:rsid w:val="00E550AD"/>
    <w:rsid w:val="00E55133"/>
    <w:rsid w:val="00E569B6"/>
    <w:rsid w:val="00E575D6"/>
    <w:rsid w:val="00E57780"/>
    <w:rsid w:val="00E6029D"/>
    <w:rsid w:val="00E60625"/>
    <w:rsid w:val="00E60675"/>
    <w:rsid w:val="00E611F7"/>
    <w:rsid w:val="00E617B5"/>
    <w:rsid w:val="00E618C7"/>
    <w:rsid w:val="00E61DAD"/>
    <w:rsid w:val="00E62D8F"/>
    <w:rsid w:val="00E63F15"/>
    <w:rsid w:val="00E64CA2"/>
    <w:rsid w:val="00E64D58"/>
    <w:rsid w:val="00E65FD0"/>
    <w:rsid w:val="00E6668C"/>
    <w:rsid w:val="00E670BD"/>
    <w:rsid w:val="00E67B92"/>
    <w:rsid w:val="00E67CA2"/>
    <w:rsid w:val="00E70178"/>
    <w:rsid w:val="00E707CC"/>
    <w:rsid w:val="00E71062"/>
    <w:rsid w:val="00E71684"/>
    <w:rsid w:val="00E723A0"/>
    <w:rsid w:val="00E72C9C"/>
    <w:rsid w:val="00E72CF0"/>
    <w:rsid w:val="00E7305A"/>
    <w:rsid w:val="00E73B64"/>
    <w:rsid w:val="00E74333"/>
    <w:rsid w:val="00E74822"/>
    <w:rsid w:val="00E7498C"/>
    <w:rsid w:val="00E76CD4"/>
    <w:rsid w:val="00E76CFB"/>
    <w:rsid w:val="00E772BC"/>
    <w:rsid w:val="00E800DE"/>
    <w:rsid w:val="00E80805"/>
    <w:rsid w:val="00E8095D"/>
    <w:rsid w:val="00E80BC6"/>
    <w:rsid w:val="00E81578"/>
    <w:rsid w:val="00E818A8"/>
    <w:rsid w:val="00E82616"/>
    <w:rsid w:val="00E83244"/>
    <w:rsid w:val="00E83352"/>
    <w:rsid w:val="00E83E36"/>
    <w:rsid w:val="00E84898"/>
    <w:rsid w:val="00E8496E"/>
    <w:rsid w:val="00E852E8"/>
    <w:rsid w:val="00E85883"/>
    <w:rsid w:val="00E85D1B"/>
    <w:rsid w:val="00E86411"/>
    <w:rsid w:val="00E86F99"/>
    <w:rsid w:val="00E8719E"/>
    <w:rsid w:val="00E87C45"/>
    <w:rsid w:val="00E9018D"/>
    <w:rsid w:val="00E901F6"/>
    <w:rsid w:val="00E909C4"/>
    <w:rsid w:val="00E90FCD"/>
    <w:rsid w:val="00E91032"/>
    <w:rsid w:val="00E9187F"/>
    <w:rsid w:val="00E91BD0"/>
    <w:rsid w:val="00E923CB"/>
    <w:rsid w:val="00E935FB"/>
    <w:rsid w:val="00E93844"/>
    <w:rsid w:val="00E93FE9"/>
    <w:rsid w:val="00E9439E"/>
    <w:rsid w:val="00E96D8A"/>
    <w:rsid w:val="00E97498"/>
    <w:rsid w:val="00EA1766"/>
    <w:rsid w:val="00EA18D3"/>
    <w:rsid w:val="00EA24FE"/>
    <w:rsid w:val="00EA2A33"/>
    <w:rsid w:val="00EA36EF"/>
    <w:rsid w:val="00EA3847"/>
    <w:rsid w:val="00EA3990"/>
    <w:rsid w:val="00EA3F1A"/>
    <w:rsid w:val="00EA4238"/>
    <w:rsid w:val="00EA44EF"/>
    <w:rsid w:val="00EA4EE4"/>
    <w:rsid w:val="00EA4F47"/>
    <w:rsid w:val="00EA4FB1"/>
    <w:rsid w:val="00EA5690"/>
    <w:rsid w:val="00EA6072"/>
    <w:rsid w:val="00EA654B"/>
    <w:rsid w:val="00EA6C19"/>
    <w:rsid w:val="00EA705C"/>
    <w:rsid w:val="00EA7771"/>
    <w:rsid w:val="00EA79FD"/>
    <w:rsid w:val="00EA7DE9"/>
    <w:rsid w:val="00EB0B87"/>
    <w:rsid w:val="00EB0F91"/>
    <w:rsid w:val="00EB1377"/>
    <w:rsid w:val="00EB1FE9"/>
    <w:rsid w:val="00EB20C5"/>
    <w:rsid w:val="00EB2245"/>
    <w:rsid w:val="00EB2550"/>
    <w:rsid w:val="00EB2F39"/>
    <w:rsid w:val="00EB31D8"/>
    <w:rsid w:val="00EB33D8"/>
    <w:rsid w:val="00EB45BB"/>
    <w:rsid w:val="00EB565E"/>
    <w:rsid w:val="00EB5832"/>
    <w:rsid w:val="00EB5EF3"/>
    <w:rsid w:val="00EB6976"/>
    <w:rsid w:val="00EB7373"/>
    <w:rsid w:val="00EB7C60"/>
    <w:rsid w:val="00EC0100"/>
    <w:rsid w:val="00EC0B77"/>
    <w:rsid w:val="00EC0F98"/>
    <w:rsid w:val="00EC29DB"/>
    <w:rsid w:val="00EC2E86"/>
    <w:rsid w:val="00EC3256"/>
    <w:rsid w:val="00EC3522"/>
    <w:rsid w:val="00EC38DA"/>
    <w:rsid w:val="00EC3B0A"/>
    <w:rsid w:val="00EC3C38"/>
    <w:rsid w:val="00EC463C"/>
    <w:rsid w:val="00EC4E62"/>
    <w:rsid w:val="00EC5974"/>
    <w:rsid w:val="00EC59C8"/>
    <w:rsid w:val="00EC6FB5"/>
    <w:rsid w:val="00EC725A"/>
    <w:rsid w:val="00EC7486"/>
    <w:rsid w:val="00EC76D9"/>
    <w:rsid w:val="00EC7C7D"/>
    <w:rsid w:val="00ED17E0"/>
    <w:rsid w:val="00ED2F58"/>
    <w:rsid w:val="00ED34C3"/>
    <w:rsid w:val="00ED4A2F"/>
    <w:rsid w:val="00ED5974"/>
    <w:rsid w:val="00ED6236"/>
    <w:rsid w:val="00ED62D2"/>
    <w:rsid w:val="00ED6F4F"/>
    <w:rsid w:val="00EE0436"/>
    <w:rsid w:val="00EE1D12"/>
    <w:rsid w:val="00EE1DAB"/>
    <w:rsid w:val="00EE2728"/>
    <w:rsid w:val="00EE2B7D"/>
    <w:rsid w:val="00EE4167"/>
    <w:rsid w:val="00EE424D"/>
    <w:rsid w:val="00EE53A3"/>
    <w:rsid w:val="00EE5949"/>
    <w:rsid w:val="00EE632E"/>
    <w:rsid w:val="00EE66C1"/>
    <w:rsid w:val="00EE67EC"/>
    <w:rsid w:val="00EE69C0"/>
    <w:rsid w:val="00EE70BB"/>
    <w:rsid w:val="00EE70E3"/>
    <w:rsid w:val="00EE7249"/>
    <w:rsid w:val="00EE775C"/>
    <w:rsid w:val="00EE78E8"/>
    <w:rsid w:val="00EE7BEA"/>
    <w:rsid w:val="00EE7C7E"/>
    <w:rsid w:val="00EE7F07"/>
    <w:rsid w:val="00EF01E7"/>
    <w:rsid w:val="00EF0C39"/>
    <w:rsid w:val="00EF0ECA"/>
    <w:rsid w:val="00EF1CC4"/>
    <w:rsid w:val="00EF28A3"/>
    <w:rsid w:val="00EF427E"/>
    <w:rsid w:val="00EF5301"/>
    <w:rsid w:val="00EF553C"/>
    <w:rsid w:val="00EF666A"/>
    <w:rsid w:val="00EF7230"/>
    <w:rsid w:val="00EF7251"/>
    <w:rsid w:val="00EF73C6"/>
    <w:rsid w:val="00F0029C"/>
    <w:rsid w:val="00F00FCE"/>
    <w:rsid w:val="00F01BA4"/>
    <w:rsid w:val="00F02295"/>
    <w:rsid w:val="00F040AE"/>
    <w:rsid w:val="00F04823"/>
    <w:rsid w:val="00F054DF"/>
    <w:rsid w:val="00F054F7"/>
    <w:rsid w:val="00F05B3A"/>
    <w:rsid w:val="00F05CD0"/>
    <w:rsid w:val="00F06242"/>
    <w:rsid w:val="00F06A71"/>
    <w:rsid w:val="00F07697"/>
    <w:rsid w:val="00F07DF9"/>
    <w:rsid w:val="00F106E0"/>
    <w:rsid w:val="00F10E56"/>
    <w:rsid w:val="00F113B8"/>
    <w:rsid w:val="00F11A23"/>
    <w:rsid w:val="00F1302F"/>
    <w:rsid w:val="00F143A2"/>
    <w:rsid w:val="00F1459F"/>
    <w:rsid w:val="00F157F3"/>
    <w:rsid w:val="00F15CAA"/>
    <w:rsid w:val="00F1666D"/>
    <w:rsid w:val="00F167E0"/>
    <w:rsid w:val="00F16BC9"/>
    <w:rsid w:val="00F17BB6"/>
    <w:rsid w:val="00F17F46"/>
    <w:rsid w:val="00F206E9"/>
    <w:rsid w:val="00F20878"/>
    <w:rsid w:val="00F214E2"/>
    <w:rsid w:val="00F22216"/>
    <w:rsid w:val="00F22277"/>
    <w:rsid w:val="00F22540"/>
    <w:rsid w:val="00F2255B"/>
    <w:rsid w:val="00F23470"/>
    <w:rsid w:val="00F237CA"/>
    <w:rsid w:val="00F23DDB"/>
    <w:rsid w:val="00F23F22"/>
    <w:rsid w:val="00F24557"/>
    <w:rsid w:val="00F272AF"/>
    <w:rsid w:val="00F2796A"/>
    <w:rsid w:val="00F306AC"/>
    <w:rsid w:val="00F327F9"/>
    <w:rsid w:val="00F32A3B"/>
    <w:rsid w:val="00F334E5"/>
    <w:rsid w:val="00F34719"/>
    <w:rsid w:val="00F348A7"/>
    <w:rsid w:val="00F35426"/>
    <w:rsid w:val="00F359D9"/>
    <w:rsid w:val="00F35B53"/>
    <w:rsid w:val="00F36D6A"/>
    <w:rsid w:val="00F37B55"/>
    <w:rsid w:val="00F4031D"/>
    <w:rsid w:val="00F40CF2"/>
    <w:rsid w:val="00F414AB"/>
    <w:rsid w:val="00F41B62"/>
    <w:rsid w:val="00F41DD8"/>
    <w:rsid w:val="00F4235F"/>
    <w:rsid w:val="00F42ABB"/>
    <w:rsid w:val="00F42B8B"/>
    <w:rsid w:val="00F42D61"/>
    <w:rsid w:val="00F42D64"/>
    <w:rsid w:val="00F43136"/>
    <w:rsid w:val="00F43AE7"/>
    <w:rsid w:val="00F442C9"/>
    <w:rsid w:val="00F44950"/>
    <w:rsid w:val="00F44EFD"/>
    <w:rsid w:val="00F464C2"/>
    <w:rsid w:val="00F46969"/>
    <w:rsid w:val="00F46E00"/>
    <w:rsid w:val="00F47A00"/>
    <w:rsid w:val="00F47C33"/>
    <w:rsid w:val="00F5011E"/>
    <w:rsid w:val="00F50549"/>
    <w:rsid w:val="00F509EB"/>
    <w:rsid w:val="00F50DAA"/>
    <w:rsid w:val="00F51118"/>
    <w:rsid w:val="00F51A84"/>
    <w:rsid w:val="00F51C3B"/>
    <w:rsid w:val="00F55D7E"/>
    <w:rsid w:val="00F60401"/>
    <w:rsid w:val="00F61526"/>
    <w:rsid w:val="00F615D6"/>
    <w:rsid w:val="00F6290E"/>
    <w:rsid w:val="00F636C9"/>
    <w:rsid w:val="00F63C18"/>
    <w:rsid w:val="00F63EC2"/>
    <w:rsid w:val="00F6464A"/>
    <w:rsid w:val="00F64871"/>
    <w:rsid w:val="00F653E5"/>
    <w:rsid w:val="00F654C6"/>
    <w:rsid w:val="00F65D22"/>
    <w:rsid w:val="00F66645"/>
    <w:rsid w:val="00F67BDE"/>
    <w:rsid w:val="00F703FC"/>
    <w:rsid w:val="00F7093A"/>
    <w:rsid w:val="00F70DC9"/>
    <w:rsid w:val="00F7261C"/>
    <w:rsid w:val="00F7423E"/>
    <w:rsid w:val="00F743D6"/>
    <w:rsid w:val="00F74414"/>
    <w:rsid w:val="00F746D7"/>
    <w:rsid w:val="00F74CD1"/>
    <w:rsid w:val="00F7581A"/>
    <w:rsid w:val="00F76503"/>
    <w:rsid w:val="00F7652C"/>
    <w:rsid w:val="00F76BD0"/>
    <w:rsid w:val="00F80336"/>
    <w:rsid w:val="00F80DAF"/>
    <w:rsid w:val="00F80DE0"/>
    <w:rsid w:val="00F81D14"/>
    <w:rsid w:val="00F8294F"/>
    <w:rsid w:val="00F82B4A"/>
    <w:rsid w:val="00F83C2D"/>
    <w:rsid w:val="00F85085"/>
    <w:rsid w:val="00F8553B"/>
    <w:rsid w:val="00F8643B"/>
    <w:rsid w:val="00F87903"/>
    <w:rsid w:val="00F90409"/>
    <w:rsid w:val="00F9084A"/>
    <w:rsid w:val="00F91128"/>
    <w:rsid w:val="00F92B13"/>
    <w:rsid w:val="00F92B8F"/>
    <w:rsid w:val="00F92CB7"/>
    <w:rsid w:val="00F92E5A"/>
    <w:rsid w:val="00F92FAC"/>
    <w:rsid w:val="00F9352C"/>
    <w:rsid w:val="00F940B5"/>
    <w:rsid w:val="00F94430"/>
    <w:rsid w:val="00F94E57"/>
    <w:rsid w:val="00F94F99"/>
    <w:rsid w:val="00F954F2"/>
    <w:rsid w:val="00F95AFB"/>
    <w:rsid w:val="00F95FFF"/>
    <w:rsid w:val="00F964CA"/>
    <w:rsid w:val="00F964EC"/>
    <w:rsid w:val="00F96BD9"/>
    <w:rsid w:val="00F97750"/>
    <w:rsid w:val="00FA00F4"/>
    <w:rsid w:val="00FA05F0"/>
    <w:rsid w:val="00FA0BE8"/>
    <w:rsid w:val="00FA10F7"/>
    <w:rsid w:val="00FA1711"/>
    <w:rsid w:val="00FA1B29"/>
    <w:rsid w:val="00FA1E4E"/>
    <w:rsid w:val="00FA1E71"/>
    <w:rsid w:val="00FA3732"/>
    <w:rsid w:val="00FA3946"/>
    <w:rsid w:val="00FA4169"/>
    <w:rsid w:val="00FA518C"/>
    <w:rsid w:val="00FA54BD"/>
    <w:rsid w:val="00FA588F"/>
    <w:rsid w:val="00FA6173"/>
    <w:rsid w:val="00FA6AEA"/>
    <w:rsid w:val="00FA6C30"/>
    <w:rsid w:val="00FA745D"/>
    <w:rsid w:val="00FB0E53"/>
    <w:rsid w:val="00FB234C"/>
    <w:rsid w:val="00FB2C69"/>
    <w:rsid w:val="00FB3123"/>
    <w:rsid w:val="00FB3D30"/>
    <w:rsid w:val="00FB5A1E"/>
    <w:rsid w:val="00FB5F6D"/>
    <w:rsid w:val="00FB62A0"/>
    <w:rsid w:val="00FB660A"/>
    <w:rsid w:val="00FB6974"/>
    <w:rsid w:val="00FB753A"/>
    <w:rsid w:val="00FC0BED"/>
    <w:rsid w:val="00FC103B"/>
    <w:rsid w:val="00FC13E5"/>
    <w:rsid w:val="00FC1F02"/>
    <w:rsid w:val="00FC26CE"/>
    <w:rsid w:val="00FC4214"/>
    <w:rsid w:val="00FC425B"/>
    <w:rsid w:val="00FC429B"/>
    <w:rsid w:val="00FC5484"/>
    <w:rsid w:val="00FC730F"/>
    <w:rsid w:val="00FC7A51"/>
    <w:rsid w:val="00FC7DF8"/>
    <w:rsid w:val="00FD0137"/>
    <w:rsid w:val="00FD023E"/>
    <w:rsid w:val="00FD0289"/>
    <w:rsid w:val="00FD04FE"/>
    <w:rsid w:val="00FD0B99"/>
    <w:rsid w:val="00FD145E"/>
    <w:rsid w:val="00FD15C8"/>
    <w:rsid w:val="00FD17E1"/>
    <w:rsid w:val="00FD1B97"/>
    <w:rsid w:val="00FD21B1"/>
    <w:rsid w:val="00FD2471"/>
    <w:rsid w:val="00FD2985"/>
    <w:rsid w:val="00FD2D41"/>
    <w:rsid w:val="00FD2F82"/>
    <w:rsid w:val="00FD3B01"/>
    <w:rsid w:val="00FD47B7"/>
    <w:rsid w:val="00FD5AA3"/>
    <w:rsid w:val="00FD5FAE"/>
    <w:rsid w:val="00FD6119"/>
    <w:rsid w:val="00FD6B0A"/>
    <w:rsid w:val="00FD6F5C"/>
    <w:rsid w:val="00FD7113"/>
    <w:rsid w:val="00FD774C"/>
    <w:rsid w:val="00FE0A44"/>
    <w:rsid w:val="00FE0CE1"/>
    <w:rsid w:val="00FE1063"/>
    <w:rsid w:val="00FE1504"/>
    <w:rsid w:val="00FE16EE"/>
    <w:rsid w:val="00FE2363"/>
    <w:rsid w:val="00FE29C3"/>
    <w:rsid w:val="00FE33C3"/>
    <w:rsid w:val="00FE33F8"/>
    <w:rsid w:val="00FE4426"/>
    <w:rsid w:val="00FE48C4"/>
    <w:rsid w:val="00FE50C5"/>
    <w:rsid w:val="00FE5761"/>
    <w:rsid w:val="00FE6356"/>
    <w:rsid w:val="00FE7314"/>
    <w:rsid w:val="00FE7BA1"/>
    <w:rsid w:val="00FE7CED"/>
    <w:rsid w:val="00FE7D47"/>
    <w:rsid w:val="00FE7EAE"/>
    <w:rsid w:val="00FE7F89"/>
    <w:rsid w:val="00FF11FD"/>
    <w:rsid w:val="00FF1ED4"/>
    <w:rsid w:val="00FF237C"/>
    <w:rsid w:val="00FF239E"/>
    <w:rsid w:val="00FF2D11"/>
    <w:rsid w:val="00FF2F84"/>
    <w:rsid w:val="00FF33C2"/>
    <w:rsid w:val="00FF3CF9"/>
    <w:rsid w:val="00FF49CA"/>
    <w:rsid w:val="00FF5841"/>
    <w:rsid w:val="00FF6116"/>
    <w:rsid w:val="00FF72CC"/>
    <w:rsid w:val="00FF7393"/>
    <w:rsid w:val="0452935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2E1FC12"/>
  <w15:docId w15:val="{B73221D1-63BF-4E95-B380-840BBDFD2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F5F"/>
    <w:rPr>
      <w:rFonts w:eastAsia="Times New Roman"/>
      <w:sz w:val="24"/>
      <w:szCs w:val="24"/>
      <w:lang w:eastAsia="en-US"/>
    </w:rPr>
  </w:style>
  <w:style w:type="paragraph" w:styleId="Heading1">
    <w:name w:val="heading 1"/>
    <w:basedOn w:val="Normal"/>
    <w:next w:val="BodyText"/>
    <w:link w:val="Heading1Char"/>
    <w:uiPriority w:val="9"/>
    <w:qFormat/>
    <w:rsid w:val="00F9084A"/>
    <w:pPr>
      <w:keepNext/>
      <w:spacing w:before="240" w:after="240"/>
      <w:outlineLvl w:val="0"/>
    </w:pPr>
    <w:rPr>
      <w:rFonts w:ascii="Calibri" w:eastAsia="MS Mincho" w:hAnsi="Calibri" w:cs="Arial"/>
      <w:b/>
      <w:bCs/>
      <w:color w:val="005699" w:themeColor="text2"/>
      <w:kern w:val="32"/>
      <w:sz w:val="32"/>
      <w:szCs w:val="32"/>
    </w:rPr>
  </w:style>
  <w:style w:type="paragraph" w:styleId="Heading2">
    <w:name w:val="heading 2"/>
    <w:basedOn w:val="Normal"/>
    <w:next w:val="BodyText"/>
    <w:link w:val="Heading2Char"/>
    <w:qFormat/>
    <w:rsid w:val="00F9084A"/>
    <w:pPr>
      <w:keepNext/>
      <w:spacing w:before="120" w:after="120"/>
      <w:outlineLvl w:val="1"/>
    </w:pPr>
    <w:rPr>
      <w:rFonts w:ascii="Calibri" w:eastAsia="MS Mincho" w:hAnsi="Calibri" w:cs="Arial"/>
      <w:b/>
      <w:bCs/>
      <w:iCs/>
      <w:color w:val="000000" w:themeColor="text1"/>
      <w:sz w:val="28"/>
      <w:szCs w:val="28"/>
    </w:rPr>
  </w:style>
  <w:style w:type="paragraph" w:styleId="Heading3">
    <w:name w:val="heading 3"/>
    <w:basedOn w:val="Normal"/>
    <w:next w:val="BodyText"/>
    <w:link w:val="Heading3Char"/>
    <w:qFormat/>
    <w:rsid w:val="00F9084A"/>
    <w:pPr>
      <w:keepNext/>
      <w:spacing w:before="120" w:after="120"/>
      <w:outlineLvl w:val="2"/>
    </w:pPr>
    <w:rPr>
      <w:rFonts w:ascii="Calibri" w:eastAsia="MS Mincho" w:hAnsi="Calibri" w:cs="Arial"/>
      <w:b/>
      <w:bCs/>
      <w:color w:val="000000" w:themeColor="text1"/>
      <w:szCs w:val="26"/>
    </w:rPr>
  </w:style>
  <w:style w:type="paragraph" w:styleId="Heading4">
    <w:name w:val="heading 4"/>
    <w:basedOn w:val="Normal"/>
    <w:next w:val="Normal"/>
    <w:link w:val="Heading4Char"/>
    <w:qFormat/>
    <w:rsid w:val="00F9084A"/>
    <w:pPr>
      <w:keepNext/>
      <w:spacing w:before="120" w:after="120"/>
      <w:jc w:val="both"/>
      <w:outlineLvl w:val="3"/>
    </w:pPr>
    <w:rPr>
      <w:rFonts w:ascii="Calibri" w:eastAsia="MS Mincho" w:hAnsi="Calibri"/>
      <w:bCs/>
      <w:color w:val="000000" w:themeColor="text1"/>
      <w:sz w:val="22"/>
      <w:szCs w:val="28"/>
    </w:rPr>
  </w:style>
  <w:style w:type="paragraph" w:styleId="Heading5">
    <w:name w:val="heading 5"/>
    <w:basedOn w:val="Normal"/>
    <w:next w:val="Normal"/>
    <w:qFormat/>
    <w:rsid w:val="00F9084A"/>
    <w:pPr>
      <w:numPr>
        <w:ilvl w:val="4"/>
        <w:numId w:val="5"/>
      </w:numPr>
      <w:spacing w:before="240" w:after="60"/>
      <w:jc w:val="both"/>
      <w:outlineLvl w:val="4"/>
    </w:pPr>
    <w:rPr>
      <w:rFonts w:ascii="Calibri" w:eastAsia="MS Mincho" w:hAnsi="Calibri"/>
      <w:b/>
      <w:bCs/>
      <w:i/>
      <w:iCs/>
      <w:color w:val="191919"/>
      <w:sz w:val="22"/>
      <w:szCs w:val="26"/>
    </w:rPr>
  </w:style>
  <w:style w:type="paragraph" w:styleId="Heading6">
    <w:name w:val="heading 6"/>
    <w:basedOn w:val="Normal"/>
    <w:next w:val="Normal"/>
    <w:qFormat/>
    <w:rsid w:val="00F9084A"/>
    <w:pPr>
      <w:numPr>
        <w:ilvl w:val="5"/>
        <w:numId w:val="5"/>
      </w:numPr>
      <w:spacing w:before="240" w:after="60"/>
      <w:jc w:val="both"/>
      <w:outlineLvl w:val="5"/>
    </w:pPr>
    <w:rPr>
      <w:rFonts w:ascii="Calibri" w:eastAsia="MS Mincho" w:hAnsi="Calibri"/>
      <w:b/>
      <w:bCs/>
      <w:color w:val="191919"/>
      <w:sz w:val="22"/>
      <w:szCs w:val="22"/>
    </w:rPr>
  </w:style>
  <w:style w:type="paragraph" w:styleId="Heading7">
    <w:name w:val="heading 7"/>
    <w:basedOn w:val="Normal"/>
    <w:next w:val="Normal"/>
    <w:link w:val="Heading7Char"/>
    <w:qFormat/>
    <w:rsid w:val="001801AE"/>
    <w:pPr>
      <w:pageBreakBefore/>
      <w:numPr>
        <w:ilvl w:val="6"/>
        <w:numId w:val="5"/>
      </w:numPr>
      <w:tabs>
        <w:tab w:val="left" w:pos="1814"/>
      </w:tabs>
      <w:spacing w:before="240" w:after="240"/>
      <w:jc w:val="both"/>
      <w:outlineLvl w:val="6"/>
    </w:pPr>
    <w:rPr>
      <w:rFonts w:ascii="Calibri" w:eastAsia="MS Mincho" w:hAnsi="Calibri"/>
      <w:b/>
      <w:color w:val="005699" w:themeColor="text2"/>
      <w:sz w:val="32"/>
      <w:szCs w:val="28"/>
    </w:rPr>
  </w:style>
  <w:style w:type="paragraph" w:styleId="Heading8">
    <w:name w:val="heading 8"/>
    <w:basedOn w:val="Normal"/>
    <w:next w:val="BodyText"/>
    <w:qFormat/>
    <w:rsid w:val="001801AE"/>
    <w:pPr>
      <w:keepNext/>
      <w:numPr>
        <w:ilvl w:val="7"/>
        <w:numId w:val="5"/>
      </w:numPr>
      <w:spacing w:before="240" w:after="240"/>
      <w:jc w:val="both"/>
      <w:outlineLvl w:val="7"/>
    </w:pPr>
    <w:rPr>
      <w:rFonts w:ascii="Calibri" w:eastAsia="MS Mincho" w:hAnsi="Calibri"/>
      <w:iCs/>
      <w:color w:val="000000" w:themeColor="text1"/>
      <w:sz w:val="28"/>
      <w:szCs w:val="28"/>
    </w:rPr>
  </w:style>
  <w:style w:type="paragraph" w:styleId="Heading9">
    <w:name w:val="heading 9"/>
    <w:basedOn w:val="Normal"/>
    <w:next w:val="BodyText"/>
    <w:qFormat/>
    <w:rsid w:val="001801AE"/>
    <w:pPr>
      <w:keepNext/>
      <w:numPr>
        <w:ilvl w:val="8"/>
        <w:numId w:val="5"/>
      </w:numPr>
      <w:spacing w:before="120" w:after="120"/>
      <w:jc w:val="both"/>
      <w:outlineLvl w:val="8"/>
    </w:pPr>
    <w:rPr>
      <w:rFonts w:ascii="Calibri" w:eastAsia="MS Mincho" w:hAnsi="Calibri" w:cs="Arial"/>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Doc Type"/>
    <w:basedOn w:val="Normal"/>
    <w:rsid w:val="00F9084A"/>
    <w:pPr>
      <w:spacing w:before="600"/>
      <w:contextualSpacing/>
      <w:jc w:val="right"/>
    </w:pPr>
    <w:rPr>
      <w:rFonts w:ascii="Calibri" w:eastAsia="MS Mincho" w:hAnsi="Calibri"/>
      <w:b/>
      <w:color w:val="005699" w:themeColor="text2"/>
      <w:sz w:val="48"/>
    </w:rPr>
  </w:style>
  <w:style w:type="paragraph" w:styleId="Footer">
    <w:name w:val="footer"/>
    <w:basedOn w:val="Normal"/>
    <w:link w:val="FooterChar"/>
    <w:rsid w:val="00F9084A"/>
    <w:pPr>
      <w:tabs>
        <w:tab w:val="right" w:pos="9072"/>
      </w:tabs>
      <w:jc w:val="both"/>
    </w:pPr>
    <w:rPr>
      <w:rFonts w:ascii="Calibri" w:eastAsia="MS Mincho" w:hAnsi="Calibri"/>
      <w:color w:val="A6A6A6" w:themeColor="accent2"/>
      <w:sz w:val="14"/>
    </w:rPr>
  </w:style>
  <w:style w:type="table" w:styleId="TableGrid">
    <w:name w:val="Table Grid"/>
    <w:aliases w:val="Aventus Doc Control table"/>
    <w:basedOn w:val="TableNormal"/>
    <w:uiPriority w:val="39"/>
    <w:rsid w:val="00F9084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ing0">
    <w:name w:val="Numbering"/>
    <w:basedOn w:val="NoList"/>
    <w:rsid w:val="00F9084A"/>
    <w:pPr>
      <w:numPr>
        <w:numId w:val="7"/>
      </w:numPr>
    </w:pPr>
  </w:style>
  <w:style w:type="numbering" w:customStyle="1" w:styleId="Bullets">
    <w:name w:val="Bullets"/>
    <w:basedOn w:val="NoList"/>
    <w:rsid w:val="00F9084A"/>
    <w:pPr>
      <w:numPr>
        <w:numId w:val="4"/>
      </w:numPr>
    </w:pPr>
  </w:style>
  <w:style w:type="paragraph" w:customStyle="1" w:styleId="HeadingforTOC">
    <w:name w:val="Heading for TOC"/>
    <w:basedOn w:val="Normal"/>
    <w:next w:val="BodyText"/>
    <w:rsid w:val="00F9084A"/>
    <w:pPr>
      <w:keepNext/>
      <w:spacing w:before="240" w:after="240"/>
      <w:jc w:val="both"/>
    </w:pPr>
    <w:rPr>
      <w:rFonts w:ascii="Calibri" w:eastAsia="MS Mincho" w:hAnsi="Calibri"/>
      <w:b/>
      <w:color w:val="005699" w:themeColor="text2"/>
    </w:rPr>
  </w:style>
  <w:style w:type="paragraph" w:customStyle="1" w:styleId="Tableheading">
    <w:name w:val="Table heading"/>
    <w:aliases w:val="tableheading,th"/>
    <w:basedOn w:val="Normal"/>
    <w:link w:val="tableheadingChar"/>
    <w:uiPriority w:val="6"/>
    <w:qFormat/>
    <w:rsid w:val="00F9084A"/>
    <w:pPr>
      <w:spacing w:before="60" w:after="60"/>
      <w:jc w:val="center"/>
    </w:pPr>
    <w:rPr>
      <w:rFonts w:ascii="Calibri" w:hAnsi="Calibri"/>
      <w:b/>
      <w:color w:val="FFFFFF" w:themeColor="background1"/>
      <w:sz w:val="22"/>
    </w:rPr>
  </w:style>
  <w:style w:type="paragraph" w:customStyle="1" w:styleId="Notes">
    <w:name w:val="Notes"/>
    <w:basedOn w:val="Normal"/>
    <w:qFormat/>
    <w:rsid w:val="00F9084A"/>
    <w:pPr>
      <w:spacing w:after="120"/>
      <w:ind w:left="851"/>
      <w:jc w:val="both"/>
    </w:pPr>
    <w:rPr>
      <w:rFonts w:ascii="Calibri" w:eastAsia="MS Mincho" w:hAnsi="Calibri"/>
      <w:i/>
      <w:sz w:val="16"/>
    </w:rPr>
  </w:style>
  <w:style w:type="numbering" w:customStyle="1" w:styleId="Tablebullets">
    <w:name w:val="Table bullets"/>
    <w:basedOn w:val="NoList"/>
    <w:rsid w:val="00F9084A"/>
    <w:pPr>
      <w:numPr>
        <w:numId w:val="12"/>
      </w:numPr>
    </w:pPr>
  </w:style>
  <w:style w:type="numbering" w:customStyle="1" w:styleId="Tablenumbering0">
    <w:name w:val="Table numbering"/>
    <w:basedOn w:val="NoList"/>
    <w:rsid w:val="00F9084A"/>
    <w:pPr>
      <w:numPr>
        <w:numId w:val="15"/>
      </w:numPr>
    </w:pPr>
  </w:style>
  <w:style w:type="paragraph" w:customStyle="1" w:styleId="HeadingnotinTOC">
    <w:name w:val="Heading not in TOC"/>
    <w:basedOn w:val="HeadingforTOC"/>
    <w:next w:val="BodyText"/>
    <w:rsid w:val="00F9084A"/>
    <w:rPr>
      <w:color w:val="auto"/>
    </w:rPr>
  </w:style>
  <w:style w:type="paragraph" w:customStyle="1" w:styleId="Tabletext">
    <w:name w:val="Table text"/>
    <w:basedOn w:val="Normal"/>
    <w:link w:val="TabletextChar"/>
    <w:uiPriority w:val="7"/>
    <w:qFormat/>
    <w:rsid w:val="00F9084A"/>
    <w:pPr>
      <w:spacing w:before="60" w:after="60"/>
      <w:jc w:val="both"/>
    </w:pPr>
    <w:rPr>
      <w:rFonts w:ascii="Calibri" w:hAnsi="Calibri"/>
      <w:color w:val="191919"/>
      <w:sz w:val="22"/>
    </w:rPr>
  </w:style>
  <w:style w:type="paragraph" w:styleId="TOC3">
    <w:name w:val="toc 3"/>
    <w:basedOn w:val="Normal"/>
    <w:next w:val="Normal"/>
    <w:autoRedefine/>
    <w:uiPriority w:val="39"/>
    <w:qFormat/>
    <w:rsid w:val="00F9084A"/>
    <w:pPr>
      <w:tabs>
        <w:tab w:val="left" w:pos="1871"/>
        <w:tab w:val="right" w:pos="9072"/>
      </w:tabs>
      <w:ind w:left="1871" w:hanging="737"/>
      <w:jc w:val="both"/>
    </w:pPr>
    <w:rPr>
      <w:rFonts w:ascii="Calibri" w:hAnsi="Calibri"/>
      <w:noProof/>
      <w:color w:val="191919"/>
      <w:sz w:val="22"/>
      <w:szCs w:val="20"/>
    </w:rPr>
  </w:style>
  <w:style w:type="paragraph" w:customStyle="1" w:styleId="Maintitle1">
    <w:name w:val="Main title 1"/>
    <w:basedOn w:val="Normal"/>
    <w:next w:val="Maintitle2"/>
    <w:qFormat/>
    <w:rsid w:val="00F9084A"/>
    <w:pPr>
      <w:spacing w:before="3000"/>
      <w:contextualSpacing/>
      <w:jc w:val="both"/>
    </w:pPr>
    <w:rPr>
      <w:rFonts w:ascii="Calibri" w:eastAsia="MS Mincho" w:hAnsi="Calibri"/>
      <w:b/>
      <w:caps/>
      <w:color w:val="005699" w:themeColor="text2"/>
      <w:sz w:val="44"/>
    </w:rPr>
  </w:style>
  <w:style w:type="paragraph" w:customStyle="1" w:styleId="Maintitle2">
    <w:name w:val="Main title 2"/>
    <w:basedOn w:val="Maintitle1"/>
    <w:rsid w:val="00F9084A"/>
    <w:pPr>
      <w:spacing w:before="0"/>
    </w:pPr>
    <w:rPr>
      <w:b w:val="0"/>
      <w:caps w:val="0"/>
      <w:color w:val="auto"/>
    </w:rPr>
  </w:style>
  <w:style w:type="character" w:styleId="Hyperlink">
    <w:name w:val="Hyperlink"/>
    <w:basedOn w:val="DefaultParagraphFont"/>
    <w:uiPriority w:val="99"/>
    <w:rsid w:val="00F9084A"/>
    <w:rPr>
      <w:color w:val="0000FF"/>
      <w:u w:val="single"/>
    </w:rPr>
  </w:style>
  <w:style w:type="paragraph" w:styleId="TOC1">
    <w:name w:val="toc 1"/>
    <w:basedOn w:val="Normal"/>
    <w:next w:val="Normal"/>
    <w:autoRedefine/>
    <w:uiPriority w:val="39"/>
    <w:qFormat/>
    <w:rsid w:val="00F9084A"/>
    <w:pPr>
      <w:tabs>
        <w:tab w:val="left" w:pos="567"/>
        <w:tab w:val="right" w:pos="9072"/>
      </w:tabs>
      <w:spacing w:before="120" w:after="120"/>
      <w:ind w:left="567" w:hanging="567"/>
      <w:jc w:val="both"/>
    </w:pPr>
    <w:rPr>
      <w:rFonts w:ascii="Calibri" w:hAnsi="Calibri"/>
      <w:noProof/>
      <w:color w:val="191919"/>
      <w:sz w:val="22"/>
      <w:szCs w:val="20"/>
    </w:rPr>
  </w:style>
  <w:style w:type="paragraph" w:styleId="TOC2">
    <w:name w:val="toc 2"/>
    <w:basedOn w:val="Normal"/>
    <w:next w:val="Normal"/>
    <w:autoRedefine/>
    <w:uiPriority w:val="39"/>
    <w:qFormat/>
    <w:rsid w:val="00F9084A"/>
    <w:pPr>
      <w:tabs>
        <w:tab w:val="left" w:pos="1134"/>
        <w:tab w:val="right" w:pos="9072"/>
      </w:tabs>
      <w:spacing w:before="60" w:after="60"/>
      <w:ind w:left="1134" w:hanging="567"/>
      <w:jc w:val="both"/>
    </w:pPr>
    <w:rPr>
      <w:rFonts w:ascii="Calibri" w:hAnsi="Calibri"/>
      <w:noProof/>
      <w:color w:val="191919"/>
      <w:sz w:val="22"/>
      <w:szCs w:val="20"/>
    </w:rPr>
  </w:style>
  <w:style w:type="paragraph" w:styleId="Caption">
    <w:name w:val="caption"/>
    <w:aliases w:val="Figures"/>
    <w:basedOn w:val="BodyText"/>
    <w:next w:val="BodyText"/>
    <w:link w:val="CaptionChar"/>
    <w:uiPriority w:val="35"/>
    <w:qFormat/>
    <w:rsid w:val="00F9084A"/>
    <w:rPr>
      <w:b/>
      <w:bCs/>
      <w:color w:val="auto"/>
      <w:szCs w:val="20"/>
    </w:rPr>
  </w:style>
  <w:style w:type="character" w:customStyle="1" w:styleId="Heading2Char">
    <w:name w:val="Heading 2 Char"/>
    <w:basedOn w:val="DefaultParagraphFont"/>
    <w:link w:val="Heading2"/>
    <w:uiPriority w:val="1"/>
    <w:rsid w:val="00F9084A"/>
    <w:rPr>
      <w:rFonts w:ascii="Calibri" w:hAnsi="Calibri" w:cs="Arial"/>
      <w:b/>
      <w:bCs/>
      <w:iCs/>
      <w:color w:val="000000" w:themeColor="text1"/>
      <w:sz w:val="28"/>
      <w:szCs w:val="28"/>
      <w:lang w:eastAsia="en-US"/>
    </w:rPr>
  </w:style>
  <w:style w:type="paragraph" w:styleId="TableofFigures">
    <w:name w:val="table of figures"/>
    <w:basedOn w:val="Normal"/>
    <w:next w:val="Normal"/>
    <w:uiPriority w:val="99"/>
    <w:rsid w:val="00F9084A"/>
    <w:pPr>
      <w:tabs>
        <w:tab w:val="right" w:pos="9072"/>
      </w:tabs>
      <w:spacing w:after="120"/>
      <w:jc w:val="both"/>
    </w:pPr>
    <w:rPr>
      <w:rFonts w:ascii="Calibri" w:eastAsia="MS Mincho" w:hAnsi="Calibri"/>
      <w:color w:val="191919"/>
      <w:sz w:val="22"/>
    </w:rPr>
  </w:style>
  <w:style w:type="paragraph" w:customStyle="1" w:styleId="bullet">
    <w:name w:val="bullet"/>
    <w:aliases w:val="bu,b,Bullet,bullet1,bu Char Char Char,b Char,bullet Char,Body"/>
    <w:basedOn w:val="Normal"/>
    <w:qFormat/>
    <w:rsid w:val="00F9084A"/>
    <w:pPr>
      <w:numPr>
        <w:numId w:val="1"/>
      </w:numPr>
      <w:spacing w:after="120"/>
      <w:jc w:val="both"/>
    </w:pPr>
    <w:rPr>
      <w:rFonts w:ascii="Calibri" w:eastAsia="MS Mincho" w:hAnsi="Calibri"/>
      <w:color w:val="191919"/>
      <w:sz w:val="22"/>
    </w:rPr>
  </w:style>
  <w:style w:type="paragraph" w:customStyle="1" w:styleId="numbering">
    <w:name w:val="numbering"/>
    <w:basedOn w:val="Normal"/>
    <w:qFormat/>
    <w:rsid w:val="00F9084A"/>
    <w:pPr>
      <w:numPr>
        <w:numId w:val="2"/>
      </w:numPr>
      <w:spacing w:after="120"/>
      <w:jc w:val="both"/>
    </w:pPr>
    <w:rPr>
      <w:rFonts w:ascii="Calibri" w:eastAsia="MS Mincho" w:hAnsi="Calibri"/>
      <w:color w:val="000000" w:themeColor="text1"/>
      <w:sz w:val="22"/>
    </w:rPr>
  </w:style>
  <w:style w:type="paragraph" w:customStyle="1" w:styleId="tablebullet">
    <w:name w:val="table bullet"/>
    <w:basedOn w:val="Tabletext"/>
    <w:qFormat/>
    <w:rsid w:val="00F9084A"/>
    <w:pPr>
      <w:numPr>
        <w:numId w:val="11"/>
      </w:numPr>
    </w:pPr>
  </w:style>
  <w:style w:type="paragraph" w:customStyle="1" w:styleId="tableitemnumber">
    <w:name w:val="table item number"/>
    <w:basedOn w:val="Tabletext"/>
    <w:qFormat/>
    <w:rsid w:val="00F9084A"/>
    <w:pPr>
      <w:numPr>
        <w:numId w:val="14"/>
      </w:numPr>
    </w:pPr>
    <w:rPr>
      <w:b/>
    </w:rPr>
  </w:style>
  <w:style w:type="paragraph" w:customStyle="1" w:styleId="tablenumbering">
    <w:name w:val="table numbering"/>
    <w:basedOn w:val="Tabletext"/>
    <w:qFormat/>
    <w:rsid w:val="00F9084A"/>
    <w:pPr>
      <w:numPr>
        <w:numId w:val="16"/>
      </w:numPr>
    </w:pPr>
  </w:style>
  <w:style w:type="paragraph" w:customStyle="1" w:styleId="HeaderDocNumber">
    <w:name w:val="Header Doc Number"/>
    <w:basedOn w:val="Header"/>
    <w:rsid w:val="00F9084A"/>
    <w:pPr>
      <w:spacing w:before="0"/>
    </w:pPr>
    <w:rPr>
      <w:b w:val="0"/>
      <w:color w:val="auto"/>
      <w:sz w:val="28"/>
    </w:rPr>
  </w:style>
  <w:style w:type="paragraph" w:styleId="BodyText">
    <w:name w:val="Body Text"/>
    <w:basedOn w:val="Normal"/>
    <w:link w:val="BodyTextChar"/>
    <w:qFormat/>
    <w:rsid w:val="00F9084A"/>
    <w:pPr>
      <w:spacing w:after="120"/>
      <w:ind w:left="851"/>
      <w:jc w:val="both"/>
    </w:pPr>
    <w:rPr>
      <w:rFonts w:ascii="Calibri" w:eastAsia="MS Mincho" w:hAnsi="Calibri"/>
      <w:color w:val="191919"/>
      <w:sz w:val="22"/>
    </w:rPr>
  </w:style>
  <w:style w:type="character" w:customStyle="1" w:styleId="BodyTextChar">
    <w:name w:val="Body Text Char"/>
    <w:basedOn w:val="DefaultParagraphFont"/>
    <w:link w:val="BodyText"/>
    <w:rsid w:val="00F9084A"/>
    <w:rPr>
      <w:rFonts w:ascii="Calibri" w:hAnsi="Calibri"/>
      <w:color w:val="191919"/>
      <w:sz w:val="22"/>
      <w:szCs w:val="24"/>
      <w:lang w:eastAsia="en-US"/>
    </w:rPr>
  </w:style>
  <w:style w:type="paragraph" w:styleId="TOC4">
    <w:name w:val="toc 4"/>
    <w:basedOn w:val="Normal"/>
    <w:next w:val="Normal"/>
    <w:autoRedefine/>
    <w:uiPriority w:val="39"/>
    <w:rsid w:val="00F9084A"/>
    <w:pPr>
      <w:tabs>
        <w:tab w:val="left" w:pos="1134"/>
        <w:tab w:val="right" w:pos="9072"/>
      </w:tabs>
      <w:spacing w:before="120" w:after="120"/>
      <w:ind w:left="1134" w:hanging="1134"/>
      <w:jc w:val="both"/>
    </w:pPr>
    <w:rPr>
      <w:rFonts w:ascii="Calibri" w:eastAsia="MS Mincho" w:hAnsi="Calibri"/>
      <w:color w:val="191919"/>
      <w:sz w:val="22"/>
    </w:rPr>
  </w:style>
  <w:style w:type="paragraph" w:styleId="TOC5">
    <w:name w:val="toc 5"/>
    <w:basedOn w:val="TOC2"/>
    <w:next w:val="Normal"/>
    <w:autoRedefine/>
    <w:uiPriority w:val="39"/>
    <w:rsid w:val="00F9084A"/>
    <w:pPr>
      <w:tabs>
        <w:tab w:val="clear" w:pos="1134"/>
        <w:tab w:val="left" w:pos="1701"/>
      </w:tabs>
      <w:ind w:left="1701"/>
    </w:pPr>
  </w:style>
  <w:style w:type="paragraph" w:styleId="TOC6">
    <w:name w:val="toc 6"/>
    <w:basedOn w:val="Normal"/>
    <w:next w:val="Normal"/>
    <w:autoRedefine/>
    <w:uiPriority w:val="39"/>
    <w:rsid w:val="00F9084A"/>
    <w:pPr>
      <w:tabs>
        <w:tab w:val="left" w:pos="2268"/>
        <w:tab w:val="right" w:pos="9072"/>
      </w:tabs>
      <w:ind w:left="2268" w:hanging="567"/>
      <w:jc w:val="both"/>
    </w:pPr>
    <w:rPr>
      <w:rFonts w:ascii="Calibri" w:eastAsia="MS Mincho" w:hAnsi="Calibri"/>
      <w:color w:val="191919"/>
      <w:sz w:val="22"/>
    </w:rPr>
  </w:style>
  <w:style w:type="paragraph" w:customStyle="1" w:styleId="Headernormal">
    <w:name w:val="Header normal"/>
    <w:basedOn w:val="Normal"/>
    <w:rsid w:val="00F9084A"/>
    <w:pPr>
      <w:tabs>
        <w:tab w:val="right" w:pos="9072"/>
      </w:tabs>
      <w:contextualSpacing/>
      <w:jc w:val="both"/>
    </w:pPr>
    <w:rPr>
      <w:rFonts w:ascii="Calibri" w:eastAsia="MS Mincho" w:hAnsi="Calibri"/>
      <w:b/>
      <w:color w:val="005699" w:themeColor="text2"/>
      <w:sz w:val="28"/>
    </w:rPr>
  </w:style>
  <w:style w:type="paragraph" w:customStyle="1" w:styleId="TableNotesNumbering">
    <w:name w:val="TableNotesNumbering"/>
    <w:basedOn w:val="Normal"/>
    <w:rsid w:val="00F9084A"/>
    <w:pPr>
      <w:numPr>
        <w:numId w:val="20"/>
      </w:numPr>
      <w:spacing w:before="60" w:after="60"/>
      <w:jc w:val="both"/>
    </w:pPr>
    <w:rPr>
      <w:rFonts w:ascii="Calibri" w:hAnsi="Calibri"/>
      <w:i/>
      <w:sz w:val="16"/>
    </w:rPr>
  </w:style>
  <w:style w:type="paragraph" w:customStyle="1" w:styleId="TableNotes">
    <w:name w:val="TableNotes"/>
    <w:basedOn w:val="Tabletext"/>
    <w:rsid w:val="00F9084A"/>
    <w:rPr>
      <w:i/>
      <w:color w:val="auto"/>
      <w:sz w:val="16"/>
    </w:rPr>
  </w:style>
  <w:style w:type="paragraph" w:customStyle="1" w:styleId="NotesNumbering">
    <w:name w:val="NotesNumbering"/>
    <w:basedOn w:val="Notes"/>
    <w:rsid w:val="00F9084A"/>
    <w:pPr>
      <w:numPr>
        <w:numId w:val="6"/>
      </w:numPr>
    </w:pPr>
  </w:style>
  <w:style w:type="character" w:customStyle="1" w:styleId="FooterChar">
    <w:name w:val="Footer Char"/>
    <w:basedOn w:val="DefaultParagraphFont"/>
    <w:link w:val="Footer"/>
    <w:rsid w:val="00F9084A"/>
    <w:rPr>
      <w:rFonts w:ascii="Calibri" w:hAnsi="Calibri"/>
      <w:color w:val="A6A6A6" w:themeColor="accent2"/>
      <w:sz w:val="14"/>
      <w:szCs w:val="24"/>
      <w:lang w:eastAsia="en-US"/>
    </w:rPr>
  </w:style>
  <w:style w:type="character" w:customStyle="1" w:styleId="Footertemplatebox">
    <w:name w:val="Footer template box"/>
    <w:basedOn w:val="DefaultParagraphFont"/>
    <w:uiPriority w:val="1"/>
    <w:rsid w:val="00F9084A"/>
    <w:rPr>
      <w:rFonts w:ascii="Calibri" w:hAnsi="Calibri"/>
      <w:color w:val="A6A6A6" w:themeColor="accent2"/>
      <w:sz w:val="12"/>
      <w:bdr w:val="single" w:sz="4" w:space="0" w:color="BFBFBF" w:themeColor="background1" w:themeShade="BF"/>
    </w:rPr>
  </w:style>
  <w:style w:type="character" w:customStyle="1" w:styleId="Blue">
    <w:name w:val="Blue"/>
    <w:basedOn w:val="DefaultParagraphFont"/>
    <w:uiPriority w:val="1"/>
    <w:qFormat/>
    <w:rsid w:val="00F9084A"/>
    <w:rPr>
      <w:rFonts w:ascii="Calibri" w:hAnsi="Calibri"/>
      <w:b/>
      <w:color w:val="005699" w:themeColor="text2"/>
      <w:sz w:val="22"/>
    </w:rPr>
  </w:style>
  <w:style w:type="numbering" w:customStyle="1" w:styleId="Style1">
    <w:name w:val="Style1"/>
    <w:uiPriority w:val="99"/>
    <w:rsid w:val="00F9084A"/>
    <w:pPr>
      <w:numPr>
        <w:numId w:val="9"/>
      </w:numPr>
    </w:pPr>
  </w:style>
  <w:style w:type="numbering" w:customStyle="1" w:styleId="StyleBulleted">
    <w:name w:val="Style Bulleted"/>
    <w:basedOn w:val="NoList"/>
    <w:rsid w:val="00F9084A"/>
    <w:pPr>
      <w:numPr>
        <w:numId w:val="8"/>
      </w:numPr>
    </w:pPr>
  </w:style>
  <w:style w:type="numbering" w:customStyle="1" w:styleId="Table1Numbering">
    <w:name w:val="Table 1. Numbering"/>
    <w:basedOn w:val="NoList"/>
    <w:rsid w:val="00F9084A"/>
    <w:pPr>
      <w:numPr>
        <w:numId w:val="10"/>
      </w:numPr>
    </w:pPr>
  </w:style>
  <w:style w:type="numbering" w:customStyle="1" w:styleId="TableBullets0">
    <w:name w:val="Table Bullets"/>
    <w:basedOn w:val="NoList"/>
    <w:rsid w:val="00F9084A"/>
    <w:pPr>
      <w:numPr>
        <w:numId w:val="13"/>
      </w:numPr>
    </w:pPr>
  </w:style>
  <w:style w:type="numbering" w:customStyle="1" w:styleId="TableNumbering1">
    <w:name w:val="Table Numbering"/>
    <w:basedOn w:val="NoList"/>
    <w:rsid w:val="00F9084A"/>
    <w:pPr>
      <w:numPr>
        <w:numId w:val="17"/>
      </w:numPr>
    </w:pPr>
  </w:style>
  <w:style w:type="numbering" w:customStyle="1" w:styleId="TableNumberingLevel2">
    <w:name w:val="Table Numbering + Level 2"/>
    <w:basedOn w:val="TableNumbering1"/>
    <w:rsid w:val="00F9084A"/>
    <w:pPr>
      <w:numPr>
        <w:numId w:val="18"/>
      </w:numPr>
    </w:pPr>
  </w:style>
  <w:style w:type="paragraph" w:customStyle="1" w:styleId="Tabletextbold">
    <w:name w:val="Table text + bold"/>
    <w:basedOn w:val="Tabletext"/>
    <w:rsid w:val="00F9084A"/>
    <w:pPr>
      <w:framePr w:hSpace="180" w:wrap="around" w:vAnchor="text" w:hAnchor="margin" w:y="262"/>
    </w:pPr>
    <w:rPr>
      <w:b/>
    </w:rPr>
  </w:style>
  <w:style w:type="numbering" w:customStyle="1" w:styleId="Tabletextsize8bullets">
    <w:name w:val="Table text + size 8 bullets"/>
    <w:basedOn w:val="Numbering0"/>
    <w:rsid w:val="00F9084A"/>
    <w:pPr>
      <w:numPr>
        <w:numId w:val="19"/>
      </w:numPr>
    </w:pPr>
  </w:style>
  <w:style w:type="paragraph" w:customStyle="1" w:styleId="CaptionTables">
    <w:name w:val="Caption Tables"/>
    <w:basedOn w:val="Caption"/>
    <w:qFormat/>
    <w:rsid w:val="00F9084A"/>
    <w:pPr>
      <w:keepNext/>
    </w:pPr>
  </w:style>
  <w:style w:type="paragraph" w:customStyle="1" w:styleId="alphanumbering">
    <w:name w:val="alphanumbering"/>
    <w:basedOn w:val="numbering"/>
    <w:qFormat/>
    <w:rsid w:val="00F9084A"/>
    <w:pPr>
      <w:numPr>
        <w:numId w:val="3"/>
      </w:numPr>
    </w:pPr>
  </w:style>
  <w:style w:type="character" w:styleId="Strong">
    <w:name w:val="Strong"/>
    <w:basedOn w:val="DefaultParagraphFont"/>
    <w:rsid w:val="00F9084A"/>
    <w:rPr>
      <w:rFonts w:ascii="Arial" w:hAnsi="Arial"/>
      <w:b/>
      <w:bCs/>
      <w:caps/>
      <w:color w:val="191919"/>
      <w:sz w:val="16"/>
    </w:rPr>
  </w:style>
  <w:style w:type="paragraph" w:customStyle="1" w:styleId="Maintitle3description">
    <w:name w:val="Main title 3 description"/>
    <w:basedOn w:val="Maintitle2"/>
    <w:qFormat/>
    <w:rsid w:val="00F9084A"/>
    <w:pPr>
      <w:spacing w:before="240" w:after="2040"/>
    </w:pPr>
    <w:rPr>
      <w:color w:val="000000" w:themeColor="text1"/>
      <w:sz w:val="18"/>
      <w:lang w:eastAsia="en-AU"/>
    </w:rPr>
  </w:style>
  <w:style w:type="character" w:customStyle="1" w:styleId="Footerpagenumber">
    <w:name w:val="Footer page number"/>
    <w:basedOn w:val="DefaultParagraphFont"/>
    <w:uiPriority w:val="1"/>
    <w:rsid w:val="00F9084A"/>
    <w:rPr>
      <w:sz w:val="16"/>
      <w:szCs w:val="16"/>
    </w:rPr>
  </w:style>
  <w:style w:type="table" w:styleId="TableContemporary">
    <w:name w:val="Table Contemporary"/>
    <w:basedOn w:val="TableNormal"/>
    <w:rsid w:val="00F9084A"/>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F9084A"/>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abletextChar">
    <w:name w:val="Table text Char"/>
    <w:aliases w:val="tabletext Char,tt Char Char,tt Char"/>
    <w:link w:val="Tabletext"/>
    <w:uiPriority w:val="7"/>
    <w:locked/>
    <w:rsid w:val="00F9084A"/>
    <w:rPr>
      <w:rFonts w:ascii="Calibri" w:eastAsia="Times New Roman" w:hAnsi="Calibri"/>
      <w:color w:val="191919"/>
      <w:sz w:val="22"/>
      <w:szCs w:val="24"/>
      <w:lang w:eastAsia="en-US"/>
    </w:rPr>
  </w:style>
  <w:style w:type="paragraph" w:customStyle="1" w:styleId="TableHeadingform">
    <w:name w:val="Table Heading form"/>
    <w:basedOn w:val="Normal"/>
    <w:rsid w:val="00F9084A"/>
    <w:pPr>
      <w:spacing w:before="40" w:after="40"/>
      <w:jc w:val="center"/>
    </w:pPr>
    <w:rPr>
      <w:rFonts w:ascii="Calibri" w:hAnsi="Calibri"/>
      <w:b/>
      <w:color w:val="FFFFFF" w:themeColor="background1"/>
      <w:sz w:val="16"/>
    </w:rPr>
  </w:style>
  <w:style w:type="paragraph" w:customStyle="1" w:styleId="TableTextform">
    <w:name w:val="Table Text form"/>
    <w:basedOn w:val="Normal"/>
    <w:qFormat/>
    <w:rsid w:val="00F9084A"/>
    <w:pPr>
      <w:spacing w:before="40" w:after="40"/>
      <w:jc w:val="both"/>
    </w:pPr>
    <w:rPr>
      <w:rFonts w:ascii="Calibri" w:hAnsi="Calibri"/>
      <w:color w:val="191919"/>
      <w:sz w:val="16"/>
    </w:rPr>
  </w:style>
  <w:style w:type="paragraph" w:styleId="BalloonText">
    <w:name w:val="Balloon Text"/>
    <w:basedOn w:val="Normal"/>
    <w:link w:val="BalloonTextChar"/>
    <w:semiHidden/>
    <w:unhideWhenUsed/>
    <w:rsid w:val="00F9084A"/>
    <w:rPr>
      <w:rFonts w:ascii="Tahoma" w:hAnsi="Tahoma" w:cs="Tahoma"/>
      <w:sz w:val="16"/>
      <w:szCs w:val="16"/>
    </w:rPr>
  </w:style>
  <w:style w:type="character" w:customStyle="1" w:styleId="BalloonTextChar">
    <w:name w:val="Balloon Text Char"/>
    <w:basedOn w:val="DefaultParagraphFont"/>
    <w:link w:val="BalloonText"/>
    <w:semiHidden/>
    <w:rsid w:val="00F9084A"/>
    <w:rPr>
      <w:rFonts w:ascii="Tahoma" w:hAnsi="Tahoma" w:cs="Tahoma"/>
      <w:color w:val="191919"/>
      <w:sz w:val="16"/>
      <w:szCs w:val="16"/>
      <w:lang w:eastAsia="en-US"/>
    </w:rPr>
  </w:style>
  <w:style w:type="paragraph" w:styleId="FootnoteText">
    <w:name w:val="footnote text"/>
    <w:basedOn w:val="Normal"/>
    <w:link w:val="FootnoteTextChar"/>
    <w:semiHidden/>
    <w:unhideWhenUsed/>
    <w:rsid w:val="00F9084A"/>
    <w:pPr>
      <w:jc w:val="both"/>
    </w:pPr>
    <w:rPr>
      <w:rFonts w:ascii="Calibri" w:eastAsia="MS Mincho" w:hAnsi="Calibri"/>
      <w:color w:val="191919"/>
      <w:sz w:val="16"/>
      <w:szCs w:val="20"/>
    </w:rPr>
  </w:style>
  <w:style w:type="character" w:customStyle="1" w:styleId="FootnoteTextChar">
    <w:name w:val="Footnote Text Char"/>
    <w:basedOn w:val="DefaultParagraphFont"/>
    <w:link w:val="FootnoteText"/>
    <w:semiHidden/>
    <w:rsid w:val="00F9084A"/>
    <w:rPr>
      <w:rFonts w:ascii="Calibri" w:hAnsi="Calibri"/>
      <w:color w:val="191919"/>
      <w:sz w:val="16"/>
      <w:lang w:eastAsia="en-US"/>
    </w:rPr>
  </w:style>
  <w:style w:type="character" w:styleId="FootnoteReference">
    <w:name w:val="footnote reference"/>
    <w:basedOn w:val="DefaultParagraphFont"/>
    <w:semiHidden/>
    <w:unhideWhenUsed/>
    <w:rsid w:val="00F9084A"/>
    <w:rPr>
      <w:rFonts w:ascii="Arial" w:hAnsi="Arial"/>
      <w:sz w:val="16"/>
      <w:vertAlign w:val="superscript"/>
    </w:rPr>
  </w:style>
  <w:style w:type="paragraph" w:styleId="EndnoteText">
    <w:name w:val="endnote text"/>
    <w:basedOn w:val="Normal"/>
    <w:link w:val="EndnoteTextChar"/>
    <w:semiHidden/>
    <w:unhideWhenUsed/>
    <w:rsid w:val="00F9084A"/>
    <w:rPr>
      <w:sz w:val="16"/>
      <w:szCs w:val="20"/>
    </w:rPr>
  </w:style>
  <w:style w:type="character" w:customStyle="1" w:styleId="EndnoteTextChar">
    <w:name w:val="Endnote Text Char"/>
    <w:basedOn w:val="DefaultParagraphFont"/>
    <w:link w:val="EndnoteText"/>
    <w:semiHidden/>
    <w:rsid w:val="00F9084A"/>
    <w:rPr>
      <w:rFonts w:ascii="Calibri" w:hAnsi="Calibri"/>
      <w:color w:val="191919"/>
      <w:sz w:val="16"/>
      <w:lang w:eastAsia="en-US"/>
    </w:rPr>
  </w:style>
  <w:style w:type="character" w:styleId="EndnoteReference">
    <w:name w:val="endnote reference"/>
    <w:basedOn w:val="DefaultParagraphFont"/>
    <w:semiHidden/>
    <w:unhideWhenUsed/>
    <w:rsid w:val="00F9084A"/>
    <w:rPr>
      <w:rFonts w:ascii="Arial" w:hAnsi="Arial"/>
      <w:sz w:val="16"/>
      <w:vertAlign w:val="superscript"/>
    </w:rPr>
  </w:style>
  <w:style w:type="character" w:styleId="SubtleEmphasis">
    <w:name w:val="Subtle Emphasis"/>
    <w:basedOn w:val="DefaultParagraphFont"/>
    <w:uiPriority w:val="19"/>
    <w:qFormat/>
    <w:rsid w:val="00F9084A"/>
    <w:rPr>
      <w:i/>
      <w:iCs/>
      <w:color w:val="808080" w:themeColor="text1" w:themeTint="7F"/>
    </w:rPr>
  </w:style>
  <w:style w:type="character" w:customStyle="1" w:styleId="Heading7Char">
    <w:name w:val="Heading 7 Char"/>
    <w:basedOn w:val="DefaultParagraphFont"/>
    <w:link w:val="Heading7"/>
    <w:rsid w:val="001801AE"/>
    <w:rPr>
      <w:rFonts w:ascii="Calibri" w:hAnsi="Calibri"/>
      <w:b/>
      <w:color w:val="005699" w:themeColor="text2"/>
      <w:sz w:val="32"/>
      <w:szCs w:val="28"/>
      <w:lang w:eastAsia="en-US"/>
    </w:rPr>
  </w:style>
  <w:style w:type="character" w:styleId="CommentReference">
    <w:name w:val="annotation reference"/>
    <w:basedOn w:val="DefaultParagraphFont"/>
    <w:semiHidden/>
    <w:unhideWhenUsed/>
    <w:rsid w:val="00F9084A"/>
    <w:rPr>
      <w:sz w:val="16"/>
      <w:szCs w:val="16"/>
    </w:rPr>
  </w:style>
  <w:style w:type="paragraph" w:styleId="CommentText">
    <w:name w:val="annotation text"/>
    <w:basedOn w:val="Normal"/>
    <w:link w:val="CommentTextChar"/>
    <w:unhideWhenUsed/>
    <w:rsid w:val="00F9084A"/>
    <w:rPr>
      <w:sz w:val="20"/>
      <w:szCs w:val="20"/>
    </w:rPr>
  </w:style>
  <w:style w:type="character" w:customStyle="1" w:styleId="CommentTextChar">
    <w:name w:val="Comment Text Char"/>
    <w:basedOn w:val="DefaultParagraphFont"/>
    <w:link w:val="CommentText"/>
    <w:rsid w:val="00F9084A"/>
    <w:rPr>
      <w:rFonts w:ascii="Calibri" w:hAnsi="Calibri"/>
      <w:color w:val="191919"/>
      <w:lang w:eastAsia="en-US"/>
    </w:rPr>
  </w:style>
  <w:style w:type="paragraph" w:styleId="CommentSubject">
    <w:name w:val="annotation subject"/>
    <w:basedOn w:val="CommentText"/>
    <w:next w:val="CommentText"/>
    <w:link w:val="CommentSubjectChar"/>
    <w:semiHidden/>
    <w:unhideWhenUsed/>
    <w:rsid w:val="00F9084A"/>
    <w:rPr>
      <w:b/>
      <w:bCs/>
    </w:rPr>
  </w:style>
  <w:style w:type="character" w:customStyle="1" w:styleId="CommentSubjectChar">
    <w:name w:val="Comment Subject Char"/>
    <w:basedOn w:val="CommentTextChar"/>
    <w:link w:val="CommentSubject"/>
    <w:semiHidden/>
    <w:rsid w:val="00F9084A"/>
    <w:rPr>
      <w:rFonts w:ascii="Calibri" w:hAnsi="Calibri"/>
      <w:b/>
      <w:bCs/>
      <w:color w:val="191919"/>
      <w:lang w:eastAsia="en-US"/>
    </w:rPr>
  </w:style>
  <w:style w:type="paragraph" w:customStyle="1" w:styleId="TableHeadingDocHistory">
    <w:name w:val="Table Heading Doc History"/>
    <w:basedOn w:val="Tableheading"/>
    <w:next w:val="Tableheading"/>
    <w:rsid w:val="00F9084A"/>
    <w:pPr>
      <w:jc w:val="left"/>
    </w:pPr>
    <w:rPr>
      <w:color w:val="auto"/>
      <w:sz w:val="24"/>
    </w:rPr>
  </w:style>
  <w:style w:type="character" w:customStyle="1" w:styleId="tgc">
    <w:name w:val="_tgc"/>
    <w:basedOn w:val="DefaultParagraphFont"/>
    <w:rsid w:val="00527E07"/>
  </w:style>
  <w:style w:type="paragraph" w:customStyle="1" w:styleId="OriginAddress">
    <w:name w:val="OriginAddress"/>
    <w:basedOn w:val="Normal"/>
    <w:uiPriority w:val="99"/>
    <w:rsid w:val="00AC0D67"/>
    <w:pPr>
      <w:tabs>
        <w:tab w:val="left" w:pos="709"/>
      </w:tabs>
      <w:contextualSpacing/>
    </w:pPr>
    <w:rPr>
      <w:rFonts w:ascii="Arial" w:eastAsia="MS Mincho" w:hAnsi="Arial"/>
      <w:color w:val="191919"/>
      <w:sz w:val="16"/>
    </w:rPr>
  </w:style>
  <w:style w:type="paragraph" w:styleId="TOC7">
    <w:name w:val="toc 7"/>
    <w:basedOn w:val="Normal"/>
    <w:next w:val="Normal"/>
    <w:autoRedefine/>
    <w:uiPriority w:val="39"/>
    <w:unhideWhenUsed/>
    <w:rsid w:val="0075365F"/>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75365F"/>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75365F"/>
    <w:pPr>
      <w:spacing w:after="100" w:line="259" w:lineRule="auto"/>
      <w:ind w:left="1760"/>
    </w:pPr>
    <w:rPr>
      <w:rFonts w:asciiTheme="minorHAnsi" w:eastAsiaTheme="minorEastAsia" w:hAnsiTheme="minorHAnsi" w:cstheme="minorBidi"/>
      <w:sz w:val="22"/>
      <w:szCs w:val="22"/>
      <w:lang w:eastAsia="en-AU"/>
    </w:rPr>
  </w:style>
  <w:style w:type="paragraph" w:styleId="NormalWeb">
    <w:name w:val="Normal (Web)"/>
    <w:basedOn w:val="Normal"/>
    <w:uiPriority w:val="99"/>
    <w:unhideWhenUsed/>
    <w:rsid w:val="00620B4E"/>
    <w:pPr>
      <w:spacing w:before="100" w:beforeAutospacing="1" w:after="100" w:afterAutospacing="1"/>
    </w:pPr>
    <w:rPr>
      <w:rFonts w:eastAsiaTheme="minorEastAsia"/>
    </w:rPr>
  </w:style>
  <w:style w:type="paragraph" w:customStyle="1" w:styleId="bodycopy">
    <w:name w:val="# body copy"/>
    <w:basedOn w:val="Normal"/>
    <w:qFormat/>
    <w:rsid w:val="0050138F"/>
    <w:pPr>
      <w:spacing w:after="120"/>
    </w:pPr>
    <w:rPr>
      <w:rFonts w:ascii="Tahoma" w:hAnsi="Tahoma" w:cs="Arial"/>
      <w:szCs w:val="20"/>
      <w:lang w:eastAsia="en-AU"/>
    </w:rPr>
  </w:style>
  <w:style w:type="character" w:customStyle="1" w:styleId="tableheadingChar">
    <w:name w:val="tableheading Char"/>
    <w:aliases w:val="th Char Char"/>
    <w:link w:val="Tableheading"/>
    <w:uiPriority w:val="6"/>
    <w:rsid w:val="00B569F1"/>
    <w:rPr>
      <w:rFonts w:ascii="Calibri" w:eastAsia="Times New Roman" w:hAnsi="Calibri"/>
      <w:b/>
      <w:color w:val="FFFFFF" w:themeColor="background1"/>
      <w:sz w:val="22"/>
      <w:szCs w:val="24"/>
      <w:lang w:eastAsia="en-US"/>
    </w:rPr>
  </w:style>
  <w:style w:type="paragraph" w:customStyle="1" w:styleId="Tableheading-small">
    <w:name w:val="Table heading-small"/>
    <w:basedOn w:val="Tableheading"/>
    <w:qFormat/>
    <w:rsid w:val="00B569F1"/>
    <w:pPr>
      <w:jc w:val="left"/>
    </w:pPr>
    <w:rPr>
      <w:rFonts w:ascii="Arial" w:hAnsi="Arial"/>
      <w:color w:val="191919"/>
      <w:sz w:val="18"/>
    </w:rPr>
  </w:style>
  <w:style w:type="paragraph" w:customStyle="1" w:styleId="AppendixSubsection1">
    <w:name w:val="Appendix Subsection 1"/>
    <w:basedOn w:val="Heading2"/>
    <w:uiPriority w:val="99"/>
    <w:rsid w:val="00B569F1"/>
    <w:pPr>
      <w:keepNext w:val="0"/>
      <w:numPr>
        <w:numId w:val="22"/>
      </w:numPr>
      <w:spacing w:before="240" w:line="300" w:lineRule="auto"/>
      <w:ind w:left="0" w:firstLine="0"/>
    </w:pPr>
    <w:rPr>
      <w:rFonts w:ascii="Univers 45 Light" w:eastAsia="Times New Roman" w:hAnsi="Univers 45 Light"/>
      <w:bCs w:val="0"/>
      <w:color w:val="99CC00"/>
      <w:lang w:val="en-GB" w:eastAsia="en-GB"/>
    </w:rPr>
  </w:style>
  <w:style w:type="paragraph" w:styleId="Revision">
    <w:name w:val="Revision"/>
    <w:hidden/>
    <w:uiPriority w:val="99"/>
    <w:semiHidden/>
    <w:rsid w:val="002F0EDA"/>
    <w:rPr>
      <w:rFonts w:ascii="Calibri" w:hAnsi="Calibri"/>
      <w:color w:val="191919"/>
      <w:sz w:val="22"/>
      <w:szCs w:val="24"/>
      <w:lang w:eastAsia="en-US"/>
    </w:rPr>
  </w:style>
  <w:style w:type="character" w:styleId="UnresolvedMention">
    <w:name w:val="Unresolved Mention"/>
    <w:basedOn w:val="DefaultParagraphFont"/>
    <w:uiPriority w:val="99"/>
    <w:semiHidden/>
    <w:unhideWhenUsed/>
    <w:rsid w:val="009A0F94"/>
    <w:rPr>
      <w:color w:val="605E5C"/>
      <w:shd w:val="clear" w:color="auto" w:fill="E1DFDD"/>
    </w:rPr>
  </w:style>
  <w:style w:type="character" w:styleId="FollowedHyperlink">
    <w:name w:val="FollowedHyperlink"/>
    <w:basedOn w:val="DefaultParagraphFont"/>
    <w:semiHidden/>
    <w:unhideWhenUsed/>
    <w:rsid w:val="00C17B40"/>
    <w:rPr>
      <w:color w:val="20A0EB" w:themeColor="followedHyperlink"/>
      <w:u w:val="single"/>
    </w:rPr>
  </w:style>
  <w:style w:type="character" w:customStyle="1" w:styleId="apple-converted-space">
    <w:name w:val="apple-converted-space"/>
    <w:basedOn w:val="DefaultParagraphFont"/>
    <w:rsid w:val="00880F99"/>
  </w:style>
  <w:style w:type="paragraph" w:styleId="ListParagraph">
    <w:name w:val="List Paragraph"/>
    <w:basedOn w:val="Normal"/>
    <w:link w:val="ListParagraphChar"/>
    <w:uiPriority w:val="34"/>
    <w:qFormat/>
    <w:rsid w:val="003A22A5"/>
    <w:pPr>
      <w:spacing w:before="120" w:after="120"/>
      <w:ind w:left="720"/>
      <w:contextualSpacing/>
    </w:pPr>
    <w:rPr>
      <w:rFonts w:ascii="Myriad Pro" w:eastAsia="Cambria" w:hAnsi="Myriad Pro"/>
      <w:sz w:val="22"/>
      <w:lang w:val="en-US"/>
    </w:rPr>
  </w:style>
  <w:style w:type="paragraph" w:customStyle="1" w:styleId="Default">
    <w:name w:val="Default"/>
    <w:rsid w:val="004B7D5C"/>
    <w:pPr>
      <w:autoSpaceDE w:val="0"/>
      <w:autoSpaceDN w:val="0"/>
      <w:adjustRightInd w:val="0"/>
    </w:pPr>
    <w:rPr>
      <w:rFonts w:ascii="Arial" w:hAnsi="Arial" w:cs="Arial"/>
      <w:color w:val="000000"/>
      <w:sz w:val="24"/>
      <w:szCs w:val="24"/>
      <w:lang w:val="en-US"/>
    </w:rPr>
  </w:style>
  <w:style w:type="character" w:customStyle="1" w:styleId="BookTitle1">
    <w:name w:val="Book Title1"/>
    <w:uiPriority w:val="99"/>
    <w:qFormat/>
    <w:rsid w:val="00750085"/>
    <w:rPr>
      <w:b/>
      <w:bCs/>
      <w:smallCaps/>
      <w:spacing w:val="5"/>
    </w:rPr>
  </w:style>
  <w:style w:type="paragraph" w:customStyle="1" w:styleId="Coverblueboxtext">
    <w:name w:val="Cover blue box text"/>
    <w:basedOn w:val="Normal"/>
    <w:uiPriority w:val="16"/>
    <w:qFormat/>
    <w:rsid w:val="00E022C6"/>
    <w:pPr>
      <w:spacing w:after="240" w:line="259" w:lineRule="auto"/>
    </w:pPr>
    <w:rPr>
      <w:rFonts w:ascii="Segoe UI" w:eastAsiaTheme="minorHAnsi" w:hAnsi="Segoe UI" w:cstheme="minorBidi"/>
      <w:color w:val="000000" w:themeColor="text1"/>
      <w:sz w:val="20"/>
      <w:szCs w:val="18"/>
      <w:lang w:val="en-GB"/>
    </w:rPr>
  </w:style>
  <w:style w:type="paragraph" w:customStyle="1" w:styleId="Coverlogo">
    <w:name w:val="Cover logo"/>
    <w:basedOn w:val="Normal"/>
    <w:uiPriority w:val="16"/>
    <w:qFormat/>
    <w:rsid w:val="00E022C6"/>
    <w:pPr>
      <w:jc w:val="right"/>
    </w:pPr>
    <w:rPr>
      <w:rFonts w:ascii="Segoe UI" w:eastAsiaTheme="minorHAnsi" w:hAnsi="Segoe UI" w:cstheme="minorBidi"/>
      <w:noProof/>
      <w:sz w:val="18"/>
      <w:szCs w:val="18"/>
      <w:lang w:val="en-GB"/>
    </w:rPr>
  </w:style>
  <w:style w:type="paragraph" w:customStyle="1" w:styleId="Tabletextsmall">
    <w:name w:val="Table text small"/>
    <w:basedOn w:val="Tabletext"/>
    <w:uiPriority w:val="8"/>
    <w:qFormat/>
    <w:rsid w:val="00E022C6"/>
    <w:pPr>
      <w:spacing w:before="40" w:after="40"/>
      <w:jc w:val="left"/>
    </w:pPr>
    <w:rPr>
      <w:rFonts w:ascii="Segoe UI" w:eastAsiaTheme="minorHAnsi" w:hAnsi="Segoe UI" w:cstheme="minorBidi"/>
      <w:color w:val="auto"/>
      <w:sz w:val="14"/>
      <w:szCs w:val="18"/>
      <w:lang w:val="en-GB"/>
    </w:rPr>
  </w:style>
  <w:style w:type="paragraph" w:customStyle="1" w:styleId="Reviewrecord">
    <w:name w:val="Review record"/>
    <w:basedOn w:val="Normal"/>
    <w:uiPriority w:val="16"/>
    <w:qFormat/>
    <w:rsid w:val="00E022C6"/>
    <w:pPr>
      <w:framePr w:w="9639" w:wrap="around" w:vAnchor="page" w:hAnchor="margin" w:y="12305"/>
      <w:spacing w:after="60"/>
    </w:pPr>
    <w:rPr>
      <w:rFonts w:ascii="Segoe UI" w:eastAsiaTheme="minorHAnsi" w:hAnsi="Segoe UI" w:cstheme="minorBidi"/>
      <w:sz w:val="18"/>
      <w:szCs w:val="18"/>
      <w:lang w:val="en-GB"/>
    </w:rPr>
  </w:style>
  <w:style w:type="paragraph" w:customStyle="1" w:styleId="BodyText1">
    <w:name w:val="Body Text1"/>
    <w:basedOn w:val="Normal"/>
    <w:link w:val="bodytextChar0"/>
    <w:uiPriority w:val="1"/>
    <w:qFormat/>
    <w:rsid w:val="00E74822"/>
    <w:pPr>
      <w:spacing w:after="240" w:line="259" w:lineRule="auto"/>
    </w:pPr>
    <w:rPr>
      <w:rFonts w:ascii="Segoe UI" w:eastAsiaTheme="minorHAnsi" w:hAnsi="Segoe UI" w:cstheme="minorBidi"/>
      <w:sz w:val="18"/>
      <w:szCs w:val="18"/>
      <w:lang w:val="en-GB"/>
    </w:rPr>
  </w:style>
  <w:style w:type="character" w:customStyle="1" w:styleId="Heading1Char">
    <w:name w:val="Heading 1 Char"/>
    <w:basedOn w:val="DefaultParagraphFont"/>
    <w:link w:val="Heading1"/>
    <w:uiPriority w:val="1"/>
    <w:rsid w:val="00E74822"/>
    <w:rPr>
      <w:rFonts w:ascii="Calibri" w:hAnsi="Calibri" w:cs="Arial"/>
      <w:b/>
      <w:bCs/>
      <w:color w:val="005699" w:themeColor="text2"/>
      <w:kern w:val="32"/>
      <w:sz w:val="32"/>
      <w:szCs w:val="32"/>
      <w:lang w:eastAsia="en-US"/>
    </w:rPr>
  </w:style>
  <w:style w:type="paragraph" w:customStyle="1" w:styleId="Bullet1">
    <w:name w:val="Bullet 1"/>
    <w:basedOn w:val="Normal"/>
    <w:uiPriority w:val="2"/>
    <w:qFormat/>
    <w:rsid w:val="00E74822"/>
    <w:pPr>
      <w:numPr>
        <w:numId w:val="23"/>
      </w:numPr>
      <w:spacing w:after="240" w:line="259" w:lineRule="auto"/>
    </w:pPr>
    <w:rPr>
      <w:rFonts w:ascii="Segoe UI" w:eastAsiaTheme="minorHAnsi" w:hAnsi="Segoe UI" w:cstheme="minorBidi"/>
      <w:sz w:val="18"/>
      <w:szCs w:val="18"/>
      <w:lang w:val="en-GB"/>
    </w:rPr>
  </w:style>
  <w:style w:type="character" w:customStyle="1" w:styleId="Heading3Char">
    <w:name w:val="Heading 3 Char"/>
    <w:basedOn w:val="DefaultParagraphFont"/>
    <w:link w:val="Heading3"/>
    <w:rsid w:val="000019D8"/>
    <w:rPr>
      <w:rFonts w:ascii="Calibri" w:hAnsi="Calibri" w:cs="Arial"/>
      <w:b/>
      <w:bCs/>
      <w:color w:val="000000" w:themeColor="text1"/>
      <w:sz w:val="24"/>
      <w:szCs w:val="26"/>
      <w:lang w:eastAsia="en-US"/>
    </w:rPr>
  </w:style>
  <w:style w:type="paragraph" w:customStyle="1" w:styleId="Bullet2">
    <w:name w:val="Bullet 2"/>
    <w:basedOn w:val="Normal"/>
    <w:uiPriority w:val="2"/>
    <w:qFormat/>
    <w:rsid w:val="006B6770"/>
    <w:pPr>
      <w:numPr>
        <w:ilvl w:val="1"/>
        <w:numId w:val="23"/>
      </w:numPr>
      <w:spacing w:after="240" w:line="259" w:lineRule="auto"/>
    </w:pPr>
    <w:rPr>
      <w:rFonts w:ascii="Segoe UI" w:eastAsiaTheme="minorHAnsi" w:hAnsi="Segoe UI" w:cstheme="minorBidi"/>
      <w:sz w:val="18"/>
      <w:szCs w:val="18"/>
      <w:lang w:val="en-GB"/>
    </w:rPr>
  </w:style>
  <w:style w:type="paragraph" w:customStyle="1" w:styleId="Tablenumbering10">
    <w:name w:val="Table numbering 1"/>
    <w:basedOn w:val="Tabletext"/>
    <w:uiPriority w:val="10"/>
    <w:qFormat/>
    <w:rsid w:val="00584551"/>
    <w:pPr>
      <w:jc w:val="left"/>
    </w:pPr>
    <w:rPr>
      <w:rFonts w:ascii="Segoe UI" w:eastAsiaTheme="minorHAnsi" w:hAnsi="Segoe UI" w:cstheme="minorBidi"/>
      <w:color w:val="auto"/>
      <w:sz w:val="16"/>
      <w:szCs w:val="18"/>
      <w:lang w:val="en-GB"/>
    </w:rPr>
  </w:style>
  <w:style w:type="paragraph" w:customStyle="1" w:styleId="Tablenumbering2">
    <w:name w:val="Table numbering 2"/>
    <w:basedOn w:val="Tablenumbering10"/>
    <w:uiPriority w:val="10"/>
    <w:qFormat/>
    <w:rsid w:val="00584551"/>
  </w:style>
  <w:style w:type="paragraph" w:customStyle="1" w:styleId="Tablenumbering3">
    <w:name w:val="Table numbering 3"/>
    <w:basedOn w:val="Tablenumbering10"/>
    <w:uiPriority w:val="10"/>
    <w:qFormat/>
    <w:rsid w:val="00584551"/>
  </w:style>
  <w:style w:type="paragraph" w:customStyle="1" w:styleId="Tablenotesnumbering1">
    <w:name w:val="Table notes numbering 1"/>
    <w:basedOn w:val="Tablenotes0"/>
    <w:uiPriority w:val="11"/>
    <w:qFormat/>
    <w:rsid w:val="00584551"/>
    <w:pPr>
      <w:numPr>
        <w:numId w:val="24"/>
      </w:numPr>
    </w:pPr>
  </w:style>
  <w:style w:type="paragraph" w:customStyle="1" w:styleId="Tablenotesnumbering2">
    <w:name w:val="Table notes numbering 2"/>
    <w:basedOn w:val="Tablenotes0"/>
    <w:uiPriority w:val="11"/>
    <w:qFormat/>
    <w:rsid w:val="00584551"/>
    <w:pPr>
      <w:numPr>
        <w:ilvl w:val="1"/>
        <w:numId w:val="24"/>
      </w:numPr>
    </w:pPr>
  </w:style>
  <w:style w:type="paragraph" w:customStyle="1" w:styleId="Tablenotesnumbering3">
    <w:name w:val="Table notes numbering 3"/>
    <w:basedOn w:val="Tablenotes0"/>
    <w:uiPriority w:val="11"/>
    <w:qFormat/>
    <w:rsid w:val="00584551"/>
    <w:pPr>
      <w:numPr>
        <w:ilvl w:val="2"/>
        <w:numId w:val="24"/>
      </w:numPr>
    </w:pPr>
  </w:style>
  <w:style w:type="paragraph" w:customStyle="1" w:styleId="Tablebullet1">
    <w:name w:val="Table bullet 1"/>
    <w:basedOn w:val="Tabletext"/>
    <w:uiPriority w:val="9"/>
    <w:qFormat/>
    <w:rsid w:val="00584551"/>
    <w:pPr>
      <w:jc w:val="left"/>
    </w:pPr>
    <w:rPr>
      <w:rFonts w:ascii="Segoe UI" w:eastAsiaTheme="minorHAnsi" w:hAnsi="Segoe UI" w:cstheme="minorBidi"/>
      <w:color w:val="auto"/>
      <w:sz w:val="16"/>
      <w:szCs w:val="18"/>
      <w:lang w:val="en-GB"/>
    </w:rPr>
  </w:style>
  <w:style w:type="paragraph" w:customStyle="1" w:styleId="Tablebullet2">
    <w:name w:val="Table bullet 2"/>
    <w:basedOn w:val="Tabletext"/>
    <w:uiPriority w:val="9"/>
    <w:qFormat/>
    <w:rsid w:val="00584551"/>
    <w:pPr>
      <w:jc w:val="left"/>
    </w:pPr>
    <w:rPr>
      <w:rFonts w:ascii="Segoe UI" w:eastAsiaTheme="minorHAnsi" w:hAnsi="Segoe UI" w:cstheme="minorBidi"/>
      <w:color w:val="auto"/>
      <w:sz w:val="16"/>
      <w:szCs w:val="18"/>
      <w:lang w:val="en-GB"/>
    </w:rPr>
  </w:style>
  <w:style w:type="paragraph" w:customStyle="1" w:styleId="Tablenotes0">
    <w:name w:val="Table notes"/>
    <w:basedOn w:val="Normal"/>
    <w:uiPriority w:val="11"/>
    <w:qFormat/>
    <w:rsid w:val="00584551"/>
    <w:pPr>
      <w:spacing w:before="60" w:after="60" w:line="259" w:lineRule="auto"/>
    </w:pPr>
    <w:rPr>
      <w:rFonts w:ascii="Segoe UI" w:eastAsiaTheme="minorHAnsi" w:hAnsi="Segoe UI" w:cstheme="minorBidi"/>
      <w:color w:val="A6A6A6" w:themeColor="accent2"/>
      <w:sz w:val="16"/>
      <w:szCs w:val="18"/>
      <w:lang w:val="en-GB"/>
    </w:rPr>
  </w:style>
  <w:style w:type="character" w:customStyle="1" w:styleId="Heading4Char">
    <w:name w:val="Heading 4 Char"/>
    <w:basedOn w:val="DefaultParagraphFont"/>
    <w:link w:val="Heading4"/>
    <w:uiPriority w:val="1"/>
    <w:rsid w:val="00AE72EE"/>
    <w:rPr>
      <w:rFonts w:ascii="Calibri" w:hAnsi="Calibri"/>
      <w:bCs/>
      <w:color w:val="000000" w:themeColor="text1"/>
      <w:sz w:val="22"/>
      <w:szCs w:val="28"/>
      <w:lang w:eastAsia="en-US"/>
    </w:rPr>
  </w:style>
  <w:style w:type="character" w:customStyle="1" w:styleId="normaltextrun">
    <w:name w:val="normaltextrun"/>
    <w:basedOn w:val="DefaultParagraphFont"/>
    <w:rsid w:val="0002296C"/>
  </w:style>
  <w:style w:type="character" w:customStyle="1" w:styleId="spellingerror">
    <w:name w:val="spellingerror"/>
    <w:basedOn w:val="DefaultParagraphFont"/>
    <w:rsid w:val="0002296C"/>
  </w:style>
  <w:style w:type="paragraph" w:customStyle="1" w:styleId="Coverdoctype">
    <w:name w:val="Cover doc type"/>
    <w:basedOn w:val="Normal"/>
    <w:uiPriority w:val="16"/>
    <w:qFormat/>
    <w:rsid w:val="00875BB0"/>
    <w:rPr>
      <w:rFonts w:asciiTheme="majorHAnsi" w:eastAsiaTheme="minorHAnsi" w:hAnsiTheme="majorHAnsi" w:cstheme="majorHAnsi"/>
      <w:color w:val="DEE6FA" w:themeColor="accent1"/>
      <w:spacing w:val="-10"/>
      <w:kern w:val="36"/>
      <w:sz w:val="36"/>
      <w:szCs w:val="18"/>
      <w:lang w:val="en-GB"/>
    </w:rPr>
  </w:style>
  <w:style w:type="paragraph" w:customStyle="1" w:styleId="Between">
    <w:name w:val="Between"/>
    <w:basedOn w:val="Normal"/>
    <w:qFormat/>
    <w:rsid w:val="00875BB0"/>
    <w:rPr>
      <w:rFonts w:ascii="Segoe UI" w:eastAsiaTheme="minorHAnsi" w:hAnsi="Segoe UI" w:cstheme="minorBidi"/>
      <w:sz w:val="12"/>
      <w:szCs w:val="18"/>
      <w:lang w:val="en-GB"/>
    </w:rPr>
  </w:style>
  <w:style w:type="paragraph" w:customStyle="1" w:styleId="Numbering1">
    <w:name w:val="Numbering 1"/>
    <w:basedOn w:val="Normal"/>
    <w:uiPriority w:val="3"/>
    <w:qFormat/>
    <w:rsid w:val="00875BB0"/>
    <w:pPr>
      <w:numPr>
        <w:numId w:val="25"/>
      </w:numPr>
      <w:spacing w:after="240" w:line="259" w:lineRule="auto"/>
    </w:pPr>
    <w:rPr>
      <w:rFonts w:ascii="Segoe UI" w:eastAsiaTheme="minorHAnsi" w:hAnsi="Segoe UI" w:cstheme="minorBidi"/>
      <w:sz w:val="18"/>
      <w:szCs w:val="18"/>
      <w:lang w:val="en-GB"/>
    </w:rPr>
  </w:style>
  <w:style w:type="paragraph" w:customStyle="1" w:styleId="Numbering2">
    <w:name w:val="Numbering 2"/>
    <w:basedOn w:val="Normal"/>
    <w:uiPriority w:val="3"/>
    <w:qFormat/>
    <w:rsid w:val="00875BB0"/>
    <w:pPr>
      <w:numPr>
        <w:ilvl w:val="1"/>
        <w:numId w:val="25"/>
      </w:numPr>
      <w:spacing w:after="240" w:line="259" w:lineRule="auto"/>
    </w:pPr>
    <w:rPr>
      <w:rFonts w:ascii="Segoe UI" w:eastAsiaTheme="minorHAnsi" w:hAnsi="Segoe UI" w:cstheme="minorBidi"/>
      <w:sz w:val="18"/>
      <w:szCs w:val="18"/>
      <w:lang w:val="en-GB"/>
    </w:rPr>
  </w:style>
  <w:style w:type="paragraph" w:customStyle="1" w:styleId="Numbering3">
    <w:name w:val="Numbering 3"/>
    <w:basedOn w:val="Normal"/>
    <w:uiPriority w:val="3"/>
    <w:qFormat/>
    <w:rsid w:val="00875BB0"/>
    <w:pPr>
      <w:numPr>
        <w:ilvl w:val="2"/>
        <w:numId w:val="25"/>
      </w:numPr>
      <w:spacing w:after="240" w:line="259" w:lineRule="auto"/>
    </w:pPr>
    <w:rPr>
      <w:rFonts w:ascii="Segoe UI" w:eastAsiaTheme="minorHAnsi" w:hAnsi="Segoe UI" w:cstheme="minorBidi"/>
      <w:sz w:val="18"/>
      <w:szCs w:val="18"/>
      <w:lang w:val="en-GB"/>
    </w:rPr>
  </w:style>
  <w:style w:type="paragraph" w:customStyle="1" w:styleId="Tabletitle">
    <w:name w:val="Table title"/>
    <w:basedOn w:val="Normal"/>
    <w:next w:val="Tabletext"/>
    <w:uiPriority w:val="5"/>
    <w:qFormat/>
    <w:rsid w:val="00CE61C5"/>
    <w:pPr>
      <w:keepNext/>
      <w:spacing w:before="180" w:after="120" w:line="259" w:lineRule="auto"/>
    </w:pPr>
    <w:rPr>
      <w:rFonts w:ascii="Segoe UI" w:eastAsiaTheme="minorHAnsi" w:hAnsi="Segoe UI" w:cs="Segoe UI"/>
      <w:sz w:val="18"/>
      <w:szCs w:val="18"/>
      <w:lang w:val="en-GB"/>
    </w:rPr>
  </w:style>
  <w:style w:type="paragraph" w:customStyle="1" w:styleId="TableText0">
    <w:name w:val="Table Text"/>
    <w:basedOn w:val="BodyText"/>
    <w:link w:val="TableTextChar0"/>
    <w:qFormat/>
    <w:rsid w:val="001C0F10"/>
    <w:pPr>
      <w:spacing w:before="60" w:after="60"/>
      <w:ind w:left="0"/>
      <w:jc w:val="left"/>
    </w:pPr>
    <w:rPr>
      <w:rFonts w:ascii="Arial" w:eastAsia="Times New Roman" w:hAnsi="Arial"/>
      <w:color w:val="auto"/>
      <w:sz w:val="24"/>
      <w:lang w:val="x-none" w:eastAsia="x-none"/>
    </w:rPr>
  </w:style>
  <w:style w:type="character" w:customStyle="1" w:styleId="TableTextChar0">
    <w:name w:val="Table Text Char"/>
    <w:link w:val="TableText0"/>
    <w:rsid w:val="001C0F10"/>
    <w:rPr>
      <w:rFonts w:ascii="Arial" w:eastAsia="Times New Roman" w:hAnsi="Arial"/>
      <w:sz w:val="24"/>
      <w:szCs w:val="24"/>
      <w:lang w:val="x-none" w:eastAsia="x-none"/>
    </w:rPr>
  </w:style>
  <w:style w:type="character" w:customStyle="1" w:styleId="bodytextChar0">
    <w:name w:val="body text Char"/>
    <w:link w:val="BodyText1"/>
    <w:uiPriority w:val="1"/>
    <w:locked/>
    <w:rsid w:val="001C0F10"/>
    <w:rPr>
      <w:rFonts w:ascii="Segoe UI" w:eastAsiaTheme="minorHAnsi" w:hAnsi="Segoe UI" w:cstheme="minorBidi"/>
      <w:sz w:val="18"/>
      <w:szCs w:val="18"/>
      <w:lang w:val="en-GB" w:eastAsia="en-US"/>
    </w:rPr>
  </w:style>
  <w:style w:type="paragraph" w:customStyle="1" w:styleId="paragraph">
    <w:name w:val="paragraph"/>
    <w:basedOn w:val="Normal"/>
    <w:rsid w:val="001C0F10"/>
    <w:pPr>
      <w:spacing w:before="100" w:beforeAutospacing="1" w:after="100" w:afterAutospacing="1"/>
    </w:pPr>
    <w:rPr>
      <w:lang w:eastAsia="en-AU"/>
    </w:rPr>
  </w:style>
  <w:style w:type="character" w:customStyle="1" w:styleId="eop">
    <w:name w:val="eop"/>
    <w:basedOn w:val="DefaultParagraphFont"/>
    <w:rsid w:val="001C0F10"/>
  </w:style>
  <w:style w:type="character" w:customStyle="1" w:styleId="contextualspellingandgrammarerror">
    <w:name w:val="contextualspellingandgrammarerror"/>
    <w:basedOn w:val="DefaultParagraphFont"/>
    <w:rsid w:val="001C0F10"/>
  </w:style>
  <w:style w:type="character" w:customStyle="1" w:styleId="findhit">
    <w:name w:val="findhit"/>
    <w:basedOn w:val="DefaultParagraphFont"/>
    <w:rsid w:val="001C0F10"/>
  </w:style>
  <w:style w:type="character" w:customStyle="1" w:styleId="advancedproofingissue">
    <w:name w:val="advancedproofingissue"/>
    <w:basedOn w:val="DefaultParagraphFont"/>
    <w:rsid w:val="001C0F10"/>
  </w:style>
  <w:style w:type="character" w:customStyle="1" w:styleId="scxw33168195">
    <w:name w:val="scxw33168195"/>
    <w:basedOn w:val="DefaultParagraphFont"/>
    <w:rsid w:val="001C0F10"/>
  </w:style>
  <w:style w:type="character" w:customStyle="1" w:styleId="normaltextrun1">
    <w:name w:val="normaltextrun1"/>
    <w:basedOn w:val="DefaultParagraphFont"/>
    <w:rsid w:val="001C0F10"/>
  </w:style>
  <w:style w:type="paragraph" w:customStyle="1" w:styleId="outlineelement">
    <w:name w:val="outlineelement"/>
    <w:basedOn w:val="Normal"/>
    <w:rsid w:val="001C0F10"/>
    <w:pPr>
      <w:spacing w:before="100" w:beforeAutospacing="1" w:after="100" w:afterAutospacing="1"/>
    </w:pPr>
    <w:rPr>
      <w:lang w:eastAsia="en-AU"/>
    </w:rPr>
  </w:style>
  <w:style w:type="character" w:customStyle="1" w:styleId="scxw28611990">
    <w:name w:val="scxw28611990"/>
    <w:basedOn w:val="DefaultParagraphFont"/>
    <w:rsid w:val="001C0F10"/>
  </w:style>
  <w:style w:type="character" w:customStyle="1" w:styleId="scxw22153456">
    <w:name w:val="scxw22153456"/>
    <w:basedOn w:val="DefaultParagraphFont"/>
    <w:rsid w:val="001C0F10"/>
  </w:style>
  <w:style w:type="character" w:customStyle="1" w:styleId="scxw187284790">
    <w:name w:val="scxw187284790"/>
    <w:basedOn w:val="DefaultParagraphFont"/>
    <w:rsid w:val="001C0F10"/>
  </w:style>
  <w:style w:type="character" w:customStyle="1" w:styleId="unsupportedobjecttext">
    <w:name w:val="unsupportedobjecttext"/>
    <w:basedOn w:val="DefaultParagraphFont"/>
    <w:rsid w:val="001C0F10"/>
  </w:style>
  <w:style w:type="character" w:customStyle="1" w:styleId="scxw183954578">
    <w:name w:val="scxw183954578"/>
    <w:basedOn w:val="DefaultParagraphFont"/>
    <w:rsid w:val="001C0F10"/>
  </w:style>
  <w:style w:type="character" w:customStyle="1" w:styleId="scxw13862500">
    <w:name w:val="scxw13862500"/>
    <w:basedOn w:val="DefaultParagraphFont"/>
    <w:rsid w:val="001C0F10"/>
  </w:style>
  <w:style w:type="character" w:customStyle="1" w:styleId="ListParagraphChar">
    <w:name w:val="List Paragraph Char"/>
    <w:link w:val="ListParagraph"/>
    <w:uiPriority w:val="34"/>
    <w:rsid w:val="001C0F10"/>
    <w:rPr>
      <w:rFonts w:ascii="Myriad Pro" w:eastAsia="Cambria" w:hAnsi="Myriad Pro"/>
      <w:sz w:val="22"/>
      <w:szCs w:val="24"/>
      <w:lang w:val="en-US" w:eastAsia="en-US"/>
    </w:rPr>
  </w:style>
  <w:style w:type="paragraph" w:customStyle="1" w:styleId="tabletitles">
    <w:name w:val="# table titles"/>
    <w:basedOn w:val="Normal"/>
    <w:qFormat/>
    <w:rsid w:val="001C0F10"/>
    <w:pPr>
      <w:spacing w:before="60" w:after="60"/>
    </w:pPr>
    <w:rPr>
      <w:rFonts w:ascii="Arial" w:hAnsi="Arial" w:cs="Arial"/>
      <w:b/>
      <w:sz w:val="22"/>
      <w:szCs w:val="20"/>
      <w:lang w:eastAsia="en-AU"/>
    </w:rPr>
  </w:style>
  <w:style w:type="character" w:customStyle="1" w:styleId="scxw215906454">
    <w:name w:val="scxw215906454"/>
    <w:basedOn w:val="DefaultParagraphFont"/>
    <w:rsid w:val="001C0F10"/>
  </w:style>
  <w:style w:type="character" w:customStyle="1" w:styleId="scxw176938307">
    <w:name w:val="scxw176938307"/>
    <w:basedOn w:val="DefaultParagraphFont"/>
    <w:rsid w:val="001C0F10"/>
  </w:style>
  <w:style w:type="character" w:customStyle="1" w:styleId="scxw217921537">
    <w:name w:val="scxw217921537"/>
    <w:basedOn w:val="DefaultParagraphFont"/>
    <w:rsid w:val="001C0F10"/>
  </w:style>
  <w:style w:type="paragraph" w:customStyle="1" w:styleId="Liststart">
    <w:name w:val="List start"/>
    <w:basedOn w:val="Normal"/>
    <w:next w:val="List"/>
    <w:rsid w:val="001C0F10"/>
    <w:pPr>
      <w:keepNext/>
      <w:spacing w:before="120" w:after="60"/>
    </w:pPr>
    <w:rPr>
      <w:rFonts w:ascii="Helvetica" w:eastAsia="MS Mincho" w:hAnsi="Helvetica"/>
      <w:sz w:val="22"/>
      <w:lang w:val="en-US" w:eastAsia="ja-JP"/>
    </w:rPr>
  </w:style>
  <w:style w:type="paragraph" w:styleId="List">
    <w:name w:val="List"/>
    <w:basedOn w:val="Normal"/>
    <w:semiHidden/>
    <w:unhideWhenUsed/>
    <w:rsid w:val="001C0F10"/>
    <w:pPr>
      <w:ind w:left="283" w:hanging="283"/>
      <w:contextualSpacing/>
    </w:pPr>
  </w:style>
  <w:style w:type="paragraph" w:customStyle="1" w:styleId="Pa17">
    <w:name w:val="Pa17"/>
    <w:basedOn w:val="Normal"/>
    <w:next w:val="Normal"/>
    <w:uiPriority w:val="99"/>
    <w:rsid w:val="001C0F10"/>
    <w:pPr>
      <w:autoSpaceDE w:val="0"/>
      <w:autoSpaceDN w:val="0"/>
      <w:adjustRightInd w:val="0"/>
      <w:spacing w:line="201" w:lineRule="atLeast"/>
    </w:pPr>
    <w:rPr>
      <w:rFonts w:ascii="Frutiger LT Std 47 Light Cn" w:eastAsia="MS Mincho" w:hAnsi="Frutiger LT Std 47 Light Cn"/>
      <w:lang w:val="en-US" w:eastAsia="en-AU"/>
    </w:rPr>
  </w:style>
  <w:style w:type="paragraph" w:customStyle="1" w:styleId="bulletlist1">
    <w:name w:val="bullet list 1"/>
    <w:basedOn w:val="CNBlt1"/>
    <w:autoRedefine/>
    <w:rsid w:val="001C0F10"/>
    <w:pPr>
      <w:spacing w:before="60" w:after="60"/>
      <w:ind w:left="924" w:hanging="357"/>
      <w:jc w:val="both"/>
    </w:pPr>
  </w:style>
  <w:style w:type="paragraph" w:customStyle="1" w:styleId="CNBlt1">
    <w:name w:val="CN_Blt1"/>
    <w:basedOn w:val="Normal"/>
    <w:rsid w:val="001C0F10"/>
    <w:pPr>
      <w:numPr>
        <w:numId w:val="26"/>
      </w:numPr>
    </w:pPr>
    <w:rPr>
      <w:rFonts w:ascii="Lucida Sans" w:hAnsi="Lucida Sans"/>
      <w:szCs w:val="20"/>
      <w:lang w:eastAsia="en-AU"/>
    </w:rPr>
  </w:style>
  <w:style w:type="paragraph" w:styleId="BodyTextIndent">
    <w:name w:val="Body Text Indent"/>
    <w:basedOn w:val="Normal"/>
    <w:link w:val="BodyTextIndentChar"/>
    <w:rsid w:val="001C0F10"/>
    <w:pPr>
      <w:spacing w:after="120" w:line="260" w:lineRule="atLeast"/>
      <w:ind w:left="283"/>
    </w:pPr>
    <w:rPr>
      <w:rFonts w:ascii="Arial" w:hAnsi="Arial"/>
      <w:lang w:eastAsia="en-AU"/>
    </w:rPr>
  </w:style>
  <w:style w:type="character" w:customStyle="1" w:styleId="BodyTextIndentChar">
    <w:name w:val="Body Text Indent Char"/>
    <w:basedOn w:val="DefaultParagraphFont"/>
    <w:link w:val="BodyTextIndent"/>
    <w:rsid w:val="001C0F10"/>
    <w:rPr>
      <w:rFonts w:ascii="Arial" w:eastAsia="Times New Roman" w:hAnsi="Arial"/>
      <w:sz w:val="24"/>
      <w:szCs w:val="24"/>
    </w:rPr>
  </w:style>
  <w:style w:type="paragraph" w:customStyle="1" w:styleId="xl63">
    <w:name w:val="xl63"/>
    <w:basedOn w:val="Normal"/>
    <w:uiPriority w:val="99"/>
    <w:rsid w:val="001C0F10"/>
    <w:pPr>
      <w:shd w:val="clear" w:color="auto" w:fill="FFFF99"/>
      <w:spacing w:before="100" w:beforeAutospacing="1" w:after="100" w:afterAutospacing="1"/>
    </w:pPr>
    <w:rPr>
      <w:lang w:val="en-GB" w:eastAsia="en-GB"/>
    </w:rPr>
  </w:style>
  <w:style w:type="paragraph" w:customStyle="1" w:styleId="ABeachTable">
    <w:name w:val="A Beach Table"/>
    <w:basedOn w:val="BodyText1"/>
    <w:link w:val="ABeachTableChar"/>
    <w:rsid w:val="00134E97"/>
  </w:style>
  <w:style w:type="paragraph" w:customStyle="1" w:styleId="ABassGasTable">
    <w:name w:val="A BassGas Table"/>
    <w:basedOn w:val="ABeachTable"/>
    <w:link w:val="ABassGasTableChar"/>
    <w:qFormat/>
    <w:rsid w:val="009C253E"/>
    <w:pPr>
      <w:spacing w:after="200"/>
    </w:pPr>
  </w:style>
  <w:style w:type="character" w:customStyle="1" w:styleId="ABeachTableChar">
    <w:name w:val="A Beach Table Char"/>
    <w:basedOn w:val="bodytextChar0"/>
    <w:link w:val="ABeachTable"/>
    <w:rsid w:val="00134E97"/>
    <w:rPr>
      <w:rFonts w:ascii="Segoe UI" w:eastAsiaTheme="minorHAnsi" w:hAnsi="Segoe UI" w:cstheme="minorBidi"/>
      <w:sz w:val="18"/>
      <w:szCs w:val="18"/>
      <w:lang w:val="en-GB" w:eastAsia="en-US"/>
    </w:rPr>
  </w:style>
  <w:style w:type="paragraph" w:customStyle="1" w:styleId="ABassGasFigure">
    <w:name w:val="A BassGas Figure"/>
    <w:basedOn w:val="Caption"/>
    <w:link w:val="ABassGasFigureChar"/>
    <w:qFormat/>
    <w:rsid w:val="00EC29DB"/>
    <w:pPr>
      <w:spacing w:before="120" w:after="240"/>
      <w:ind w:left="0"/>
      <w:jc w:val="left"/>
    </w:pPr>
    <w:rPr>
      <w:rFonts w:ascii="Segoe UI" w:eastAsiaTheme="minorHAnsi" w:hAnsi="Segoe UI" w:cstheme="minorBidi"/>
      <w:b w:val="0"/>
      <w:bCs w:val="0"/>
      <w:iCs/>
      <w:color w:val="000000" w:themeColor="text1"/>
      <w:sz w:val="18"/>
      <w:szCs w:val="18"/>
      <w:lang w:val="en-GB"/>
    </w:rPr>
  </w:style>
  <w:style w:type="character" w:customStyle="1" w:styleId="ABassGasTableChar">
    <w:name w:val="A BassGas Table Char"/>
    <w:basedOn w:val="ABeachTableChar"/>
    <w:link w:val="ABassGasTable"/>
    <w:rsid w:val="009C253E"/>
    <w:rPr>
      <w:rFonts w:ascii="Segoe UI" w:eastAsiaTheme="minorHAnsi" w:hAnsi="Segoe UI" w:cstheme="minorBidi"/>
      <w:sz w:val="18"/>
      <w:szCs w:val="18"/>
      <w:lang w:val="en-GB" w:eastAsia="en-US"/>
    </w:rPr>
  </w:style>
  <w:style w:type="paragraph" w:customStyle="1" w:styleId="FigureBeach">
    <w:name w:val="Figure Beach"/>
    <w:basedOn w:val="BodyText1"/>
    <w:link w:val="FigureBeachChar"/>
    <w:qFormat/>
    <w:rsid w:val="002A646F"/>
    <w:pPr>
      <w:spacing w:before="120"/>
    </w:pPr>
  </w:style>
  <w:style w:type="character" w:customStyle="1" w:styleId="CaptionChar">
    <w:name w:val="Caption Char"/>
    <w:aliases w:val="Figures Char"/>
    <w:basedOn w:val="BodyTextChar"/>
    <w:link w:val="Caption"/>
    <w:uiPriority w:val="35"/>
    <w:rsid w:val="00EC29DB"/>
    <w:rPr>
      <w:rFonts w:ascii="Calibri" w:hAnsi="Calibri"/>
      <w:b/>
      <w:bCs/>
      <w:color w:val="191919"/>
      <w:sz w:val="22"/>
      <w:szCs w:val="24"/>
      <w:lang w:eastAsia="en-US"/>
    </w:rPr>
  </w:style>
  <w:style w:type="character" w:customStyle="1" w:styleId="ABassGasFigureChar">
    <w:name w:val="A BassGas Figure Char"/>
    <w:basedOn w:val="CaptionChar"/>
    <w:link w:val="ABassGasFigure"/>
    <w:rsid w:val="00EC29DB"/>
    <w:rPr>
      <w:rFonts w:ascii="Segoe UI" w:eastAsiaTheme="minorHAnsi" w:hAnsi="Segoe UI" w:cstheme="minorBidi"/>
      <w:b w:val="0"/>
      <w:bCs w:val="0"/>
      <w:iCs/>
      <w:color w:val="000000" w:themeColor="text1"/>
      <w:sz w:val="18"/>
      <w:szCs w:val="18"/>
      <w:lang w:val="en-GB" w:eastAsia="en-US"/>
    </w:rPr>
  </w:style>
  <w:style w:type="character" w:customStyle="1" w:styleId="FigureBeachChar">
    <w:name w:val="Figure Beach Char"/>
    <w:basedOn w:val="DefaultParagraphFont"/>
    <w:link w:val="FigureBeach"/>
    <w:rsid w:val="002A646F"/>
    <w:rPr>
      <w:rFonts w:ascii="Segoe UI" w:eastAsiaTheme="minorHAnsi" w:hAnsi="Segoe UI" w:cstheme="minorBidi"/>
      <w:sz w:val="18"/>
      <w:szCs w:val="18"/>
      <w:lang w:val="en-GB" w:eastAsia="en-US"/>
    </w:rPr>
  </w:style>
  <w:style w:type="table" w:styleId="GridTable1Light-Accent2">
    <w:name w:val="Grid Table 1 Light Accent 2"/>
    <w:basedOn w:val="TableNormal"/>
    <w:uiPriority w:val="46"/>
    <w:rsid w:val="001A0069"/>
    <w:tblPr>
      <w:tblStyleRowBandSize w:val="1"/>
      <w:tblStyleColBandSize w:val="1"/>
      <w:tblBorders>
        <w:top w:val="single" w:sz="4" w:space="0" w:color="DBDBDB" w:themeColor="accent2" w:themeTint="66"/>
        <w:left w:val="single" w:sz="4" w:space="0" w:color="DBDBDB" w:themeColor="accent2" w:themeTint="66"/>
        <w:bottom w:val="single" w:sz="4" w:space="0" w:color="DBDBDB" w:themeColor="accent2" w:themeTint="66"/>
        <w:right w:val="single" w:sz="4" w:space="0" w:color="DBDBDB" w:themeColor="accent2" w:themeTint="66"/>
        <w:insideH w:val="single" w:sz="4" w:space="0" w:color="DBDBDB" w:themeColor="accent2" w:themeTint="66"/>
        <w:insideV w:val="single" w:sz="4" w:space="0" w:color="DBDBDB" w:themeColor="accent2" w:themeTint="66"/>
      </w:tblBorders>
    </w:tblPr>
    <w:tblStylePr w:type="firstRow">
      <w:rPr>
        <w:b/>
        <w:bCs/>
      </w:rPr>
      <w:tblPr/>
      <w:tcPr>
        <w:tcBorders>
          <w:bottom w:val="single" w:sz="12" w:space="0" w:color="C9C9C9" w:themeColor="accent2" w:themeTint="99"/>
        </w:tcBorders>
      </w:tcPr>
    </w:tblStylePr>
    <w:tblStylePr w:type="lastRow">
      <w:rPr>
        <w:b/>
        <w:bCs/>
      </w:rPr>
      <w:tblPr/>
      <w:tcPr>
        <w:tcBorders>
          <w:top w:val="double" w:sz="2" w:space="0" w:color="C9C9C9" w:themeColor="accent2" w:themeTint="99"/>
        </w:tcBorders>
      </w:tcPr>
    </w:tblStylePr>
    <w:tblStylePr w:type="firstCol">
      <w:rPr>
        <w:b/>
        <w:bCs/>
      </w:rPr>
    </w:tblStylePr>
    <w:tblStylePr w:type="lastCol">
      <w:rPr>
        <w:b/>
        <w:bCs/>
      </w:rPr>
    </w:tblStylePr>
  </w:style>
  <w:style w:type="paragraph" w:customStyle="1" w:styleId="DraftHeading4">
    <w:name w:val="Draft Heading 4"/>
    <w:basedOn w:val="Normal"/>
    <w:next w:val="Normal"/>
    <w:rsid w:val="000903D3"/>
    <w:pPr>
      <w:overflowPunct w:val="0"/>
      <w:autoSpaceDE w:val="0"/>
      <w:autoSpaceDN w:val="0"/>
      <w:adjustRightInd w:val="0"/>
      <w:spacing w:before="120"/>
      <w:textAlignment w:val="baseline"/>
    </w:pPr>
    <w:rPr>
      <w:szCs w:val="20"/>
    </w:rPr>
  </w:style>
  <w:style w:type="paragraph" w:customStyle="1" w:styleId="DraftDefinition2">
    <w:name w:val="Draft Definition 2"/>
    <w:next w:val="Normal"/>
    <w:rsid w:val="000903D3"/>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rFonts w:eastAsia="Times New Roman"/>
      <w:sz w:val="24"/>
      <w:lang w:eastAsia="en-US"/>
    </w:rPr>
  </w:style>
  <w:style w:type="paragraph" w:customStyle="1" w:styleId="MyStyle1">
    <w:name w:val="MyStyle 1"/>
    <w:basedOn w:val="Normal"/>
    <w:next w:val="Normal"/>
    <w:rsid w:val="000903D3"/>
    <w:pPr>
      <w:numPr>
        <w:numId w:val="28"/>
      </w:numPr>
      <w:suppressLineNumbers/>
      <w:overflowPunct w:val="0"/>
      <w:autoSpaceDE w:val="0"/>
      <w:autoSpaceDN w:val="0"/>
      <w:adjustRightInd w:val="0"/>
      <w:spacing w:before="120"/>
      <w:textAlignment w:val="baseline"/>
    </w:pPr>
    <w:rPr>
      <w:szCs w:val="20"/>
    </w:rPr>
  </w:style>
  <w:style w:type="paragraph" w:customStyle="1" w:styleId="ABeachPlate">
    <w:name w:val="A Beach Plate"/>
    <w:basedOn w:val="Caption"/>
    <w:link w:val="ABeachPlateChar"/>
    <w:qFormat/>
    <w:rsid w:val="003A042B"/>
    <w:pPr>
      <w:spacing w:before="120" w:after="240"/>
      <w:ind w:left="0"/>
      <w:jc w:val="left"/>
    </w:pPr>
    <w:rPr>
      <w:rFonts w:ascii="Segoe UI" w:eastAsiaTheme="minorHAnsi" w:hAnsi="Segoe UI" w:cstheme="minorBidi"/>
      <w:b w:val="0"/>
      <w:bCs w:val="0"/>
      <w:iCs/>
      <w:color w:val="000000" w:themeColor="text1"/>
      <w:sz w:val="18"/>
      <w:szCs w:val="18"/>
      <w:lang w:val="en-GB"/>
    </w:rPr>
  </w:style>
  <w:style w:type="character" w:customStyle="1" w:styleId="ABeachPlateChar">
    <w:name w:val="A Beach Plate Char"/>
    <w:basedOn w:val="CaptionChar"/>
    <w:link w:val="ABeachPlate"/>
    <w:rsid w:val="003A042B"/>
    <w:rPr>
      <w:rFonts w:ascii="Segoe UI" w:eastAsiaTheme="minorHAnsi" w:hAnsi="Segoe UI" w:cstheme="minorBidi"/>
      <w:b w:val="0"/>
      <w:bCs w:val="0"/>
      <w:iCs/>
      <w:color w:val="000000" w:themeColor="text1"/>
      <w:sz w:val="18"/>
      <w:szCs w:val="18"/>
      <w:lang w:val="en-GB" w:eastAsia="en-US"/>
    </w:rPr>
  </w:style>
  <w:style w:type="character" w:customStyle="1" w:styleId="BodyText1Char">
    <w:name w:val="Body Text1 Char"/>
    <w:basedOn w:val="DefaultParagraphFont"/>
    <w:uiPriority w:val="1"/>
    <w:rsid w:val="008E4DEE"/>
    <w:rPr>
      <w:rFonts w:ascii="Segoe UI" w:eastAsiaTheme="minorHAnsi" w:hAnsi="Segoe UI" w:cstheme="minorBidi"/>
      <w:sz w:val="18"/>
      <w:szCs w:val="18"/>
      <w:lang w:val="en-GB" w:eastAsia="en-US"/>
    </w:rPr>
  </w:style>
  <w:style w:type="paragraph" w:customStyle="1" w:styleId="AFigureBeach">
    <w:name w:val="A Figure Beach"/>
    <w:basedOn w:val="Normal"/>
    <w:link w:val="AFigureBeachChar"/>
    <w:qFormat/>
    <w:rsid w:val="00F91128"/>
    <w:pPr>
      <w:spacing w:before="60" w:after="120"/>
    </w:pPr>
    <w:rPr>
      <w:rFonts w:ascii="Segoe UI" w:eastAsiaTheme="minorHAnsi" w:hAnsi="Segoe UI" w:cs="Segoe UI"/>
      <w:sz w:val="18"/>
      <w:szCs w:val="18"/>
    </w:rPr>
  </w:style>
  <w:style w:type="character" w:customStyle="1" w:styleId="AFigureBeachChar">
    <w:name w:val="A Figure Beach Char"/>
    <w:basedOn w:val="DefaultParagraphFont"/>
    <w:link w:val="AFigureBeach"/>
    <w:rsid w:val="00F91128"/>
    <w:rPr>
      <w:rFonts w:ascii="Segoe UI" w:eastAsiaTheme="minorHAnsi" w:hAnsi="Segoe UI" w:cs="Segoe UI"/>
      <w:sz w:val="18"/>
      <w:szCs w:val="18"/>
      <w:lang w:eastAsia="en-US"/>
    </w:rPr>
  </w:style>
  <w:style w:type="paragraph" w:customStyle="1" w:styleId="BeachPlate">
    <w:name w:val="Beach Plate"/>
    <w:basedOn w:val="ABeachPlate"/>
    <w:link w:val="BeachPlateChar"/>
    <w:qFormat/>
    <w:rsid w:val="000B4168"/>
    <w:pPr>
      <w:spacing w:after="120"/>
      <w:ind w:left="102"/>
    </w:pPr>
    <w:rPr>
      <w:rFonts w:cs="Segoe UI"/>
      <w:iCs w:val="0"/>
      <w:color w:val="191919"/>
    </w:rPr>
  </w:style>
  <w:style w:type="character" w:customStyle="1" w:styleId="BeachPlateChar">
    <w:name w:val="Beach Plate Char"/>
    <w:basedOn w:val="ABeachPlateChar"/>
    <w:link w:val="BeachPlate"/>
    <w:rsid w:val="000B4168"/>
    <w:rPr>
      <w:rFonts w:ascii="Segoe UI" w:eastAsiaTheme="minorHAnsi" w:hAnsi="Segoe UI" w:cs="Segoe UI"/>
      <w:b w:val="0"/>
      <w:bCs w:val="0"/>
      <w:iCs w:val="0"/>
      <w:color w:val="191919"/>
      <w:sz w:val="18"/>
      <w:szCs w:val="18"/>
      <w:lang w:val="en-GB" w:eastAsia="en-US"/>
    </w:rPr>
  </w:style>
  <w:style w:type="character" w:customStyle="1" w:styleId="scxw44700606">
    <w:name w:val="scxw44700606"/>
    <w:basedOn w:val="DefaultParagraphFont"/>
    <w:rsid w:val="009C2159"/>
  </w:style>
  <w:style w:type="table" w:customStyle="1" w:styleId="TableGrid1">
    <w:name w:val="Table Grid1"/>
    <w:basedOn w:val="TableNormal"/>
    <w:next w:val="TableGrid"/>
    <w:uiPriority w:val="39"/>
    <w:rsid w:val="0022777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eachFigure">
    <w:name w:val="A Beach Figure"/>
    <w:basedOn w:val="bullet"/>
    <w:link w:val="ABeachFigureChar"/>
    <w:qFormat/>
    <w:rsid w:val="00C26E11"/>
    <w:pPr>
      <w:numPr>
        <w:numId w:val="0"/>
      </w:numPr>
      <w:spacing w:before="60"/>
    </w:pPr>
    <w:rPr>
      <w:rFonts w:ascii="Segoe UI" w:eastAsiaTheme="minorHAnsi" w:hAnsi="Segoe UI" w:cstheme="minorBidi"/>
      <w:iCs/>
      <w:color w:val="000000" w:themeColor="text1"/>
      <w:sz w:val="18"/>
      <w:szCs w:val="18"/>
      <w:lang w:val="en-GB"/>
    </w:rPr>
  </w:style>
  <w:style w:type="character" w:customStyle="1" w:styleId="ABeachFigureChar">
    <w:name w:val="A Beach Figure Char"/>
    <w:basedOn w:val="DefaultParagraphFont"/>
    <w:link w:val="ABeachFigure"/>
    <w:rsid w:val="00C26E11"/>
    <w:rPr>
      <w:rFonts w:ascii="Segoe UI" w:eastAsiaTheme="minorHAnsi" w:hAnsi="Segoe UI" w:cstheme="minorBidi"/>
      <w:iCs/>
      <w:color w:val="000000" w:themeColor="text1"/>
      <w:sz w:val="18"/>
      <w:szCs w:val="18"/>
      <w:lang w:val="en-GB" w:eastAsia="en-US"/>
    </w:rPr>
  </w:style>
  <w:style w:type="table" w:customStyle="1" w:styleId="GridTable2-Accent111">
    <w:name w:val="Grid Table 2 - Accent 111"/>
    <w:basedOn w:val="TableList1"/>
    <w:next w:val="GridTable2-Accent1"/>
    <w:uiPriority w:val="47"/>
    <w:rsid w:val="005F3462"/>
    <w:pPr>
      <w:spacing w:after="0"/>
    </w:pPr>
    <w:rPr>
      <w:rFonts w:ascii="Segoe UI Light" w:eastAsia="Quattrocento Sans" w:hAnsi="Segoe UI Light" w:cs="Quattrocento Sans"/>
      <w:sz w:val="16"/>
      <w:szCs w:val="18"/>
      <w:lang w:val="en-GB"/>
    </w:rPr>
    <w:tblPr>
      <w:tblStyleColBandSize w:val="1"/>
      <w:tblBorders>
        <w:top w:val="none" w:sz="0" w:space="0" w:color="auto"/>
        <w:left w:val="none" w:sz="0" w:space="0" w:color="auto"/>
        <w:bottom w:val="single" w:sz="8" w:space="0" w:color="DEE6FA" w:themeColor="accent1"/>
        <w:right w:val="none" w:sz="0" w:space="0" w:color="auto"/>
        <w:insideH w:val="single" w:sz="4" w:space="0" w:color="DEE6FA" w:themeColor="accent1"/>
      </w:tblBorders>
    </w:tblPr>
    <w:tcPr>
      <w:shd w:val="clear" w:color="auto" w:fill="auto"/>
    </w:tcPr>
    <w:tblStylePr w:type="firstRow">
      <w:pPr>
        <w:wordWrap/>
        <w:spacing w:afterLines="0" w:after="120" w:afterAutospacing="0"/>
      </w:pPr>
      <w:rPr>
        <w:b/>
        <w:bCs/>
        <w:i/>
        <w:iCs/>
        <w:color w:val="auto"/>
      </w:rPr>
      <w:tblPr/>
      <w:tcPr>
        <w:tcBorders>
          <w:top w:val="single" w:sz="4" w:space="0" w:color="auto"/>
          <w:bottom w:val="nil"/>
          <w:tl2br w:val="none" w:sz="0" w:space="0" w:color="auto"/>
          <w:tr2bl w:val="none" w:sz="0" w:space="0" w:color="auto"/>
        </w:tcBorders>
        <w:shd w:val="clear" w:color="auto" w:fill="FFFFFF" w:themeFill="background1"/>
      </w:tcPr>
    </w:tblStylePr>
    <w:tblStylePr w:type="lastRow">
      <w:rPr>
        <w:b/>
        <w:bCs/>
      </w:rPr>
      <w:tblPr/>
      <w:tcPr>
        <w:tcBorders>
          <w:top w:val="double" w:sz="2" w:space="0" w:color="EBEFFC" w:themeColor="accent1" w:themeTint="99"/>
          <w:bottom w:val="nil"/>
          <w:insideH w:val="nil"/>
          <w:insideV w:val="nil"/>
          <w:tl2br w:val="none" w:sz="0" w:space="0" w:color="auto"/>
          <w:tr2bl w:val="none" w:sz="0" w:space="0" w:color="auto"/>
        </w:tcBorders>
        <w:shd w:val="clear" w:color="auto" w:fill="FFFFFF" w:themeFill="background1"/>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rPr>
        <w:color w:val="auto"/>
      </w:rPr>
      <w:tblPr/>
      <w:tcPr>
        <w:tcBorders>
          <w:tl2br w:val="none" w:sz="0" w:space="0" w:color="auto"/>
          <w:tr2bl w:val="none" w:sz="0" w:space="0" w:color="auto"/>
        </w:tcBorders>
        <w:shd w:val="clear" w:color="auto" w:fill="F8F9FE" w:themeFill="accent1" w:themeFillTint="33"/>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ridTable2-Accent1">
    <w:name w:val="Grid Table 2 Accent 1"/>
    <w:basedOn w:val="TableNormal"/>
    <w:uiPriority w:val="47"/>
    <w:rsid w:val="005F3462"/>
    <w:tblPr>
      <w:tblStyleRowBandSize w:val="1"/>
      <w:tblStyleColBandSize w:val="1"/>
      <w:tblBorders>
        <w:top w:val="single" w:sz="2" w:space="0" w:color="EBEFFC" w:themeColor="accent1" w:themeTint="99"/>
        <w:bottom w:val="single" w:sz="2" w:space="0" w:color="EBEFFC" w:themeColor="accent1" w:themeTint="99"/>
        <w:insideH w:val="single" w:sz="2" w:space="0" w:color="EBEFFC" w:themeColor="accent1" w:themeTint="99"/>
        <w:insideV w:val="single" w:sz="2" w:space="0" w:color="EBEFFC" w:themeColor="accent1" w:themeTint="99"/>
      </w:tblBorders>
    </w:tblPr>
    <w:tblStylePr w:type="firstRow">
      <w:rPr>
        <w:b/>
        <w:bCs/>
      </w:rPr>
      <w:tblPr/>
      <w:tcPr>
        <w:tcBorders>
          <w:top w:val="nil"/>
          <w:bottom w:val="single" w:sz="12" w:space="0" w:color="EBEFFC" w:themeColor="accent1" w:themeTint="99"/>
          <w:insideH w:val="nil"/>
          <w:insideV w:val="nil"/>
        </w:tcBorders>
        <w:shd w:val="clear" w:color="auto" w:fill="FFFFFF" w:themeFill="background1"/>
      </w:tcPr>
    </w:tblStylePr>
    <w:tblStylePr w:type="lastRow">
      <w:rPr>
        <w:b/>
        <w:bCs/>
      </w:rPr>
      <w:tblPr/>
      <w:tcPr>
        <w:tcBorders>
          <w:top w:val="double" w:sz="2" w:space="0" w:color="EBEFF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9FE" w:themeFill="accent1" w:themeFillTint="33"/>
      </w:tcPr>
    </w:tblStylePr>
    <w:tblStylePr w:type="band1Horz">
      <w:tblPr/>
      <w:tcPr>
        <w:shd w:val="clear" w:color="auto" w:fill="F8F9FE"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5055">
      <w:bodyDiv w:val="1"/>
      <w:marLeft w:val="0"/>
      <w:marRight w:val="0"/>
      <w:marTop w:val="0"/>
      <w:marBottom w:val="0"/>
      <w:divBdr>
        <w:top w:val="none" w:sz="0" w:space="0" w:color="auto"/>
        <w:left w:val="none" w:sz="0" w:space="0" w:color="auto"/>
        <w:bottom w:val="none" w:sz="0" w:space="0" w:color="auto"/>
        <w:right w:val="none" w:sz="0" w:space="0" w:color="auto"/>
      </w:divBdr>
      <w:divsChild>
        <w:div w:id="1387534488">
          <w:marLeft w:val="0"/>
          <w:marRight w:val="0"/>
          <w:marTop w:val="0"/>
          <w:marBottom w:val="0"/>
          <w:divBdr>
            <w:top w:val="none" w:sz="0" w:space="0" w:color="auto"/>
            <w:left w:val="none" w:sz="0" w:space="0" w:color="auto"/>
            <w:bottom w:val="none" w:sz="0" w:space="0" w:color="auto"/>
            <w:right w:val="none" w:sz="0" w:space="0" w:color="auto"/>
          </w:divBdr>
        </w:div>
      </w:divsChild>
    </w:div>
    <w:div w:id="32534668">
      <w:bodyDiv w:val="1"/>
      <w:marLeft w:val="0"/>
      <w:marRight w:val="0"/>
      <w:marTop w:val="0"/>
      <w:marBottom w:val="0"/>
      <w:divBdr>
        <w:top w:val="none" w:sz="0" w:space="0" w:color="auto"/>
        <w:left w:val="none" w:sz="0" w:space="0" w:color="auto"/>
        <w:bottom w:val="none" w:sz="0" w:space="0" w:color="auto"/>
        <w:right w:val="none" w:sz="0" w:space="0" w:color="auto"/>
      </w:divBdr>
      <w:divsChild>
        <w:div w:id="1639651750">
          <w:marLeft w:val="0"/>
          <w:marRight w:val="0"/>
          <w:marTop w:val="0"/>
          <w:marBottom w:val="0"/>
          <w:divBdr>
            <w:top w:val="none" w:sz="0" w:space="0" w:color="auto"/>
            <w:left w:val="none" w:sz="0" w:space="0" w:color="auto"/>
            <w:bottom w:val="none" w:sz="0" w:space="0" w:color="auto"/>
            <w:right w:val="none" w:sz="0" w:space="0" w:color="auto"/>
          </w:divBdr>
          <w:divsChild>
            <w:div w:id="1895192878">
              <w:marLeft w:val="0"/>
              <w:marRight w:val="0"/>
              <w:marTop w:val="0"/>
              <w:marBottom w:val="0"/>
              <w:divBdr>
                <w:top w:val="none" w:sz="0" w:space="0" w:color="auto"/>
                <w:left w:val="none" w:sz="0" w:space="0" w:color="auto"/>
                <w:bottom w:val="none" w:sz="0" w:space="0" w:color="auto"/>
                <w:right w:val="none" w:sz="0" w:space="0" w:color="auto"/>
              </w:divBdr>
              <w:divsChild>
                <w:div w:id="2051608473">
                  <w:marLeft w:val="0"/>
                  <w:marRight w:val="0"/>
                  <w:marTop w:val="0"/>
                  <w:marBottom w:val="0"/>
                  <w:divBdr>
                    <w:top w:val="none" w:sz="0" w:space="0" w:color="auto"/>
                    <w:left w:val="none" w:sz="0" w:space="0" w:color="auto"/>
                    <w:bottom w:val="none" w:sz="0" w:space="0" w:color="auto"/>
                    <w:right w:val="none" w:sz="0" w:space="0" w:color="auto"/>
                  </w:divBdr>
                  <w:divsChild>
                    <w:div w:id="103508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22580">
      <w:bodyDiv w:val="1"/>
      <w:marLeft w:val="0"/>
      <w:marRight w:val="0"/>
      <w:marTop w:val="0"/>
      <w:marBottom w:val="0"/>
      <w:divBdr>
        <w:top w:val="none" w:sz="0" w:space="0" w:color="auto"/>
        <w:left w:val="none" w:sz="0" w:space="0" w:color="auto"/>
        <w:bottom w:val="none" w:sz="0" w:space="0" w:color="auto"/>
        <w:right w:val="none" w:sz="0" w:space="0" w:color="auto"/>
      </w:divBdr>
      <w:divsChild>
        <w:div w:id="487985306">
          <w:marLeft w:val="0"/>
          <w:marRight w:val="0"/>
          <w:marTop w:val="0"/>
          <w:marBottom w:val="0"/>
          <w:divBdr>
            <w:top w:val="none" w:sz="0" w:space="0" w:color="auto"/>
            <w:left w:val="none" w:sz="0" w:space="0" w:color="auto"/>
            <w:bottom w:val="none" w:sz="0" w:space="0" w:color="auto"/>
            <w:right w:val="none" w:sz="0" w:space="0" w:color="auto"/>
          </w:divBdr>
          <w:divsChild>
            <w:div w:id="2014448581">
              <w:marLeft w:val="0"/>
              <w:marRight w:val="0"/>
              <w:marTop w:val="0"/>
              <w:marBottom w:val="0"/>
              <w:divBdr>
                <w:top w:val="none" w:sz="0" w:space="0" w:color="auto"/>
                <w:left w:val="none" w:sz="0" w:space="0" w:color="auto"/>
                <w:bottom w:val="none" w:sz="0" w:space="0" w:color="auto"/>
                <w:right w:val="none" w:sz="0" w:space="0" w:color="auto"/>
              </w:divBdr>
              <w:divsChild>
                <w:div w:id="1471288835">
                  <w:marLeft w:val="0"/>
                  <w:marRight w:val="0"/>
                  <w:marTop w:val="0"/>
                  <w:marBottom w:val="0"/>
                  <w:divBdr>
                    <w:top w:val="none" w:sz="0" w:space="0" w:color="auto"/>
                    <w:left w:val="none" w:sz="0" w:space="0" w:color="auto"/>
                    <w:bottom w:val="none" w:sz="0" w:space="0" w:color="auto"/>
                    <w:right w:val="none" w:sz="0" w:space="0" w:color="auto"/>
                  </w:divBdr>
                  <w:divsChild>
                    <w:div w:id="5677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48424">
      <w:bodyDiv w:val="1"/>
      <w:marLeft w:val="0"/>
      <w:marRight w:val="0"/>
      <w:marTop w:val="0"/>
      <w:marBottom w:val="0"/>
      <w:divBdr>
        <w:top w:val="none" w:sz="0" w:space="0" w:color="auto"/>
        <w:left w:val="none" w:sz="0" w:space="0" w:color="auto"/>
        <w:bottom w:val="none" w:sz="0" w:space="0" w:color="auto"/>
        <w:right w:val="none" w:sz="0" w:space="0" w:color="auto"/>
      </w:divBdr>
      <w:divsChild>
        <w:div w:id="484055022">
          <w:marLeft w:val="0"/>
          <w:marRight w:val="0"/>
          <w:marTop w:val="0"/>
          <w:marBottom w:val="0"/>
          <w:divBdr>
            <w:top w:val="none" w:sz="0" w:space="0" w:color="auto"/>
            <w:left w:val="none" w:sz="0" w:space="0" w:color="auto"/>
            <w:bottom w:val="none" w:sz="0" w:space="0" w:color="auto"/>
            <w:right w:val="none" w:sz="0" w:space="0" w:color="auto"/>
          </w:divBdr>
          <w:divsChild>
            <w:div w:id="8917380">
              <w:marLeft w:val="0"/>
              <w:marRight w:val="0"/>
              <w:marTop w:val="0"/>
              <w:marBottom w:val="0"/>
              <w:divBdr>
                <w:top w:val="none" w:sz="0" w:space="0" w:color="auto"/>
                <w:left w:val="none" w:sz="0" w:space="0" w:color="auto"/>
                <w:bottom w:val="none" w:sz="0" w:space="0" w:color="auto"/>
                <w:right w:val="none" w:sz="0" w:space="0" w:color="auto"/>
              </w:divBdr>
              <w:divsChild>
                <w:div w:id="1002008854">
                  <w:marLeft w:val="0"/>
                  <w:marRight w:val="0"/>
                  <w:marTop w:val="0"/>
                  <w:marBottom w:val="0"/>
                  <w:divBdr>
                    <w:top w:val="none" w:sz="0" w:space="0" w:color="auto"/>
                    <w:left w:val="none" w:sz="0" w:space="0" w:color="auto"/>
                    <w:bottom w:val="none" w:sz="0" w:space="0" w:color="auto"/>
                    <w:right w:val="none" w:sz="0" w:space="0" w:color="auto"/>
                  </w:divBdr>
                </w:div>
              </w:divsChild>
            </w:div>
            <w:div w:id="126313428">
              <w:marLeft w:val="0"/>
              <w:marRight w:val="0"/>
              <w:marTop w:val="0"/>
              <w:marBottom w:val="0"/>
              <w:divBdr>
                <w:top w:val="none" w:sz="0" w:space="0" w:color="auto"/>
                <w:left w:val="none" w:sz="0" w:space="0" w:color="auto"/>
                <w:bottom w:val="none" w:sz="0" w:space="0" w:color="auto"/>
                <w:right w:val="none" w:sz="0" w:space="0" w:color="auto"/>
              </w:divBdr>
              <w:divsChild>
                <w:div w:id="832723317">
                  <w:marLeft w:val="0"/>
                  <w:marRight w:val="0"/>
                  <w:marTop w:val="0"/>
                  <w:marBottom w:val="0"/>
                  <w:divBdr>
                    <w:top w:val="none" w:sz="0" w:space="0" w:color="auto"/>
                    <w:left w:val="none" w:sz="0" w:space="0" w:color="auto"/>
                    <w:bottom w:val="none" w:sz="0" w:space="0" w:color="auto"/>
                    <w:right w:val="none" w:sz="0" w:space="0" w:color="auto"/>
                  </w:divBdr>
                </w:div>
              </w:divsChild>
            </w:div>
            <w:div w:id="144393924">
              <w:marLeft w:val="0"/>
              <w:marRight w:val="0"/>
              <w:marTop w:val="0"/>
              <w:marBottom w:val="0"/>
              <w:divBdr>
                <w:top w:val="none" w:sz="0" w:space="0" w:color="auto"/>
                <w:left w:val="none" w:sz="0" w:space="0" w:color="auto"/>
                <w:bottom w:val="none" w:sz="0" w:space="0" w:color="auto"/>
                <w:right w:val="none" w:sz="0" w:space="0" w:color="auto"/>
              </w:divBdr>
              <w:divsChild>
                <w:div w:id="698703238">
                  <w:marLeft w:val="0"/>
                  <w:marRight w:val="0"/>
                  <w:marTop w:val="0"/>
                  <w:marBottom w:val="0"/>
                  <w:divBdr>
                    <w:top w:val="none" w:sz="0" w:space="0" w:color="auto"/>
                    <w:left w:val="none" w:sz="0" w:space="0" w:color="auto"/>
                    <w:bottom w:val="none" w:sz="0" w:space="0" w:color="auto"/>
                    <w:right w:val="none" w:sz="0" w:space="0" w:color="auto"/>
                  </w:divBdr>
                </w:div>
              </w:divsChild>
            </w:div>
            <w:div w:id="227811936">
              <w:marLeft w:val="0"/>
              <w:marRight w:val="0"/>
              <w:marTop w:val="0"/>
              <w:marBottom w:val="0"/>
              <w:divBdr>
                <w:top w:val="none" w:sz="0" w:space="0" w:color="auto"/>
                <w:left w:val="none" w:sz="0" w:space="0" w:color="auto"/>
                <w:bottom w:val="none" w:sz="0" w:space="0" w:color="auto"/>
                <w:right w:val="none" w:sz="0" w:space="0" w:color="auto"/>
              </w:divBdr>
              <w:divsChild>
                <w:div w:id="1509253828">
                  <w:marLeft w:val="0"/>
                  <w:marRight w:val="0"/>
                  <w:marTop w:val="0"/>
                  <w:marBottom w:val="0"/>
                  <w:divBdr>
                    <w:top w:val="none" w:sz="0" w:space="0" w:color="auto"/>
                    <w:left w:val="none" w:sz="0" w:space="0" w:color="auto"/>
                    <w:bottom w:val="none" w:sz="0" w:space="0" w:color="auto"/>
                    <w:right w:val="none" w:sz="0" w:space="0" w:color="auto"/>
                  </w:divBdr>
                </w:div>
              </w:divsChild>
            </w:div>
            <w:div w:id="272907556">
              <w:marLeft w:val="0"/>
              <w:marRight w:val="0"/>
              <w:marTop w:val="0"/>
              <w:marBottom w:val="0"/>
              <w:divBdr>
                <w:top w:val="none" w:sz="0" w:space="0" w:color="auto"/>
                <w:left w:val="none" w:sz="0" w:space="0" w:color="auto"/>
                <w:bottom w:val="none" w:sz="0" w:space="0" w:color="auto"/>
                <w:right w:val="none" w:sz="0" w:space="0" w:color="auto"/>
              </w:divBdr>
              <w:divsChild>
                <w:div w:id="1986932643">
                  <w:marLeft w:val="0"/>
                  <w:marRight w:val="0"/>
                  <w:marTop w:val="0"/>
                  <w:marBottom w:val="0"/>
                  <w:divBdr>
                    <w:top w:val="none" w:sz="0" w:space="0" w:color="auto"/>
                    <w:left w:val="none" w:sz="0" w:space="0" w:color="auto"/>
                    <w:bottom w:val="none" w:sz="0" w:space="0" w:color="auto"/>
                    <w:right w:val="none" w:sz="0" w:space="0" w:color="auto"/>
                  </w:divBdr>
                </w:div>
              </w:divsChild>
            </w:div>
            <w:div w:id="350373308">
              <w:marLeft w:val="0"/>
              <w:marRight w:val="0"/>
              <w:marTop w:val="0"/>
              <w:marBottom w:val="0"/>
              <w:divBdr>
                <w:top w:val="none" w:sz="0" w:space="0" w:color="auto"/>
                <w:left w:val="none" w:sz="0" w:space="0" w:color="auto"/>
                <w:bottom w:val="none" w:sz="0" w:space="0" w:color="auto"/>
                <w:right w:val="none" w:sz="0" w:space="0" w:color="auto"/>
              </w:divBdr>
              <w:divsChild>
                <w:div w:id="643780200">
                  <w:marLeft w:val="0"/>
                  <w:marRight w:val="0"/>
                  <w:marTop w:val="0"/>
                  <w:marBottom w:val="0"/>
                  <w:divBdr>
                    <w:top w:val="none" w:sz="0" w:space="0" w:color="auto"/>
                    <w:left w:val="none" w:sz="0" w:space="0" w:color="auto"/>
                    <w:bottom w:val="none" w:sz="0" w:space="0" w:color="auto"/>
                    <w:right w:val="none" w:sz="0" w:space="0" w:color="auto"/>
                  </w:divBdr>
                </w:div>
                <w:div w:id="1469591673">
                  <w:marLeft w:val="0"/>
                  <w:marRight w:val="0"/>
                  <w:marTop w:val="0"/>
                  <w:marBottom w:val="0"/>
                  <w:divBdr>
                    <w:top w:val="none" w:sz="0" w:space="0" w:color="auto"/>
                    <w:left w:val="none" w:sz="0" w:space="0" w:color="auto"/>
                    <w:bottom w:val="none" w:sz="0" w:space="0" w:color="auto"/>
                    <w:right w:val="none" w:sz="0" w:space="0" w:color="auto"/>
                  </w:divBdr>
                </w:div>
              </w:divsChild>
            </w:div>
            <w:div w:id="781996981">
              <w:marLeft w:val="0"/>
              <w:marRight w:val="0"/>
              <w:marTop w:val="0"/>
              <w:marBottom w:val="0"/>
              <w:divBdr>
                <w:top w:val="none" w:sz="0" w:space="0" w:color="auto"/>
                <w:left w:val="none" w:sz="0" w:space="0" w:color="auto"/>
                <w:bottom w:val="none" w:sz="0" w:space="0" w:color="auto"/>
                <w:right w:val="none" w:sz="0" w:space="0" w:color="auto"/>
              </w:divBdr>
              <w:divsChild>
                <w:div w:id="33698607">
                  <w:marLeft w:val="0"/>
                  <w:marRight w:val="0"/>
                  <w:marTop w:val="0"/>
                  <w:marBottom w:val="0"/>
                  <w:divBdr>
                    <w:top w:val="none" w:sz="0" w:space="0" w:color="auto"/>
                    <w:left w:val="none" w:sz="0" w:space="0" w:color="auto"/>
                    <w:bottom w:val="none" w:sz="0" w:space="0" w:color="auto"/>
                    <w:right w:val="none" w:sz="0" w:space="0" w:color="auto"/>
                  </w:divBdr>
                </w:div>
              </w:divsChild>
            </w:div>
            <w:div w:id="913319061">
              <w:marLeft w:val="0"/>
              <w:marRight w:val="0"/>
              <w:marTop w:val="0"/>
              <w:marBottom w:val="0"/>
              <w:divBdr>
                <w:top w:val="none" w:sz="0" w:space="0" w:color="auto"/>
                <w:left w:val="none" w:sz="0" w:space="0" w:color="auto"/>
                <w:bottom w:val="none" w:sz="0" w:space="0" w:color="auto"/>
                <w:right w:val="none" w:sz="0" w:space="0" w:color="auto"/>
              </w:divBdr>
              <w:divsChild>
                <w:div w:id="1474516255">
                  <w:marLeft w:val="0"/>
                  <w:marRight w:val="0"/>
                  <w:marTop w:val="0"/>
                  <w:marBottom w:val="0"/>
                  <w:divBdr>
                    <w:top w:val="none" w:sz="0" w:space="0" w:color="auto"/>
                    <w:left w:val="none" w:sz="0" w:space="0" w:color="auto"/>
                    <w:bottom w:val="none" w:sz="0" w:space="0" w:color="auto"/>
                    <w:right w:val="none" w:sz="0" w:space="0" w:color="auto"/>
                  </w:divBdr>
                </w:div>
              </w:divsChild>
            </w:div>
            <w:div w:id="977493923">
              <w:marLeft w:val="0"/>
              <w:marRight w:val="0"/>
              <w:marTop w:val="0"/>
              <w:marBottom w:val="0"/>
              <w:divBdr>
                <w:top w:val="none" w:sz="0" w:space="0" w:color="auto"/>
                <w:left w:val="none" w:sz="0" w:space="0" w:color="auto"/>
                <w:bottom w:val="none" w:sz="0" w:space="0" w:color="auto"/>
                <w:right w:val="none" w:sz="0" w:space="0" w:color="auto"/>
              </w:divBdr>
              <w:divsChild>
                <w:div w:id="2004696106">
                  <w:marLeft w:val="0"/>
                  <w:marRight w:val="0"/>
                  <w:marTop w:val="0"/>
                  <w:marBottom w:val="0"/>
                  <w:divBdr>
                    <w:top w:val="none" w:sz="0" w:space="0" w:color="auto"/>
                    <w:left w:val="none" w:sz="0" w:space="0" w:color="auto"/>
                    <w:bottom w:val="none" w:sz="0" w:space="0" w:color="auto"/>
                    <w:right w:val="none" w:sz="0" w:space="0" w:color="auto"/>
                  </w:divBdr>
                </w:div>
              </w:divsChild>
            </w:div>
            <w:div w:id="1129863181">
              <w:marLeft w:val="0"/>
              <w:marRight w:val="0"/>
              <w:marTop w:val="0"/>
              <w:marBottom w:val="0"/>
              <w:divBdr>
                <w:top w:val="none" w:sz="0" w:space="0" w:color="auto"/>
                <w:left w:val="none" w:sz="0" w:space="0" w:color="auto"/>
                <w:bottom w:val="none" w:sz="0" w:space="0" w:color="auto"/>
                <w:right w:val="none" w:sz="0" w:space="0" w:color="auto"/>
              </w:divBdr>
              <w:divsChild>
                <w:div w:id="551036499">
                  <w:marLeft w:val="0"/>
                  <w:marRight w:val="0"/>
                  <w:marTop w:val="0"/>
                  <w:marBottom w:val="0"/>
                  <w:divBdr>
                    <w:top w:val="none" w:sz="0" w:space="0" w:color="auto"/>
                    <w:left w:val="none" w:sz="0" w:space="0" w:color="auto"/>
                    <w:bottom w:val="none" w:sz="0" w:space="0" w:color="auto"/>
                    <w:right w:val="none" w:sz="0" w:space="0" w:color="auto"/>
                  </w:divBdr>
                </w:div>
              </w:divsChild>
            </w:div>
            <w:div w:id="1137651617">
              <w:marLeft w:val="0"/>
              <w:marRight w:val="0"/>
              <w:marTop w:val="0"/>
              <w:marBottom w:val="0"/>
              <w:divBdr>
                <w:top w:val="none" w:sz="0" w:space="0" w:color="auto"/>
                <w:left w:val="none" w:sz="0" w:space="0" w:color="auto"/>
                <w:bottom w:val="none" w:sz="0" w:space="0" w:color="auto"/>
                <w:right w:val="none" w:sz="0" w:space="0" w:color="auto"/>
              </w:divBdr>
              <w:divsChild>
                <w:div w:id="1460535471">
                  <w:marLeft w:val="0"/>
                  <w:marRight w:val="0"/>
                  <w:marTop w:val="0"/>
                  <w:marBottom w:val="0"/>
                  <w:divBdr>
                    <w:top w:val="none" w:sz="0" w:space="0" w:color="auto"/>
                    <w:left w:val="none" w:sz="0" w:space="0" w:color="auto"/>
                    <w:bottom w:val="none" w:sz="0" w:space="0" w:color="auto"/>
                    <w:right w:val="none" w:sz="0" w:space="0" w:color="auto"/>
                  </w:divBdr>
                </w:div>
              </w:divsChild>
            </w:div>
            <w:div w:id="1175027208">
              <w:marLeft w:val="0"/>
              <w:marRight w:val="0"/>
              <w:marTop w:val="0"/>
              <w:marBottom w:val="0"/>
              <w:divBdr>
                <w:top w:val="none" w:sz="0" w:space="0" w:color="auto"/>
                <w:left w:val="none" w:sz="0" w:space="0" w:color="auto"/>
                <w:bottom w:val="none" w:sz="0" w:space="0" w:color="auto"/>
                <w:right w:val="none" w:sz="0" w:space="0" w:color="auto"/>
              </w:divBdr>
              <w:divsChild>
                <w:div w:id="1206454566">
                  <w:marLeft w:val="0"/>
                  <w:marRight w:val="0"/>
                  <w:marTop w:val="0"/>
                  <w:marBottom w:val="0"/>
                  <w:divBdr>
                    <w:top w:val="none" w:sz="0" w:space="0" w:color="auto"/>
                    <w:left w:val="none" w:sz="0" w:space="0" w:color="auto"/>
                    <w:bottom w:val="none" w:sz="0" w:space="0" w:color="auto"/>
                    <w:right w:val="none" w:sz="0" w:space="0" w:color="auto"/>
                  </w:divBdr>
                </w:div>
                <w:div w:id="2129622319">
                  <w:marLeft w:val="0"/>
                  <w:marRight w:val="0"/>
                  <w:marTop w:val="0"/>
                  <w:marBottom w:val="0"/>
                  <w:divBdr>
                    <w:top w:val="none" w:sz="0" w:space="0" w:color="auto"/>
                    <w:left w:val="none" w:sz="0" w:space="0" w:color="auto"/>
                    <w:bottom w:val="none" w:sz="0" w:space="0" w:color="auto"/>
                    <w:right w:val="none" w:sz="0" w:space="0" w:color="auto"/>
                  </w:divBdr>
                </w:div>
              </w:divsChild>
            </w:div>
            <w:div w:id="1386175142">
              <w:marLeft w:val="0"/>
              <w:marRight w:val="0"/>
              <w:marTop w:val="0"/>
              <w:marBottom w:val="0"/>
              <w:divBdr>
                <w:top w:val="none" w:sz="0" w:space="0" w:color="auto"/>
                <w:left w:val="none" w:sz="0" w:space="0" w:color="auto"/>
                <w:bottom w:val="none" w:sz="0" w:space="0" w:color="auto"/>
                <w:right w:val="none" w:sz="0" w:space="0" w:color="auto"/>
              </w:divBdr>
              <w:divsChild>
                <w:div w:id="302079688">
                  <w:marLeft w:val="0"/>
                  <w:marRight w:val="0"/>
                  <w:marTop w:val="0"/>
                  <w:marBottom w:val="0"/>
                  <w:divBdr>
                    <w:top w:val="none" w:sz="0" w:space="0" w:color="auto"/>
                    <w:left w:val="none" w:sz="0" w:space="0" w:color="auto"/>
                    <w:bottom w:val="none" w:sz="0" w:space="0" w:color="auto"/>
                    <w:right w:val="none" w:sz="0" w:space="0" w:color="auto"/>
                  </w:divBdr>
                </w:div>
              </w:divsChild>
            </w:div>
            <w:div w:id="1572816148">
              <w:marLeft w:val="0"/>
              <w:marRight w:val="0"/>
              <w:marTop w:val="0"/>
              <w:marBottom w:val="0"/>
              <w:divBdr>
                <w:top w:val="none" w:sz="0" w:space="0" w:color="auto"/>
                <w:left w:val="none" w:sz="0" w:space="0" w:color="auto"/>
                <w:bottom w:val="none" w:sz="0" w:space="0" w:color="auto"/>
                <w:right w:val="none" w:sz="0" w:space="0" w:color="auto"/>
              </w:divBdr>
              <w:divsChild>
                <w:div w:id="1315572455">
                  <w:marLeft w:val="0"/>
                  <w:marRight w:val="0"/>
                  <w:marTop w:val="0"/>
                  <w:marBottom w:val="0"/>
                  <w:divBdr>
                    <w:top w:val="none" w:sz="0" w:space="0" w:color="auto"/>
                    <w:left w:val="none" w:sz="0" w:space="0" w:color="auto"/>
                    <w:bottom w:val="none" w:sz="0" w:space="0" w:color="auto"/>
                    <w:right w:val="none" w:sz="0" w:space="0" w:color="auto"/>
                  </w:divBdr>
                </w:div>
              </w:divsChild>
            </w:div>
            <w:div w:id="1587374419">
              <w:marLeft w:val="0"/>
              <w:marRight w:val="0"/>
              <w:marTop w:val="0"/>
              <w:marBottom w:val="0"/>
              <w:divBdr>
                <w:top w:val="none" w:sz="0" w:space="0" w:color="auto"/>
                <w:left w:val="none" w:sz="0" w:space="0" w:color="auto"/>
                <w:bottom w:val="none" w:sz="0" w:space="0" w:color="auto"/>
                <w:right w:val="none" w:sz="0" w:space="0" w:color="auto"/>
              </w:divBdr>
              <w:divsChild>
                <w:div w:id="1870991587">
                  <w:marLeft w:val="0"/>
                  <w:marRight w:val="0"/>
                  <w:marTop w:val="0"/>
                  <w:marBottom w:val="0"/>
                  <w:divBdr>
                    <w:top w:val="none" w:sz="0" w:space="0" w:color="auto"/>
                    <w:left w:val="none" w:sz="0" w:space="0" w:color="auto"/>
                    <w:bottom w:val="none" w:sz="0" w:space="0" w:color="auto"/>
                    <w:right w:val="none" w:sz="0" w:space="0" w:color="auto"/>
                  </w:divBdr>
                </w:div>
              </w:divsChild>
            </w:div>
            <w:div w:id="1736463744">
              <w:marLeft w:val="0"/>
              <w:marRight w:val="0"/>
              <w:marTop w:val="0"/>
              <w:marBottom w:val="0"/>
              <w:divBdr>
                <w:top w:val="none" w:sz="0" w:space="0" w:color="auto"/>
                <w:left w:val="none" w:sz="0" w:space="0" w:color="auto"/>
                <w:bottom w:val="none" w:sz="0" w:space="0" w:color="auto"/>
                <w:right w:val="none" w:sz="0" w:space="0" w:color="auto"/>
              </w:divBdr>
              <w:divsChild>
                <w:div w:id="376978132">
                  <w:marLeft w:val="0"/>
                  <w:marRight w:val="0"/>
                  <w:marTop w:val="0"/>
                  <w:marBottom w:val="0"/>
                  <w:divBdr>
                    <w:top w:val="none" w:sz="0" w:space="0" w:color="auto"/>
                    <w:left w:val="none" w:sz="0" w:space="0" w:color="auto"/>
                    <w:bottom w:val="none" w:sz="0" w:space="0" w:color="auto"/>
                    <w:right w:val="none" w:sz="0" w:space="0" w:color="auto"/>
                  </w:divBdr>
                </w:div>
              </w:divsChild>
            </w:div>
            <w:div w:id="1784961613">
              <w:marLeft w:val="0"/>
              <w:marRight w:val="0"/>
              <w:marTop w:val="0"/>
              <w:marBottom w:val="0"/>
              <w:divBdr>
                <w:top w:val="none" w:sz="0" w:space="0" w:color="auto"/>
                <w:left w:val="none" w:sz="0" w:space="0" w:color="auto"/>
                <w:bottom w:val="none" w:sz="0" w:space="0" w:color="auto"/>
                <w:right w:val="none" w:sz="0" w:space="0" w:color="auto"/>
              </w:divBdr>
              <w:divsChild>
                <w:div w:id="1129933370">
                  <w:marLeft w:val="0"/>
                  <w:marRight w:val="0"/>
                  <w:marTop w:val="0"/>
                  <w:marBottom w:val="0"/>
                  <w:divBdr>
                    <w:top w:val="none" w:sz="0" w:space="0" w:color="auto"/>
                    <w:left w:val="none" w:sz="0" w:space="0" w:color="auto"/>
                    <w:bottom w:val="none" w:sz="0" w:space="0" w:color="auto"/>
                    <w:right w:val="none" w:sz="0" w:space="0" w:color="auto"/>
                  </w:divBdr>
                </w:div>
              </w:divsChild>
            </w:div>
            <w:div w:id="2056350148">
              <w:marLeft w:val="0"/>
              <w:marRight w:val="0"/>
              <w:marTop w:val="0"/>
              <w:marBottom w:val="0"/>
              <w:divBdr>
                <w:top w:val="none" w:sz="0" w:space="0" w:color="auto"/>
                <w:left w:val="none" w:sz="0" w:space="0" w:color="auto"/>
                <w:bottom w:val="none" w:sz="0" w:space="0" w:color="auto"/>
                <w:right w:val="none" w:sz="0" w:space="0" w:color="auto"/>
              </w:divBdr>
              <w:divsChild>
                <w:div w:id="48849083">
                  <w:marLeft w:val="0"/>
                  <w:marRight w:val="0"/>
                  <w:marTop w:val="0"/>
                  <w:marBottom w:val="0"/>
                  <w:divBdr>
                    <w:top w:val="none" w:sz="0" w:space="0" w:color="auto"/>
                    <w:left w:val="none" w:sz="0" w:space="0" w:color="auto"/>
                    <w:bottom w:val="none" w:sz="0" w:space="0" w:color="auto"/>
                    <w:right w:val="none" w:sz="0" w:space="0" w:color="auto"/>
                  </w:divBdr>
                </w:div>
              </w:divsChild>
            </w:div>
            <w:div w:id="2077506192">
              <w:marLeft w:val="0"/>
              <w:marRight w:val="0"/>
              <w:marTop w:val="0"/>
              <w:marBottom w:val="0"/>
              <w:divBdr>
                <w:top w:val="none" w:sz="0" w:space="0" w:color="auto"/>
                <w:left w:val="none" w:sz="0" w:space="0" w:color="auto"/>
                <w:bottom w:val="none" w:sz="0" w:space="0" w:color="auto"/>
                <w:right w:val="none" w:sz="0" w:space="0" w:color="auto"/>
              </w:divBdr>
              <w:divsChild>
                <w:div w:id="517040008">
                  <w:marLeft w:val="0"/>
                  <w:marRight w:val="0"/>
                  <w:marTop w:val="0"/>
                  <w:marBottom w:val="0"/>
                  <w:divBdr>
                    <w:top w:val="none" w:sz="0" w:space="0" w:color="auto"/>
                    <w:left w:val="none" w:sz="0" w:space="0" w:color="auto"/>
                    <w:bottom w:val="none" w:sz="0" w:space="0" w:color="auto"/>
                    <w:right w:val="none" w:sz="0" w:space="0" w:color="auto"/>
                  </w:divBdr>
                </w:div>
                <w:div w:id="1565411991">
                  <w:marLeft w:val="0"/>
                  <w:marRight w:val="0"/>
                  <w:marTop w:val="0"/>
                  <w:marBottom w:val="0"/>
                  <w:divBdr>
                    <w:top w:val="none" w:sz="0" w:space="0" w:color="auto"/>
                    <w:left w:val="none" w:sz="0" w:space="0" w:color="auto"/>
                    <w:bottom w:val="none" w:sz="0" w:space="0" w:color="auto"/>
                    <w:right w:val="none" w:sz="0" w:space="0" w:color="auto"/>
                  </w:divBdr>
                </w:div>
              </w:divsChild>
            </w:div>
            <w:div w:id="2140489976">
              <w:marLeft w:val="0"/>
              <w:marRight w:val="0"/>
              <w:marTop w:val="0"/>
              <w:marBottom w:val="0"/>
              <w:divBdr>
                <w:top w:val="none" w:sz="0" w:space="0" w:color="auto"/>
                <w:left w:val="none" w:sz="0" w:space="0" w:color="auto"/>
                <w:bottom w:val="none" w:sz="0" w:space="0" w:color="auto"/>
                <w:right w:val="none" w:sz="0" w:space="0" w:color="auto"/>
              </w:divBdr>
              <w:divsChild>
                <w:div w:id="12869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06439">
      <w:bodyDiv w:val="1"/>
      <w:marLeft w:val="0"/>
      <w:marRight w:val="0"/>
      <w:marTop w:val="0"/>
      <w:marBottom w:val="0"/>
      <w:divBdr>
        <w:top w:val="none" w:sz="0" w:space="0" w:color="auto"/>
        <w:left w:val="none" w:sz="0" w:space="0" w:color="auto"/>
        <w:bottom w:val="none" w:sz="0" w:space="0" w:color="auto"/>
        <w:right w:val="none" w:sz="0" w:space="0" w:color="auto"/>
      </w:divBdr>
      <w:divsChild>
        <w:div w:id="68621150">
          <w:marLeft w:val="0"/>
          <w:marRight w:val="0"/>
          <w:marTop w:val="0"/>
          <w:marBottom w:val="0"/>
          <w:divBdr>
            <w:top w:val="none" w:sz="0" w:space="0" w:color="auto"/>
            <w:left w:val="none" w:sz="0" w:space="0" w:color="auto"/>
            <w:bottom w:val="none" w:sz="0" w:space="0" w:color="auto"/>
            <w:right w:val="none" w:sz="0" w:space="0" w:color="auto"/>
          </w:divBdr>
          <w:divsChild>
            <w:div w:id="1858234959">
              <w:marLeft w:val="0"/>
              <w:marRight w:val="0"/>
              <w:marTop w:val="0"/>
              <w:marBottom w:val="0"/>
              <w:divBdr>
                <w:top w:val="none" w:sz="0" w:space="0" w:color="auto"/>
                <w:left w:val="none" w:sz="0" w:space="0" w:color="auto"/>
                <w:bottom w:val="none" w:sz="0" w:space="0" w:color="auto"/>
                <w:right w:val="none" w:sz="0" w:space="0" w:color="auto"/>
              </w:divBdr>
              <w:divsChild>
                <w:div w:id="896206514">
                  <w:marLeft w:val="0"/>
                  <w:marRight w:val="0"/>
                  <w:marTop w:val="0"/>
                  <w:marBottom w:val="0"/>
                  <w:divBdr>
                    <w:top w:val="none" w:sz="0" w:space="0" w:color="auto"/>
                    <w:left w:val="none" w:sz="0" w:space="0" w:color="auto"/>
                    <w:bottom w:val="none" w:sz="0" w:space="0" w:color="auto"/>
                    <w:right w:val="none" w:sz="0" w:space="0" w:color="auto"/>
                  </w:divBdr>
                  <w:divsChild>
                    <w:div w:id="185363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46604">
      <w:bodyDiv w:val="1"/>
      <w:marLeft w:val="0"/>
      <w:marRight w:val="0"/>
      <w:marTop w:val="0"/>
      <w:marBottom w:val="0"/>
      <w:divBdr>
        <w:top w:val="none" w:sz="0" w:space="0" w:color="auto"/>
        <w:left w:val="none" w:sz="0" w:space="0" w:color="auto"/>
        <w:bottom w:val="none" w:sz="0" w:space="0" w:color="auto"/>
        <w:right w:val="none" w:sz="0" w:space="0" w:color="auto"/>
      </w:divBdr>
      <w:divsChild>
        <w:div w:id="1773741629">
          <w:marLeft w:val="0"/>
          <w:marRight w:val="0"/>
          <w:marTop w:val="0"/>
          <w:marBottom w:val="0"/>
          <w:divBdr>
            <w:top w:val="none" w:sz="0" w:space="0" w:color="auto"/>
            <w:left w:val="none" w:sz="0" w:space="0" w:color="auto"/>
            <w:bottom w:val="none" w:sz="0" w:space="0" w:color="auto"/>
            <w:right w:val="none" w:sz="0" w:space="0" w:color="auto"/>
          </w:divBdr>
          <w:divsChild>
            <w:div w:id="1399279614">
              <w:marLeft w:val="0"/>
              <w:marRight w:val="0"/>
              <w:marTop w:val="0"/>
              <w:marBottom w:val="0"/>
              <w:divBdr>
                <w:top w:val="none" w:sz="0" w:space="0" w:color="auto"/>
                <w:left w:val="none" w:sz="0" w:space="0" w:color="auto"/>
                <w:bottom w:val="none" w:sz="0" w:space="0" w:color="auto"/>
                <w:right w:val="none" w:sz="0" w:space="0" w:color="auto"/>
              </w:divBdr>
              <w:divsChild>
                <w:div w:id="1582568341">
                  <w:marLeft w:val="0"/>
                  <w:marRight w:val="0"/>
                  <w:marTop w:val="0"/>
                  <w:marBottom w:val="0"/>
                  <w:divBdr>
                    <w:top w:val="none" w:sz="0" w:space="0" w:color="auto"/>
                    <w:left w:val="none" w:sz="0" w:space="0" w:color="auto"/>
                    <w:bottom w:val="none" w:sz="0" w:space="0" w:color="auto"/>
                    <w:right w:val="none" w:sz="0" w:space="0" w:color="auto"/>
                  </w:divBdr>
                  <w:divsChild>
                    <w:div w:id="6576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15412">
      <w:bodyDiv w:val="1"/>
      <w:marLeft w:val="0"/>
      <w:marRight w:val="0"/>
      <w:marTop w:val="0"/>
      <w:marBottom w:val="0"/>
      <w:divBdr>
        <w:top w:val="none" w:sz="0" w:space="0" w:color="auto"/>
        <w:left w:val="none" w:sz="0" w:space="0" w:color="auto"/>
        <w:bottom w:val="none" w:sz="0" w:space="0" w:color="auto"/>
        <w:right w:val="none" w:sz="0" w:space="0" w:color="auto"/>
      </w:divBdr>
    </w:div>
    <w:div w:id="102116415">
      <w:bodyDiv w:val="1"/>
      <w:marLeft w:val="0"/>
      <w:marRight w:val="0"/>
      <w:marTop w:val="0"/>
      <w:marBottom w:val="0"/>
      <w:divBdr>
        <w:top w:val="none" w:sz="0" w:space="0" w:color="auto"/>
        <w:left w:val="none" w:sz="0" w:space="0" w:color="auto"/>
        <w:bottom w:val="none" w:sz="0" w:space="0" w:color="auto"/>
        <w:right w:val="none" w:sz="0" w:space="0" w:color="auto"/>
      </w:divBdr>
      <w:divsChild>
        <w:div w:id="1944878736">
          <w:marLeft w:val="0"/>
          <w:marRight w:val="0"/>
          <w:marTop w:val="0"/>
          <w:marBottom w:val="0"/>
          <w:divBdr>
            <w:top w:val="none" w:sz="0" w:space="0" w:color="auto"/>
            <w:left w:val="none" w:sz="0" w:space="0" w:color="auto"/>
            <w:bottom w:val="none" w:sz="0" w:space="0" w:color="auto"/>
            <w:right w:val="none" w:sz="0" w:space="0" w:color="auto"/>
          </w:divBdr>
          <w:divsChild>
            <w:div w:id="1068958373">
              <w:marLeft w:val="0"/>
              <w:marRight w:val="0"/>
              <w:marTop w:val="0"/>
              <w:marBottom w:val="0"/>
              <w:divBdr>
                <w:top w:val="none" w:sz="0" w:space="0" w:color="auto"/>
                <w:left w:val="none" w:sz="0" w:space="0" w:color="auto"/>
                <w:bottom w:val="none" w:sz="0" w:space="0" w:color="auto"/>
                <w:right w:val="none" w:sz="0" w:space="0" w:color="auto"/>
              </w:divBdr>
              <w:divsChild>
                <w:div w:id="209922883">
                  <w:marLeft w:val="0"/>
                  <w:marRight w:val="0"/>
                  <w:marTop w:val="0"/>
                  <w:marBottom w:val="0"/>
                  <w:divBdr>
                    <w:top w:val="none" w:sz="0" w:space="0" w:color="auto"/>
                    <w:left w:val="none" w:sz="0" w:space="0" w:color="auto"/>
                    <w:bottom w:val="none" w:sz="0" w:space="0" w:color="auto"/>
                    <w:right w:val="none" w:sz="0" w:space="0" w:color="auto"/>
                  </w:divBdr>
                  <w:divsChild>
                    <w:div w:id="51970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65946">
      <w:bodyDiv w:val="1"/>
      <w:marLeft w:val="0"/>
      <w:marRight w:val="0"/>
      <w:marTop w:val="0"/>
      <w:marBottom w:val="0"/>
      <w:divBdr>
        <w:top w:val="none" w:sz="0" w:space="0" w:color="auto"/>
        <w:left w:val="none" w:sz="0" w:space="0" w:color="auto"/>
        <w:bottom w:val="none" w:sz="0" w:space="0" w:color="auto"/>
        <w:right w:val="none" w:sz="0" w:space="0" w:color="auto"/>
      </w:divBdr>
      <w:divsChild>
        <w:div w:id="1639920140">
          <w:marLeft w:val="0"/>
          <w:marRight w:val="0"/>
          <w:marTop w:val="0"/>
          <w:marBottom w:val="0"/>
          <w:divBdr>
            <w:top w:val="none" w:sz="0" w:space="0" w:color="auto"/>
            <w:left w:val="none" w:sz="0" w:space="0" w:color="auto"/>
            <w:bottom w:val="none" w:sz="0" w:space="0" w:color="auto"/>
            <w:right w:val="none" w:sz="0" w:space="0" w:color="auto"/>
          </w:divBdr>
          <w:divsChild>
            <w:div w:id="1199322709">
              <w:marLeft w:val="0"/>
              <w:marRight w:val="0"/>
              <w:marTop w:val="0"/>
              <w:marBottom w:val="0"/>
              <w:divBdr>
                <w:top w:val="none" w:sz="0" w:space="0" w:color="auto"/>
                <w:left w:val="none" w:sz="0" w:space="0" w:color="auto"/>
                <w:bottom w:val="none" w:sz="0" w:space="0" w:color="auto"/>
                <w:right w:val="none" w:sz="0" w:space="0" w:color="auto"/>
              </w:divBdr>
              <w:divsChild>
                <w:div w:id="117148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85110">
      <w:bodyDiv w:val="1"/>
      <w:marLeft w:val="0"/>
      <w:marRight w:val="0"/>
      <w:marTop w:val="0"/>
      <w:marBottom w:val="0"/>
      <w:divBdr>
        <w:top w:val="none" w:sz="0" w:space="0" w:color="auto"/>
        <w:left w:val="none" w:sz="0" w:space="0" w:color="auto"/>
        <w:bottom w:val="none" w:sz="0" w:space="0" w:color="auto"/>
        <w:right w:val="none" w:sz="0" w:space="0" w:color="auto"/>
      </w:divBdr>
      <w:divsChild>
        <w:div w:id="1768502383">
          <w:marLeft w:val="0"/>
          <w:marRight w:val="0"/>
          <w:marTop w:val="0"/>
          <w:marBottom w:val="0"/>
          <w:divBdr>
            <w:top w:val="none" w:sz="0" w:space="0" w:color="auto"/>
            <w:left w:val="none" w:sz="0" w:space="0" w:color="auto"/>
            <w:bottom w:val="none" w:sz="0" w:space="0" w:color="auto"/>
            <w:right w:val="none" w:sz="0" w:space="0" w:color="auto"/>
          </w:divBdr>
          <w:divsChild>
            <w:div w:id="1010833245">
              <w:marLeft w:val="0"/>
              <w:marRight w:val="0"/>
              <w:marTop w:val="0"/>
              <w:marBottom w:val="0"/>
              <w:divBdr>
                <w:top w:val="none" w:sz="0" w:space="0" w:color="auto"/>
                <w:left w:val="none" w:sz="0" w:space="0" w:color="auto"/>
                <w:bottom w:val="none" w:sz="0" w:space="0" w:color="auto"/>
                <w:right w:val="none" w:sz="0" w:space="0" w:color="auto"/>
              </w:divBdr>
              <w:divsChild>
                <w:div w:id="130287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68481">
      <w:bodyDiv w:val="1"/>
      <w:marLeft w:val="0"/>
      <w:marRight w:val="0"/>
      <w:marTop w:val="0"/>
      <w:marBottom w:val="0"/>
      <w:divBdr>
        <w:top w:val="none" w:sz="0" w:space="0" w:color="auto"/>
        <w:left w:val="none" w:sz="0" w:space="0" w:color="auto"/>
        <w:bottom w:val="none" w:sz="0" w:space="0" w:color="auto"/>
        <w:right w:val="none" w:sz="0" w:space="0" w:color="auto"/>
      </w:divBdr>
      <w:divsChild>
        <w:div w:id="1779838632">
          <w:marLeft w:val="0"/>
          <w:marRight w:val="0"/>
          <w:marTop w:val="0"/>
          <w:marBottom w:val="0"/>
          <w:divBdr>
            <w:top w:val="none" w:sz="0" w:space="0" w:color="auto"/>
            <w:left w:val="none" w:sz="0" w:space="0" w:color="auto"/>
            <w:bottom w:val="none" w:sz="0" w:space="0" w:color="auto"/>
            <w:right w:val="none" w:sz="0" w:space="0" w:color="auto"/>
          </w:divBdr>
          <w:divsChild>
            <w:div w:id="185170235">
              <w:marLeft w:val="0"/>
              <w:marRight w:val="0"/>
              <w:marTop w:val="0"/>
              <w:marBottom w:val="0"/>
              <w:divBdr>
                <w:top w:val="none" w:sz="0" w:space="0" w:color="auto"/>
                <w:left w:val="none" w:sz="0" w:space="0" w:color="auto"/>
                <w:bottom w:val="none" w:sz="0" w:space="0" w:color="auto"/>
                <w:right w:val="none" w:sz="0" w:space="0" w:color="auto"/>
              </w:divBdr>
              <w:divsChild>
                <w:div w:id="153630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42096">
      <w:bodyDiv w:val="1"/>
      <w:marLeft w:val="0"/>
      <w:marRight w:val="0"/>
      <w:marTop w:val="0"/>
      <w:marBottom w:val="0"/>
      <w:divBdr>
        <w:top w:val="none" w:sz="0" w:space="0" w:color="auto"/>
        <w:left w:val="none" w:sz="0" w:space="0" w:color="auto"/>
        <w:bottom w:val="none" w:sz="0" w:space="0" w:color="auto"/>
        <w:right w:val="none" w:sz="0" w:space="0" w:color="auto"/>
      </w:divBdr>
      <w:divsChild>
        <w:div w:id="1896237385">
          <w:marLeft w:val="0"/>
          <w:marRight w:val="0"/>
          <w:marTop w:val="0"/>
          <w:marBottom w:val="0"/>
          <w:divBdr>
            <w:top w:val="none" w:sz="0" w:space="0" w:color="auto"/>
            <w:left w:val="none" w:sz="0" w:space="0" w:color="auto"/>
            <w:bottom w:val="none" w:sz="0" w:space="0" w:color="auto"/>
            <w:right w:val="none" w:sz="0" w:space="0" w:color="auto"/>
          </w:divBdr>
          <w:divsChild>
            <w:div w:id="1292249734">
              <w:marLeft w:val="0"/>
              <w:marRight w:val="0"/>
              <w:marTop w:val="0"/>
              <w:marBottom w:val="0"/>
              <w:divBdr>
                <w:top w:val="none" w:sz="0" w:space="0" w:color="auto"/>
                <w:left w:val="none" w:sz="0" w:space="0" w:color="auto"/>
                <w:bottom w:val="none" w:sz="0" w:space="0" w:color="auto"/>
                <w:right w:val="none" w:sz="0" w:space="0" w:color="auto"/>
              </w:divBdr>
              <w:divsChild>
                <w:div w:id="2053081">
                  <w:marLeft w:val="0"/>
                  <w:marRight w:val="0"/>
                  <w:marTop w:val="0"/>
                  <w:marBottom w:val="0"/>
                  <w:divBdr>
                    <w:top w:val="none" w:sz="0" w:space="0" w:color="auto"/>
                    <w:left w:val="none" w:sz="0" w:space="0" w:color="auto"/>
                    <w:bottom w:val="none" w:sz="0" w:space="0" w:color="auto"/>
                    <w:right w:val="none" w:sz="0" w:space="0" w:color="auto"/>
                  </w:divBdr>
                  <w:divsChild>
                    <w:div w:id="214338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39918">
      <w:bodyDiv w:val="1"/>
      <w:marLeft w:val="0"/>
      <w:marRight w:val="0"/>
      <w:marTop w:val="0"/>
      <w:marBottom w:val="0"/>
      <w:divBdr>
        <w:top w:val="none" w:sz="0" w:space="0" w:color="auto"/>
        <w:left w:val="none" w:sz="0" w:space="0" w:color="auto"/>
        <w:bottom w:val="none" w:sz="0" w:space="0" w:color="auto"/>
        <w:right w:val="none" w:sz="0" w:space="0" w:color="auto"/>
      </w:divBdr>
    </w:div>
    <w:div w:id="198512551">
      <w:bodyDiv w:val="1"/>
      <w:marLeft w:val="0"/>
      <w:marRight w:val="0"/>
      <w:marTop w:val="0"/>
      <w:marBottom w:val="0"/>
      <w:divBdr>
        <w:top w:val="none" w:sz="0" w:space="0" w:color="auto"/>
        <w:left w:val="none" w:sz="0" w:space="0" w:color="auto"/>
        <w:bottom w:val="none" w:sz="0" w:space="0" w:color="auto"/>
        <w:right w:val="none" w:sz="0" w:space="0" w:color="auto"/>
      </w:divBdr>
      <w:divsChild>
        <w:div w:id="1172719608">
          <w:marLeft w:val="0"/>
          <w:marRight w:val="0"/>
          <w:marTop w:val="0"/>
          <w:marBottom w:val="0"/>
          <w:divBdr>
            <w:top w:val="none" w:sz="0" w:space="0" w:color="auto"/>
            <w:left w:val="none" w:sz="0" w:space="0" w:color="auto"/>
            <w:bottom w:val="none" w:sz="0" w:space="0" w:color="auto"/>
            <w:right w:val="none" w:sz="0" w:space="0" w:color="auto"/>
          </w:divBdr>
          <w:divsChild>
            <w:div w:id="208347573">
              <w:marLeft w:val="0"/>
              <w:marRight w:val="0"/>
              <w:marTop w:val="0"/>
              <w:marBottom w:val="0"/>
              <w:divBdr>
                <w:top w:val="none" w:sz="0" w:space="0" w:color="auto"/>
                <w:left w:val="none" w:sz="0" w:space="0" w:color="auto"/>
                <w:bottom w:val="none" w:sz="0" w:space="0" w:color="auto"/>
                <w:right w:val="none" w:sz="0" w:space="0" w:color="auto"/>
              </w:divBdr>
              <w:divsChild>
                <w:div w:id="1221865215">
                  <w:marLeft w:val="0"/>
                  <w:marRight w:val="0"/>
                  <w:marTop w:val="0"/>
                  <w:marBottom w:val="0"/>
                  <w:divBdr>
                    <w:top w:val="none" w:sz="0" w:space="0" w:color="auto"/>
                    <w:left w:val="none" w:sz="0" w:space="0" w:color="auto"/>
                    <w:bottom w:val="none" w:sz="0" w:space="0" w:color="auto"/>
                    <w:right w:val="none" w:sz="0" w:space="0" w:color="auto"/>
                  </w:divBdr>
                </w:div>
              </w:divsChild>
            </w:div>
            <w:div w:id="915211248">
              <w:marLeft w:val="0"/>
              <w:marRight w:val="0"/>
              <w:marTop w:val="0"/>
              <w:marBottom w:val="0"/>
              <w:divBdr>
                <w:top w:val="none" w:sz="0" w:space="0" w:color="auto"/>
                <w:left w:val="none" w:sz="0" w:space="0" w:color="auto"/>
                <w:bottom w:val="none" w:sz="0" w:space="0" w:color="auto"/>
                <w:right w:val="none" w:sz="0" w:space="0" w:color="auto"/>
              </w:divBdr>
              <w:divsChild>
                <w:div w:id="477697891">
                  <w:marLeft w:val="0"/>
                  <w:marRight w:val="0"/>
                  <w:marTop w:val="0"/>
                  <w:marBottom w:val="0"/>
                  <w:divBdr>
                    <w:top w:val="none" w:sz="0" w:space="0" w:color="auto"/>
                    <w:left w:val="none" w:sz="0" w:space="0" w:color="auto"/>
                    <w:bottom w:val="none" w:sz="0" w:space="0" w:color="auto"/>
                    <w:right w:val="none" w:sz="0" w:space="0" w:color="auto"/>
                  </w:divBdr>
                </w:div>
              </w:divsChild>
            </w:div>
            <w:div w:id="1097941435">
              <w:marLeft w:val="0"/>
              <w:marRight w:val="0"/>
              <w:marTop w:val="0"/>
              <w:marBottom w:val="0"/>
              <w:divBdr>
                <w:top w:val="none" w:sz="0" w:space="0" w:color="auto"/>
                <w:left w:val="none" w:sz="0" w:space="0" w:color="auto"/>
                <w:bottom w:val="none" w:sz="0" w:space="0" w:color="auto"/>
                <w:right w:val="none" w:sz="0" w:space="0" w:color="auto"/>
              </w:divBdr>
              <w:divsChild>
                <w:div w:id="42731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2742">
      <w:bodyDiv w:val="1"/>
      <w:marLeft w:val="0"/>
      <w:marRight w:val="0"/>
      <w:marTop w:val="0"/>
      <w:marBottom w:val="0"/>
      <w:divBdr>
        <w:top w:val="none" w:sz="0" w:space="0" w:color="auto"/>
        <w:left w:val="none" w:sz="0" w:space="0" w:color="auto"/>
        <w:bottom w:val="none" w:sz="0" w:space="0" w:color="auto"/>
        <w:right w:val="none" w:sz="0" w:space="0" w:color="auto"/>
      </w:divBdr>
      <w:divsChild>
        <w:div w:id="562102469">
          <w:marLeft w:val="0"/>
          <w:marRight w:val="0"/>
          <w:marTop w:val="0"/>
          <w:marBottom w:val="0"/>
          <w:divBdr>
            <w:top w:val="none" w:sz="0" w:space="0" w:color="auto"/>
            <w:left w:val="none" w:sz="0" w:space="0" w:color="auto"/>
            <w:bottom w:val="none" w:sz="0" w:space="0" w:color="auto"/>
            <w:right w:val="none" w:sz="0" w:space="0" w:color="auto"/>
          </w:divBdr>
        </w:div>
      </w:divsChild>
    </w:div>
    <w:div w:id="221448303">
      <w:bodyDiv w:val="1"/>
      <w:marLeft w:val="0"/>
      <w:marRight w:val="0"/>
      <w:marTop w:val="0"/>
      <w:marBottom w:val="0"/>
      <w:divBdr>
        <w:top w:val="none" w:sz="0" w:space="0" w:color="auto"/>
        <w:left w:val="none" w:sz="0" w:space="0" w:color="auto"/>
        <w:bottom w:val="none" w:sz="0" w:space="0" w:color="auto"/>
        <w:right w:val="none" w:sz="0" w:space="0" w:color="auto"/>
      </w:divBdr>
      <w:divsChild>
        <w:div w:id="545526906">
          <w:marLeft w:val="0"/>
          <w:marRight w:val="0"/>
          <w:marTop w:val="0"/>
          <w:marBottom w:val="0"/>
          <w:divBdr>
            <w:top w:val="none" w:sz="0" w:space="0" w:color="auto"/>
            <w:left w:val="none" w:sz="0" w:space="0" w:color="auto"/>
            <w:bottom w:val="none" w:sz="0" w:space="0" w:color="auto"/>
            <w:right w:val="none" w:sz="0" w:space="0" w:color="auto"/>
          </w:divBdr>
        </w:div>
      </w:divsChild>
    </w:div>
    <w:div w:id="234558861">
      <w:bodyDiv w:val="1"/>
      <w:marLeft w:val="0"/>
      <w:marRight w:val="0"/>
      <w:marTop w:val="0"/>
      <w:marBottom w:val="0"/>
      <w:divBdr>
        <w:top w:val="none" w:sz="0" w:space="0" w:color="auto"/>
        <w:left w:val="none" w:sz="0" w:space="0" w:color="auto"/>
        <w:bottom w:val="none" w:sz="0" w:space="0" w:color="auto"/>
        <w:right w:val="none" w:sz="0" w:space="0" w:color="auto"/>
      </w:divBdr>
      <w:divsChild>
        <w:div w:id="167908070">
          <w:marLeft w:val="0"/>
          <w:marRight w:val="0"/>
          <w:marTop w:val="0"/>
          <w:marBottom w:val="0"/>
          <w:divBdr>
            <w:top w:val="none" w:sz="0" w:space="0" w:color="auto"/>
            <w:left w:val="none" w:sz="0" w:space="0" w:color="auto"/>
            <w:bottom w:val="none" w:sz="0" w:space="0" w:color="auto"/>
            <w:right w:val="none" w:sz="0" w:space="0" w:color="auto"/>
          </w:divBdr>
          <w:divsChild>
            <w:div w:id="724722445">
              <w:marLeft w:val="0"/>
              <w:marRight w:val="0"/>
              <w:marTop w:val="0"/>
              <w:marBottom w:val="0"/>
              <w:divBdr>
                <w:top w:val="none" w:sz="0" w:space="0" w:color="auto"/>
                <w:left w:val="none" w:sz="0" w:space="0" w:color="auto"/>
                <w:bottom w:val="none" w:sz="0" w:space="0" w:color="auto"/>
                <w:right w:val="none" w:sz="0" w:space="0" w:color="auto"/>
              </w:divBdr>
              <w:divsChild>
                <w:div w:id="1870727306">
                  <w:marLeft w:val="0"/>
                  <w:marRight w:val="0"/>
                  <w:marTop w:val="0"/>
                  <w:marBottom w:val="0"/>
                  <w:divBdr>
                    <w:top w:val="none" w:sz="0" w:space="0" w:color="auto"/>
                    <w:left w:val="none" w:sz="0" w:space="0" w:color="auto"/>
                    <w:bottom w:val="none" w:sz="0" w:space="0" w:color="auto"/>
                    <w:right w:val="none" w:sz="0" w:space="0" w:color="auto"/>
                  </w:divBdr>
                  <w:divsChild>
                    <w:div w:id="13607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2685069">
      <w:bodyDiv w:val="1"/>
      <w:marLeft w:val="0"/>
      <w:marRight w:val="0"/>
      <w:marTop w:val="0"/>
      <w:marBottom w:val="0"/>
      <w:divBdr>
        <w:top w:val="none" w:sz="0" w:space="0" w:color="auto"/>
        <w:left w:val="none" w:sz="0" w:space="0" w:color="auto"/>
        <w:bottom w:val="none" w:sz="0" w:space="0" w:color="auto"/>
        <w:right w:val="none" w:sz="0" w:space="0" w:color="auto"/>
      </w:divBdr>
      <w:divsChild>
        <w:div w:id="1367680994">
          <w:marLeft w:val="0"/>
          <w:marRight w:val="0"/>
          <w:marTop w:val="0"/>
          <w:marBottom w:val="0"/>
          <w:divBdr>
            <w:top w:val="none" w:sz="0" w:space="0" w:color="auto"/>
            <w:left w:val="none" w:sz="0" w:space="0" w:color="auto"/>
            <w:bottom w:val="none" w:sz="0" w:space="0" w:color="auto"/>
            <w:right w:val="none" w:sz="0" w:space="0" w:color="auto"/>
          </w:divBdr>
          <w:divsChild>
            <w:div w:id="1204832403">
              <w:marLeft w:val="0"/>
              <w:marRight w:val="0"/>
              <w:marTop w:val="0"/>
              <w:marBottom w:val="0"/>
              <w:divBdr>
                <w:top w:val="none" w:sz="0" w:space="0" w:color="auto"/>
                <w:left w:val="none" w:sz="0" w:space="0" w:color="auto"/>
                <w:bottom w:val="none" w:sz="0" w:space="0" w:color="auto"/>
                <w:right w:val="none" w:sz="0" w:space="0" w:color="auto"/>
              </w:divBdr>
              <w:divsChild>
                <w:div w:id="58681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074929">
      <w:bodyDiv w:val="1"/>
      <w:marLeft w:val="0"/>
      <w:marRight w:val="0"/>
      <w:marTop w:val="0"/>
      <w:marBottom w:val="0"/>
      <w:divBdr>
        <w:top w:val="none" w:sz="0" w:space="0" w:color="auto"/>
        <w:left w:val="none" w:sz="0" w:space="0" w:color="auto"/>
        <w:bottom w:val="none" w:sz="0" w:space="0" w:color="auto"/>
        <w:right w:val="none" w:sz="0" w:space="0" w:color="auto"/>
      </w:divBdr>
    </w:div>
    <w:div w:id="246618947">
      <w:bodyDiv w:val="1"/>
      <w:marLeft w:val="0"/>
      <w:marRight w:val="0"/>
      <w:marTop w:val="0"/>
      <w:marBottom w:val="0"/>
      <w:divBdr>
        <w:top w:val="none" w:sz="0" w:space="0" w:color="auto"/>
        <w:left w:val="none" w:sz="0" w:space="0" w:color="auto"/>
        <w:bottom w:val="none" w:sz="0" w:space="0" w:color="auto"/>
        <w:right w:val="none" w:sz="0" w:space="0" w:color="auto"/>
      </w:divBdr>
    </w:div>
    <w:div w:id="256790468">
      <w:bodyDiv w:val="1"/>
      <w:marLeft w:val="0"/>
      <w:marRight w:val="0"/>
      <w:marTop w:val="0"/>
      <w:marBottom w:val="0"/>
      <w:divBdr>
        <w:top w:val="none" w:sz="0" w:space="0" w:color="auto"/>
        <w:left w:val="none" w:sz="0" w:space="0" w:color="auto"/>
        <w:bottom w:val="none" w:sz="0" w:space="0" w:color="auto"/>
        <w:right w:val="none" w:sz="0" w:space="0" w:color="auto"/>
      </w:divBdr>
      <w:divsChild>
        <w:div w:id="1925069738">
          <w:marLeft w:val="0"/>
          <w:marRight w:val="0"/>
          <w:marTop w:val="0"/>
          <w:marBottom w:val="0"/>
          <w:divBdr>
            <w:top w:val="none" w:sz="0" w:space="0" w:color="auto"/>
            <w:left w:val="none" w:sz="0" w:space="0" w:color="auto"/>
            <w:bottom w:val="none" w:sz="0" w:space="0" w:color="auto"/>
            <w:right w:val="none" w:sz="0" w:space="0" w:color="auto"/>
          </w:divBdr>
          <w:divsChild>
            <w:div w:id="1858081586">
              <w:marLeft w:val="0"/>
              <w:marRight w:val="0"/>
              <w:marTop w:val="0"/>
              <w:marBottom w:val="0"/>
              <w:divBdr>
                <w:top w:val="none" w:sz="0" w:space="0" w:color="auto"/>
                <w:left w:val="none" w:sz="0" w:space="0" w:color="auto"/>
                <w:bottom w:val="none" w:sz="0" w:space="0" w:color="auto"/>
                <w:right w:val="none" w:sz="0" w:space="0" w:color="auto"/>
              </w:divBdr>
              <w:divsChild>
                <w:div w:id="152609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088351">
      <w:bodyDiv w:val="1"/>
      <w:marLeft w:val="0"/>
      <w:marRight w:val="0"/>
      <w:marTop w:val="0"/>
      <w:marBottom w:val="0"/>
      <w:divBdr>
        <w:top w:val="none" w:sz="0" w:space="0" w:color="auto"/>
        <w:left w:val="none" w:sz="0" w:space="0" w:color="auto"/>
        <w:bottom w:val="none" w:sz="0" w:space="0" w:color="auto"/>
        <w:right w:val="none" w:sz="0" w:space="0" w:color="auto"/>
      </w:divBdr>
      <w:divsChild>
        <w:div w:id="447706294">
          <w:marLeft w:val="0"/>
          <w:marRight w:val="0"/>
          <w:marTop w:val="0"/>
          <w:marBottom w:val="0"/>
          <w:divBdr>
            <w:top w:val="none" w:sz="0" w:space="0" w:color="auto"/>
            <w:left w:val="none" w:sz="0" w:space="0" w:color="auto"/>
            <w:bottom w:val="none" w:sz="0" w:space="0" w:color="auto"/>
            <w:right w:val="none" w:sz="0" w:space="0" w:color="auto"/>
          </w:divBdr>
          <w:divsChild>
            <w:div w:id="1959068820">
              <w:marLeft w:val="0"/>
              <w:marRight w:val="0"/>
              <w:marTop w:val="0"/>
              <w:marBottom w:val="0"/>
              <w:divBdr>
                <w:top w:val="none" w:sz="0" w:space="0" w:color="auto"/>
                <w:left w:val="none" w:sz="0" w:space="0" w:color="auto"/>
                <w:bottom w:val="none" w:sz="0" w:space="0" w:color="auto"/>
                <w:right w:val="none" w:sz="0" w:space="0" w:color="auto"/>
              </w:divBdr>
              <w:divsChild>
                <w:div w:id="444427455">
                  <w:marLeft w:val="0"/>
                  <w:marRight w:val="0"/>
                  <w:marTop w:val="0"/>
                  <w:marBottom w:val="0"/>
                  <w:divBdr>
                    <w:top w:val="none" w:sz="0" w:space="0" w:color="auto"/>
                    <w:left w:val="none" w:sz="0" w:space="0" w:color="auto"/>
                    <w:bottom w:val="none" w:sz="0" w:space="0" w:color="auto"/>
                    <w:right w:val="none" w:sz="0" w:space="0" w:color="auto"/>
                  </w:divBdr>
                  <w:divsChild>
                    <w:div w:id="1347710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992796">
      <w:bodyDiv w:val="1"/>
      <w:marLeft w:val="0"/>
      <w:marRight w:val="0"/>
      <w:marTop w:val="0"/>
      <w:marBottom w:val="0"/>
      <w:divBdr>
        <w:top w:val="none" w:sz="0" w:space="0" w:color="auto"/>
        <w:left w:val="none" w:sz="0" w:space="0" w:color="auto"/>
        <w:bottom w:val="none" w:sz="0" w:space="0" w:color="auto"/>
        <w:right w:val="none" w:sz="0" w:space="0" w:color="auto"/>
      </w:divBdr>
      <w:divsChild>
        <w:div w:id="2118477938">
          <w:marLeft w:val="0"/>
          <w:marRight w:val="0"/>
          <w:marTop w:val="0"/>
          <w:marBottom w:val="0"/>
          <w:divBdr>
            <w:top w:val="none" w:sz="0" w:space="0" w:color="auto"/>
            <w:left w:val="none" w:sz="0" w:space="0" w:color="auto"/>
            <w:bottom w:val="none" w:sz="0" w:space="0" w:color="auto"/>
            <w:right w:val="none" w:sz="0" w:space="0" w:color="auto"/>
          </w:divBdr>
          <w:divsChild>
            <w:div w:id="1737585512">
              <w:marLeft w:val="0"/>
              <w:marRight w:val="0"/>
              <w:marTop w:val="0"/>
              <w:marBottom w:val="0"/>
              <w:divBdr>
                <w:top w:val="none" w:sz="0" w:space="0" w:color="auto"/>
                <w:left w:val="none" w:sz="0" w:space="0" w:color="auto"/>
                <w:bottom w:val="none" w:sz="0" w:space="0" w:color="auto"/>
                <w:right w:val="none" w:sz="0" w:space="0" w:color="auto"/>
              </w:divBdr>
              <w:divsChild>
                <w:div w:id="5216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856356">
      <w:bodyDiv w:val="1"/>
      <w:marLeft w:val="0"/>
      <w:marRight w:val="0"/>
      <w:marTop w:val="0"/>
      <w:marBottom w:val="0"/>
      <w:divBdr>
        <w:top w:val="none" w:sz="0" w:space="0" w:color="auto"/>
        <w:left w:val="none" w:sz="0" w:space="0" w:color="auto"/>
        <w:bottom w:val="none" w:sz="0" w:space="0" w:color="auto"/>
        <w:right w:val="none" w:sz="0" w:space="0" w:color="auto"/>
      </w:divBdr>
      <w:divsChild>
        <w:div w:id="1405907840">
          <w:marLeft w:val="0"/>
          <w:marRight w:val="0"/>
          <w:marTop w:val="0"/>
          <w:marBottom w:val="0"/>
          <w:divBdr>
            <w:top w:val="none" w:sz="0" w:space="0" w:color="auto"/>
            <w:left w:val="none" w:sz="0" w:space="0" w:color="auto"/>
            <w:bottom w:val="none" w:sz="0" w:space="0" w:color="auto"/>
            <w:right w:val="none" w:sz="0" w:space="0" w:color="auto"/>
          </w:divBdr>
          <w:divsChild>
            <w:div w:id="123438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524255">
      <w:bodyDiv w:val="1"/>
      <w:marLeft w:val="0"/>
      <w:marRight w:val="0"/>
      <w:marTop w:val="0"/>
      <w:marBottom w:val="0"/>
      <w:divBdr>
        <w:top w:val="none" w:sz="0" w:space="0" w:color="auto"/>
        <w:left w:val="none" w:sz="0" w:space="0" w:color="auto"/>
        <w:bottom w:val="none" w:sz="0" w:space="0" w:color="auto"/>
        <w:right w:val="none" w:sz="0" w:space="0" w:color="auto"/>
      </w:divBdr>
      <w:divsChild>
        <w:div w:id="66154574">
          <w:marLeft w:val="0"/>
          <w:marRight w:val="0"/>
          <w:marTop w:val="0"/>
          <w:marBottom w:val="0"/>
          <w:divBdr>
            <w:top w:val="none" w:sz="0" w:space="0" w:color="auto"/>
            <w:left w:val="none" w:sz="0" w:space="0" w:color="auto"/>
            <w:bottom w:val="none" w:sz="0" w:space="0" w:color="auto"/>
            <w:right w:val="none" w:sz="0" w:space="0" w:color="auto"/>
          </w:divBdr>
          <w:divsChild>
            <w:div w:id="1248658162">
              <w:marLeft w:val="0"/>
              <w:marRight w:val="0"/>
              <w:marTop w:val="0"/>
              <w:marBottom w:val="0"/>
              <w:divBdr>
                <w:top w:val="none" w:sz="0" w:space="0" w:color="auto"/>
                <w:left w:val="none" w:sz="0" w:space="0" w:color="auto"/>
                <w:bottom w:val="none" w:sz="0" w:space="0" w:color="auto"/>
                <w:right w:val="none" w:sz="0" w:space="0" w:color="auto"/>
              </w:divBdr>
              <w:divsChild>
                <w:div w:id="493182504">
                  <w:marLeft w:val="0"/>
                  <w:marRight w:val="0"/>
                  <w:marTop w:val="0"/>
                  <w:marBottom w:val="0"/>
                  <w:divBdr>
                    <w:top w:val="none" w:sz="0" w:space="0" w:color="auto"/>
                    <w:left w:val="none" w:sz="0" w:space="0" w:color="auto"/>
                    <w:bottom w:val="none" w:sz="0" w:space="0" w:color="auto"/>
                    <w:right w:val="none" w:sz="0" w:space="0" w:color="auto"/>
                  </w:divBdr>
                  <w:divsChild>
                    <w:div w:id="31091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609730">
      <w:bodyDiv w:val="1"/>
      <w:marLeft w:val="0"/>
      <w:marRight w:val="0"/>
      <w:marTop w:val="0"/>
      <w:marBottom w:val="0"/>
      <w:divBdr>
        <w:top w:val="none" w:sz="0" w:space="0" w:color="auto"/>
        <w:left w:val="none" w:sz="0" w:space="0" w:color="auto"/>
        <w:bottom w:val="none" w:sz="0" w:space="0" w:color="auto"/>
        <w:right w:val="none" w:sz="0" w:space="0" w:color="auto"/>
      </w:divBdr>
      <w:divsChild>
        <w:div w:id="297221448">
          <w:marLeft w:val="0"/>
          <w:marRight w:val="0"/>
          <w:marTop w:val="0"/>
          <w:marBottom w:val="0"/>
          <w:divBdr>
            <w:top w:val="none" w:sz="0" w:space="0" w:color="auto"/>
            <w:left w:val="none" w:sz="0" w:space="0" w:color="auto"/>
            <w:bottom w:val="none" w:sz="0" w:space="0" w:color="auto"/>
            <w:right w:val="none" w:sz="0" w:space="0" w:color="auto"/>
          </w:divBdr>
          <w:divsChild>
            <w:div w:id="232936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09867">
      <w:bodyDiv w:val="1"/>
      <w:marLeft w:val="0"/>
      <w:marRight w:val="0"/>
      <w:marTop w:val="0"/>
      <w:marBottom w:val="0"/>
      <w:divBdr>
        <w:top w:val="none" w:sz="0" w:space="0" w:color="auto"/>
        <w:left w:val="none" w:sz="0" w:space="0" w:color="auto"/>
        <w:bottom w:val="none" w:sz="0" w:space="0" w:color="auto"/>
        <w:right w:val="none" w:sz="0" w:space="0" w:color="auto"/>
      </w:divBdr>
    </w:div>
    <w:div w:id="341395298">
      <w:bodyDiv w:val="1"/>
      <w:marLeft w:val="0"/>
      <w:marRight w:val="0"/>
      <w:marTop w:val="0"/>
      <w:marBottom w:val="0"/>
      <w:divBdr>
        <w:top w:val="none" w:sz="0" w:space="0" w:color="auto"/>
        <w:left w:val="none" w:sz="0" w:space="0" w:color="auto"/>
        <w:bottom w:val="none" w:sz="0" w:space="0" w:color="auto"/>
        <w:right w:val="none" w:sz="0" w:space="0" w:color="auto"/>
      </w:divBdr>
      <w:divsChild>
        <w:div w:id="1646203148">
          <w:marLeft w:val="0"/>
          <w:marRight w:val="0"/>
          <w:marTop w:val="0"/>
          <w:marBottom w:val="0"/>
          <w:divBdr>
            <w:top w:val="none" w:sz="0" w:space="0" w:color="auto"/>
            <w:left w:val="none" w:sz="0" w:space="0" w:color="auto"/>
            <w:bottom w:val="none" w:sz="0" w:space="0" w:color="auto"/>
            <w:right w:val="none" w:sz="0" w:space="0" w:color="auto"/>
          </w:divBdr>
          <w:divsChild>
            <w:div w:id="441074739">
              <w:marLeft w:val="0"/>
              <w:marRight w:val="0"/>
              <w:marTop w:val="0"/>
              <w:marBottom w:val="0"/>
              <w:divBdr>
                <w:top w:val="none" w:sz="0" w:space="0" w:color="auto"/>
                <w:left w:val="none" w:sz="0" w:space="0" w:color="auto"/>
                <w:bottom w:val="none" w:sz="0" w:space="0" w:color="auto"/>
                <w:right w:val="none" w:sz="0" w:space="0" w:color="auto"/>
              </w:divBdr>
              <w:divsChild>
                <w:div w:id="687416206">
                  <w:marLeft w:val="0"/>
                  <w:marRight w:val="0"/>
                  <w:marTop w:val="0"/>
                  <w:marBottom w:val="0"/>
                  <w:divBdr>
                    <w:top w:val="none" w:sz="0" w:space="0" w:color="auto"/>
                    <w:left w:val="none" w:sz="0" w:space="0" w:color="auto"/>
                    <w:bottom w:val="none" w:sz="0" w:space="0" w:color="auto"/>
                    <w:right w:val="none" w:sz="0" w:space="0" w:color="auto"/>
                  </w:divBdr>
                  <w:divsChild>
                    <w:div w:id="5729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321453">
      <w:bodyDiv w:val="1"/>
      <w:marLeft w:val="0"/>
      <w:marRight w:val="0"/>
      <w:marTop w:val="0"/>
      <w:marBottom w:val="0"/>
      <w:divBdr>
        <w:top w:val="none" w:sz="0" w:space="0" w:color="auto"/>
        <w:left w:val="none" w:sz="0" w:space="0" w:color="auto"/>
        <w:bottom w:val="none" w:sz="0" w:space="0" w:color="auto"/>
        <w:right w:val="none" w:sz="0" w:space="0" w:color="auto"/>
      </w:divBdr>
      <w:divsChild>
        <w:div w:id="373774416">
          <w:marLeft w:val="0"/>
          <w:marRight w:val="0"/>
          <w:marTop w:val="0"/>
          <w:marBottom w:val="0"/>
          <w:divBdr>
            <w:top w:val="none" w:sz="0" w:space="0" w:color="auto"/>
            <w:left w:val="none" w:sz="0" w:space="0" w:color="auto"/>
            <w:bottom w:val="none" w:sz="0" w:space="0" w:color="auto"/>
            <w:right w:val="none" w:sz="0" w:space="0" w:color="auto"/>
          </w:divBdr>
          <w:divsChild>
            <w:div w:id="670912972">
              <w:marLeft w:val="0"/>
              <w:marRight w:val="0"/>
              <w:marTop w:val="0"/>
              <w:marBottom w:val="0"/>
              <w:divBdr>
                <w:top w:val="none" w:sz="0" w:space="0" w:color="auto"/>
                <w:left w:val="none" w:sz="0" w:space="0" w:color="auto"/>
                <w:bottom w:val="none" w:sz="0" w:space="0" w:color="auto"/>
                <w:right w:val="none" w:sz="0" w:space="0" w:color="auto"/>
              </w:divBdr>
              <w:divsChild>
                <w:div w:id="129494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172069">
      <w:bodyDiv w:val="1"/>
      <w:marLeft w:val="0"/>
      <w:marRight w:val="0"/>
      <w:marTop w:val="0"/>
      <w:marBottom w:val="0"/>
      <w:divBdr>
        <w:top w:val="none" w:sz="0" w:space="0" w:color="auto"/>
        <w:left w:val="none" w:sz="0" w:space="0" w:color="auto"/>
        <w:bottom w:val="none" w:sz="0" w:space="0" w:color="auto"/>
        <w:right w:val="none" w:sz="0" w:space="0" w:color="auto"/>
      </w:divBdr>
      <w:divsChild>
        <w:div w:id="1589656988">
          <w:marLeft w:val="0"/>
          <w:marRight w:val="0"/>
          <w:marTop w:val="0"/>
          <w:marBottom w:val="0"/>
          <w:divBdr>
            <w:top w:val="none" w:sz="0" w:space="0" w:color="auto"/>
            <w:left w:val="none" w:sz="0" w:space="0" w:color="auto"/>
            <w:bottom w:val="none" w:sz="0" w:space="0" w:color="auto"/>
            <w:right w:val="none" w:sz="0" w:space="0" w:color="auto"/>
          </w:divBdr>
          <w:divsChild>
            <w:div w:id="297035002">
              <w:marLeft w:val="0"/>
              <w:marRight w:val="0"/>
              <w:marTop w:val="0"/>
              <w:marBottom w:val="0"/>
              <w:divBdr>
                <w:top w:val="none" w:sz="0" w:space="0" w:color="auto"/>
                <w:left w:val="none" w:sz="0" w:space="0" w:color="auto"/>
                <w:bottom w:val="none" w:sz="0" w:space="0" w:color="auto"/>
                <w:right w:val="none" w:sz="0" w:space="0" w:color="auto"/>
              </w:divBdr>
              <w:divsChild>
                <w:div w:id="1715886337">
                  <w:marLeft w:val="0"/>
                  <w:marRight w:val="0"/>
                  <w:marTop w:val="0"/>
                  <w:marBottom w:val="0"/>
                  <w:divBdr>
                    <w:top w:val="none" w:sz="0" w:space="0" w:color="auto"/>
                    <w:left w:val="none" w:sz="0" w:space="0" w:color="auto"/>
                    <w:bottom w:val="none" w:sz="0" w:space="0" w:color="auto"/>
                    <w:right w:val="none" w:sz="0" w:space="0" w:color="auto"/>
                  </w:divBdr>
                  <w:divsChild>
                    <w:div w:id="202285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759280">
      <w:bodyDiv w:val="1"/>
      <w:marLeft w:val="0"/>
      <w:marRight w:val="0"/>
      <w:marTop w:val="0"/>
      <w:marBottom w:val="0"/>
      <w:divBdr>
        <w:top w:val="none" w:sz="0" w:space="0" w:color="auto"/>
        <w:left w:val="none" w:sz="0" w:space="0" w:color="auto"/>
        <w:bottom w:val="none" w:sz="0" w:space="0" w:color="auto"/>
        <w:right w:val="none" w:sz="0" w:space="0" w:color="auto"/>
      </w:divBdr>
      <w:divsChild>
        <w:div w:id="1227685915">
          <w:marLeft w:val="0"/>
          <w:marRight w:val="0"/>
          <w:marTop w:val="0"/>
          <w:marBottom w:val="0"/>
          <w:divBdr>
            <w:top w:val="none" w:sz="0" w:space="0" w:color="auto"/>
            <w:left w:val="none" w:sz="0" w:space="0" w:color="auto"/>
            <w:bottom w:val="none" w:sz="0" w:space="0" w:color="auto"/>
            <w:right w:val="none" w:sz="0" w:space="0" w:color="auto"/>
          </w:divBdr>
          <w:divsChild>
            <w:div w:id="717241790">
              <w:marLeft w:val="0"/>
              <w:marRight w:val="0"/>
              <w:marTop w:val="0"/>
              <w:marBottom w:val="0"/>
              <w:divBdr>
                <w:top w:val="none" w:sz="0" w:space="0" w:color="auto"/>
                <w:left w:val="none" w:sz="0" w:space="0" w:color="auto"/>
                <w:bottom w:val="none" w:sz="0" w:space="0" w:color="auto"/>
                <w:right w:val="none" w:sz="0" w:space="0" w:color="auto"/>
              </w:divBdr>
              <w:divsChild>
                <w:div w:id="204724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809726">
      <w:bodyDiv w:val="1"/>
      <w:marLeft w:val="0"/>
      <w:marRight w:val="0"/>
      <w:marTop w:val="0"/>
      <w:marBottom w:val="0"/>
      <w:divBdr>
        <w:top w:val="none" w:sz="0" w:space="0" w:color="auto"/>
        <w:left w:val="none" w:sz="0" w:space="0" w:color="auto"/>
        <w:bottom w:val="none" w:sz="0" w:space="0" w:color="auto"/>
        <w:right w:val="none" w:sz="0" w:space="0" w:color="auto"/>
      </w:divBdr>
      <w:divsChild>
        <w:div w:id="1701785520">
          <w:marLeft w:val="0"/>
          <w:marRight w:val="0"/>
          <w:marTop w:val="0"/>
          <w:marBottom w:val="0"/>
          <w:divBdr>
            <w:top w:val="none" w:sz="0" w:space="0" w:color="auto"/>
            <w:left w:val="none" w:sz="0" w:space="0" w:color="auto"/>
            <w:bottom w:val="none" w:sz="0" w:space="0" w:color="auto"/>
            <w:right w:val="none" w:sz="0" w:space="0" w:color="auto"/>
          </w:divBdr>
          <w:divsChild>
            <w:div w:id="1900049846">
              <w:marLeft w:val="0"/>
              <w:marRight w:val="0"/>
              <w:marTop w:val="0"/>
              <w:marBottom w:val="0"/>
              <w:divBdr>
                <w:top w:val="none" w:sz="0" w:space="0" w:color="auto"/>
                <w:left w:val="none" w:sz="0" w:space="0" w:color="auto"/>
                <w:bottom w:val="none" w:sz="0" w:space="0" w:color="auto"/>
                <w:right w:val="none" w:sz="0" w:space="0" w:color="auto"/>
              </w:divBdr>
              <w:divsChild>
                <w:div w:id="209735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020972">
      <w:bodyDiv w:val="1"/>
      <w:marLeft w:val="0"/>
      <w:marRight w:val="0"/>
      <w:marTop w:val="0"/>
      <w:marBottom w:val="0"/>
      <w:divBdr>
        <w:top w:val="none" w:sz="0" w:space="0" w:color="auto"/>
        <w:left w:val="none" w:sz="0" w:space="0" w:color="auto"/>
        <w:bottom w:val="none" w:sz="0" w:space="0" w:color="auto"/>
        <w:right w:val="none" w:sz="0" w:space="0" w:color="auto"/>
      </w:divBdr>
      <w:divsChild>
        <w:div w:id="937251843">
          <w:marLeft w:val="0"/>
          <w:marRight w:val="0"/>
          <w:marTop w:val="0"/>
          <w:marBottom w:val="0"/>
          <w:divBdr>
            <w:top w:val="none" w:sz="0" w:space="0" w:color="auto"/>
            <w:left w:val="none" w:sz="0" w:space="0" w:color="auto"/>
            <w:bottom w:val="none" w:sz="0" w:space="0" w:color="auto"/>
            <w:right w:val="none" w:sz="0" w:space="0" w:color="auto"/>
          </w:divBdr>
          <w:divsChild>
            <w:div w:id="753623305">
              <w:marLeft w:val="0"/>
              <w:marRight w:val="0"/>
              <w:marTop w:val="0"/>
              <w:marBottom w:val="0"/>
              <w:divBdr>
                <w:top w:val="none" w:sz="0" w:space="0" w:color="auto"/>
                <w:left w:val="none" w:sz="0" w:space="0" w:color="auto"/>
                <w:bottom w:val="none" w:sz="0" w:space="0" w:color="auto"/>
                <w:right w:val="none" w:sz="0" w:space="0" w:color="auto"/>
              </w:divBdr>
              <w:divsChild>
                <w:div w:id="5741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468972">
      <w:bodyDiv w:val="1"/>
      <w:marLeft w:val="0"/>
      <w:marRight w:val="0"/>
      <w:marTop w:val="0"/>
      <w:marBottom w:val="0"/>
      <w:divBdr>
        <w:top w:val="none" w:sz="0" w:space="0" w:color="auto"/>
        <w:left w:val="none" w:sz="0" w:space="0" w:color="auto"/>
        <w:bottom w:val="none" w:sz="0" w:space="0" w:color="auto"/>
        <w:right w:val="none" w:sz="0" w:space="0" w:color="auto"/>
      </w:divBdr>
      <w:divsChild>
        <w:div w:id="1072660086">
          <w:marLeft w:val="0"/>
          <w:marRight w:val="0"/>
          <w:marTop w:val="0"/>
          <w:marBottom w:val="0"/>
          <w:divBdr>
            <w:top w:val="none" w:sz="0" w:space="0" w:color="auto"/>
            <w:left w:val="none" w:sz="0" w:space="0" w:color="auto"/>
            <w:bottom w:val="none" w:sz="0" w:space="0" w:color="auto"/>
            <w:right w:val="none" w:sz="0" w:space="0" w:color="auto"/>
          </w:divBdr>
          <w:divsChild>
            <w:div w:id="718089087">
              <w:marLeft w:val="0"/>
              <w:marRight w:val="0"/>
              <w:marTop w:val="0"/>
              <w:marBottom w:val="0"/>
              <w:divBdr>
                <w:top w:val="none" w:sz="0" w:space="0" w:color="auto"/>
                <w:left w:val="none" w:sz="0" w:space="0" w:color="auto"/>
                <w:bottom w:val="none" w:sz="0" w:space="0" w:color="auto"/>
                <w:right w:val="none" w:sz="0" w:space="0" w:color="auto"/>
              </w:divBdr>
              <w:divsChild>
                <w:div w:id="126706456">
                  <w:marLeft w:val="0"/>
                  <w:marRight w:val="0"/>
                  <w:marTop w:val="0"/>
                  <w:marBottom w:val="0"/>
                  <w:divBdr>
                    <w:top w:val="none" w:sz="0" w:space="0" w:color="auto"/>
                    <w:left w:val="none" w:sz="0" w:space="0" w:color="auto"/>
                    <w:bottom w:val="none" w:sz="0" w:space="0" w:color="auto"/>
                    <w:right w:val="none" w:sz="0" w:space="0" w:color="auto"/>
                  </w:divBdr>
                  <w:divsChild>
                    <w:div w:id="68532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484697">
      <w:bodyDiv w:val="1"/>
      <w:marLeft w:val="0"/>
      <w:marRight w:val="0"/>
      <w:marTop w:val="0"/>
      <w:marBottom w:val="0"/>
      <w:divBdr>
        <w:top w:val="none" w:sz="0" w:space="0" w:color="auto"/>
        <w:left w:val="none" w:sz="0" w:space="0" w:color="auto"/>
        <w:bottom w:val="none" w:sz="0" w:space="0" w:color="auto"/>
        <w:right w:val="none" w:sz="0" w:space="0" w:color="auto"/>
      </w:divBdr>
      <w:divsChild>
        <w:div w:id="1459758790">
          <w:marLeft w:val="0"/>
          <w:marRight w:val="0"/>
          <w:marTop w:val="0"/>
          <w:marBottom w:val="0"/>
          <w:divBdr>
            <w:top w:val="none" w:sz="0" w:space="0" w:color="auto"/>
            <w:left w:val="none" w:sz="0" w:space="0" w:color="auto"/>
            <w:bottom w:val="none" w:sz="0" w:space="0" w:color="auto"/>
            <w:right w:val="none" w:sz="0" w:space="0" w:color="auto"/>
          </w:divBdr>
          <w:divsChild>
            <w:div w:id="1480225489">
              <w:marLeft w:val="0"/>
              <w:marRight w:val="0"/>
              <w:marTop w:val="0"/>
              <w:marBottom w:val="0"/>
              <w:divBdr>
                <w:top w:val="none" w:sz="0" w:space="0" w:color="auto"/>
                <w:left w:val="none" w:sz="0" w:space="0" w:color="auto"/>
                <w:bottom w:val="none" w:sz="0" w:space="0" w:color="auto"/>
                <w:right w:val="none" w:sz="0" w:space="0" w:color="auto"/>
              </w:divBdr>
              <w:divsChild>
                <w:div w:id="224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12354">
      <w:bodyDiv w:val="1"/>
      <w:marLeft w:val="0"/>
      <w:marRight w:val="0"/>
      <w:marTop w:val="0"/>
      <w:marBottom w:val="0"/>
      <w:divBdr>
        <w:top w:val="none" w:sz="0" w:space="0" w:color="auto"/>
        <w:left w:val="none" w:sz="0" w:space="0" w:color="auto"/>
        <w:bottom w:val="none" w:sz="0" w:space="0" w:color="auto"/>
        <w:right w:val="none" w:sz="0" w:space="0" w:color="auto"/>
      </w:divBdr>
    </w:div>
    <w:div w:id="513805430">
      <w:bodyDiv w:val="1"/>
      <w:marLeft w:val="0"/>
      <w:marRight w:val="0"/>
      <w:marTop w:val="0"/>
      <w:marBottom w:val="0"/>
      <w:divBdr>
        <w:top w:val="none" w:sz="0" w:space="0" w:color="auto"/>
        <w:left w:val="none" w:sz="0" w:space="0" w:color="auto"/>
        <w:bottom w:val="none" w:sz="0" w:space="0" w:color="auto"/>
        <w:right w:val="none" w:sz="0" w:space="0" w:color="auto"/>
      </w:divBdr>
      <w:divsChild>
        <w:div w:id="1257977524">
          <w:marLeft w:val="0"/>
          <w:marRight w:val="0"/>
          <w:marTop w:val="0"/>
          <w:marBottom w:val="0"/>
          <w:divBdr>
            <w:top w:val="none" w:sz="0" w:space="0" w:color="auto"/>
            <w:left w:val="none" w:sz="0" w:space="0" w:color="auto"/>
            <w:bottom w:val="none" w:sz="0" w:space="0" w:color="auto"/>
            <w:right w:val="none" w:sz="0" w:space="0" w:color="auto"/>
          </w:divBdr>
          <w:divsChild>
            <w:div w:id="1784884212">
              <w:marLeft w:val="0"/>
              <w:marRight w:val="0"/>
              <w:marTop w:val="0"/>
              <w:marBottom w:val="0"/>
              <w:divBdr>
                <w:top w:val="none" w:sz="0" w:space="0" w:color="auto"/>
                <w:left w:val="none" w:sz="0" w:space="0" w:color="auto"/>
                <w:bottom w:val="none" w:sz="0" w:space="0" w:color="auto"/>
                <w:right w:val="none" w:sz="0" w:space="0" w:color="auto"/>
              </w:divBdr>
              <w:divsChild>
                <w:div w:id="379670456">
                  <w:marLeft w:val="0"/>
                  <w:marRight w:val="0"/>
                  <w:marTop w:val="0"/>
                  <w:marBottom w:val="0"/>
                  <w:divBdr>
                    <w:top w:val="none" w:sz="0" w:space="0" w:color="auto"/>
                    <w:left w:val="none" w:sz="0" w:space="0" w:color="auto"/>
                    <w:bottom w:val="none" w:sz="0" w:space="0" w:color="auto"/>
                    <w:right w:val="none" w:sz="0" w:space="0" w:color="auto"/>
                  </w:divBdr>
                  <w:divsChild>
                    <w:div w:id="173507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289867">
      <w:bodyDiv w:val="1"/>
      <w:marLeft w:val="0"/>
      <w:marRight w:val="0"/>
      <w:marTop w:val="0"/>
      <w:marBottom w:val="0"/>
      <w:divBdr>
        <w:top w:val="none" w:sz="0" w:space="0" w:color="auto"/>
        <w:left w:val="none" w:sz="0" w:space="0" w:color="auto"/>
        <w:bottom w:val="none" w:sz="0" w:space="0" w:color="auto"/>
        <w:right w:val="none" w:sz="0" w:space="0" w:color="auto"/>
      </w:divBdr>
      <w:divsChild>
        <w:div w:id="1413697352">
          <w:marLeft w:val="0"/>
          <w:marRight w:val="0"/>
          <w:marTop w:val="0"/>
          <w:marBottom w:val="0"/>
          <w:divBdr>
            <w:top w:val="none" w:sz="0" w:space="0" w:color="auto"/>
            <w:left w:val="none" w:sz="0" w:space="0" w:color="auto"/>
            <w:bottom w:val="none" w:sz="0" w:space="0" w:color="auto"/>
            <w:right w:val="none" w:sz="0" w:space="0" w:color="auto"/>
          </w:divBdr>
          <w:divsChild>
            <w:div w:id="6761013">
              <w:marLeft w:val="0"/>
              <w:marRight w:val="0"/>
              <w:marTop w:val="0"/>
              <w:marBottom w:val="0"/>
              <w:divBdr>
                <w:top w:val="none" w:sz="0" w:space="0" w:color="auto"/>
                <w:left w:val="none" w:sz="0" w:space="0" w:color="auto"/>
                <w:bottom w:val="none" w:sz="0" w:space="0" w:color="auto"/>
                <w:right w:val="none" w:sz="0" w:space="0" w:color="auto"/>
              </w:divBdr>
              <w:divsChild>
                <w:div w:id="1629628605">
                  <w:marLeft w:val="0"/>
                  <w:marRight w:val="0"/>
                  <w:marTop w:val="0"/>
                  <w:marBottom w:val="0"/>
                  <w:divBdr>
                    <w:top w:val="none" w:sz="0" w:space="0" w:color="auto"/>
                    <w:left w:val="none" w:sz="0" w:space="0" w:color="auto"/>
                    <w:bottom w:val="none" w:sz="0" w:space="0" w:color="auto"/>
                    <w:right w:val="none" w:sz="0" w:space="0" w:color="auto"/>
                  </w:divBdr>
                </w:div>
              </w:divsChild>
            </w:div>
            <w:div w:id="134183312">
              <w:marLeft w:val="0"/>
              <w:marRight w:val="0"/>
              <w:marTop w:val="0"/>
              <w:marBottom w:val="0"/>
              <w:divBdr>
                <w:top w:val="none" w:sz="0" w:space="0" w:color="auto"/>
                <w:left w:val="none" w:sz="0" w:space="0" w:color="auto"/>
                <w:bottom w:val="none" w:sz="0" w:space="0" w:color="auto"/>
                <w:right w:val="none" w:sz="0" w:space="0" w:color="auto"/>
              </w:divBdr>
              <w:divsChild>
                <w:div w:id="1370030781">
                  <w:marLeft w:val="0"/>
                  <w:marRight w:val="0"/>
                  <w:marTop w:val="0"/>
                  <w:marBottom w:val="0"/>
                  <w:divBdr>
                    <w:top w:val="none" w:sz="0" w:space="0" w:color="auto"/>
                    <w:left w:val="none" w:sz="0" w:space="0" w:color="auto"/>
                    <w:bottom w:val="none" w:sz="0" w:space="0" w:color="auto"/>
                    <w:right w:val="none" w:sz="0" w:space="0" w:color="auto"/>
                  </w:divBdr>
                </w:div>
              </w:divsChild>
            </w:div>
            <w:div w:id="502354518">
              <w:marLeft w:val="0"/>
              <w:marRight w:val="0"/>
              <w:marTop w:val="0"/>
              <w:marBottom w:val="0"/>
              <w:divBdr>
                <w:top w:val="none" w:sz="0" w:space="0" w:color="auto"/>
                <w:left w:val="none" w:sz="0" w:space="0" w:color="auto"/>
                <w:bottom w:val="none" w:sz="0" w:space="0" w:color="auto"/>
                <w:right w:val="none" w:sz="0" w:space="0" w:color="auto"/>
              </w:divBdr>
              <w:divsChild>
                <w:div w:id="1258249500">
                  <w:marLeft w:val="0"/>
                  <w:marRight w:val="0"/>
                  <w:marTop w:val="0"/>
                  <w:marBottom w:val="0"/>
                  <w:divBdr>
                    <w:top w:val="none" w:sz="0" w:space="0" w:color="auto"/>
                    <w:left w:val="none" w:sz="0" w:space="0" w:color="auto"/>
                    <w:bottom w:val="none" w:sz="0" w:space="0" w:color="auto"/>
                    <w:right w:val="none" w:sz="0" w:space="0" w:color="auto"/>
                  </w:divBdr>
                </w:div>
              </w:divsChild>
            </w:div>
            <w:div w:id="517701233">
              <w:marLeft w:val="0"/>
              <w:marRight w:val="0"/>
              <w:marTop w:val="0"/>
              <w:marBottom w:val="0"/>
              <w:divBdr>
                <w:top w:val="none" w:sz="0" w:space="0" w:color="auto"/>
                <w:left w:val="none" w:sz="0" w:space="0" w:color="auto"/>
                <w:bottom w:val="none" w:sz="0" w:space="0" w:color="auto"/>
                <w:right w:val="none" w:sz="0" w:space="0" w:color="auto"/>
              </w:divBdr>
              <w:divsChild>
                <w:div w:id="1240672019">
                  <w:marLeft w:val="0"/>
                  <w:marRight w:val="0"/>
                  <w:marTop w:val="0"/>
                  <w:marBottom w:val="0"/>
                  <w:divBdr>
                    <w:top w:val="none" w:sz="0" w:space="0" w:color="auto"/>
                    <w:left w:val="none" w:sz="0" w:space="0" w:color="auto"/>
                    <w:bottom w:val="none" w:sz="0" w:space="0" w:color="auto"/>
                    <w:right w:val="none" w:sz="0" w:space="0" w:color="auto"/>
                  </w:divBdr>
                </w:div>
              </w:divsChild>
            </w:div>
            <w:div w:id="551775159">
              <w:marLeft w:val="0"/>
              <w:marRight w:val="0"/>
              <w:marTop w:val="0"/>
              <w:marBottom w:val="0"/>
              <w:divBdr>
                <w:top w:val="none" w:sz="0" w:space="0" w:color="auto"/>
                <w:left w:val="none" w:sz="0" w:space="0" w:color="auto"/>
                <w:bottom w:val="none" w:sz="0" w:space="0" w:color="auto"/>
                <w:right w:val="none" w:sz="0" w:space="0" w:color="auto"/>
              </w:divBdr>
              <w:divsChild>
                <w:div w:id="1121458892">
                  <w:marLeft w:val="0"/>
                  <w:marRight w:val="0"/>
                  <w:marTop w:val="0"/>
                  <w:marBottom w:val="0"/>
                  <w:divBdr>
                    <w:top w:val="none" w:sz="0" w:space="0" w:color="auto"/>
                    <w:left w:val="none" w:sz="0" w:space="0" w:color="auto"/>
                    <w:bottom w:val="none" w:sz="0" w:space="0" w:color="auto"/>
                    <w:right w:val="none" w:sz="0" w:space="0" w:color="auto"/>
                  </w:divBdr>
                </w:div>
              </w:divsChild>
            </w:div>
            <w:div w:id="651182123">
              <w:marLeft w:val="0"/>
              <w:marRight w:val="0"/>
              <w:marTop w:val="0"/>
              <w:marBottom w:val="0"/>
              <w:divBdr>
                <w:top w:val="none" w:sz="0" w:space="0" w:color="auto"/>
                <w:left w:val="none" w:sz="0" w:space="0" w:color="auto"/>
                <w:bottom w:val="none" w:sz="0" w:space="0" w:color="auto"/>
                <w:right w:val="none" w:sz="0" w:space="0" w:color="auto"/>
              </w:divBdr>
              <w:divsChild>
                <w:div w:id="1549954700">
                  <w:marLeft w:val="0"/>
                  <w:marRight w:val="0"/>
                  <w:marTop w:val="0"/>
                  <w:marBottom w:val="0"/>
                  <w:divBdr>
                    <w:top w:val="none" w:sz="0" w:space="0" w:color="auto"/>
                    <w:left w:val="none" w:sz="0" w:space="0" w:color="auto"/>
                    <w:bottom w:val="none" w:sz="0" w:space="0" w:color="auto"/>
                    <w:right w:val="none" w:sz="0" w:space="0" w:color="auto"/>
                  </w:divBdr>
                </w:div>
              </w:divsChild>
            </w:div>
            <w:div w:id="1534922932">
              <w:marLeft w:val="0"/>
              <w:marRight w:val="0"/>
              <w:marTop w:val="0"/>
              <w:marBottom w:val="0"/>
              <w:divBdr>
                <w:top w:val="none" w:sz="0" w:space="0" w:color="auto"/>
                <w:left w:val="none" w:sz="0" w:space="0" w:color="auto"/>
                <w:bottom w:val="none" w:sz="0" w:space="0" w:color="auto"/>
                <w:right w:val="none" w:sz="0" w:space="0" w:color="auto"/>
              </w:divBdr>
              <w:divsChild>
                <w:div w:id="115973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6739">
      <w:bodyDiv w:val="1"/>
      <w:marLeft w:val="0"/>
      <w:marRight w:val="0"/>
      <w:marTop w:val="0"/>
      <w:marBottom w:val="0"/>
      <w:divBdr>
        <w:top w:val="none" w:sz="0" w:space="0" w:color="auto"/>
        <w:left w:val="none" w:sz="0" w:space="0" w:color="auto"/>
        <w:bottom w:val="none" w:sz="0" w:space="0" w:color="auto"/>
        <w:right w:val="none" w:sz="0" w:space="0" w:color="auto"/>
      </w:divBdr>
      <w:divsChild>
        <w:div w:id="990906299">
          <w:marLeft w:val="0"/>
          <w:marRight w:val="0"/>
          <w:marTop w:val="0"/>
          <w:marBottom w:val="0"/>
          <w:divBdr>
            <w:top w:val="none" w:sz="0" w:space="0" w:color="auto"/>
            <w:left w:val="none" w:sz="0" w:space="0" w:color="auto"/>
            <w:bottom w:val="none" w:sz="0" w:space="0" w:color="auto"/>
            <w:right w:val="none" w:sz="0" w:space="0" w:color="auto"/>
          </w:divBdr>
          <w:divsChild>
            <w:div w:id="1222866500">
              <w:marLeft w:val="0"/>
              <w:marRight w:val="0"/>
              <w:marTop w:val="0"/>
              <w:marBottom w:val="0"/>
              <w:divBdr>
                <w:top w:val="none" w:sz="0" w:space="0" w:color="auto"/>
                <w:left w:val="none" w:sz="0" w:space="0" w:color="auto"/>
                <w:bottom w:val="none" w:sz="0" w:space="0" w:color="auto"/>
                <w:right w:val="none" w:sz="0" w:space="0" w:color="auto"/>
              </w:divBdr>
              <w:divsChild>
                <w:div w:id="1575972136">
                  <w:marLeft w:val="0"/>
                  <w:marRight w:val="0"/>
                  <w:marTop w:val="0"/>
                  <w:marBottom w:val="0"/>
                  <w:divBdr>
                    <w:top w:val="none" w:sz="0" w:space="0" w:color="auto"/>
                    <w:left w:val="none" w:sz="0" w:space="0" w:color="auto"/>
                    <w:bottom w:val="none" w:sz="0" w:space="0" w:color="auto"/>
                    <w:right w:val="none" w:sz="0" w:space="0" w:color="auto"/>
                  </w:divBdr>
                  <w:divsChild>
                    <w:div w:id="85735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158156">
      <w:bodyDiv w:val="1"/>
      <w:marLeft w:val="0"/>
      <w:marRight w:val="0"/>
      <w:marTop w:val="0"/>
      <w:marBottom w:val="0"/>
      <w:divBdr>
        <w:top w:val="none" w:sz="0" w:space="0" w:color="auto"/>
        <w:left w:val="none" w:sz="0" w:space="0" w:color="auto"/>
        <w:bottom w:val="none" w:sz="0" w:space="0" w:color="auto"/>
        <w:right w:val="none" w:sz="0" w:space="0" w:color="auto"/>
      </w:divBdr>
      <w:divsChild>
        <w:div w:id="2038193693">
          <w:marLeft w:val="0"/>
          <w:marRight w:val="0"/>
          <w:marTop w:val="0"/>
          <w:marBottom w:val="0"/>
          <w:divBdr>
            <w:top w:val="none" w:sz="0" w:space="0" w:color="auto"/>
            <w:left w:val="none" w:sz="0" w:space="0" w:color="auto"/>
            <w:bottom w:val="none" w:sz="0" w:space="0" w:color="auto"/>
            <w:right w:val="none" w:sz="0" w:space="0" w:color="auto"/>
          </w:divBdr>
        </w:div>
      </w:divsChild>
    </w:div>
    <w:div w:id="639501761">
      <w:bodyDiv w:val="1"/>
      <w:marLeft w:val="0"/>
      <w:marRight w:val="0"/>
      <w:marTop w:val="0"/>
      <w:marBottom w:val="0"/>
      <w:divBdr>
        <w:top w:val="none" w:sz="0" w:space="0" w:color="auto"/>
        <w:left w:val="none" w:sz="0" w:space="0" w:color="auto"/>
        <w:bottom w:val="none" w:sz="0" w:space="0" w:color="auto"/>
        <w:right w:val="none" w:sz="0" w:space="0" w:color="auto"/>
      </w:divBdr>
      <w:divsChild>
        <w:div w:id="156003160">
          <w:marLeft w:val="0"/>
          <w:marRight w:val="0"/>
          <w:marTop w:val="0"/>
          <w:marBottom w:val="0"/>
          <w:divBdr>
            <w:top w:val="none" w:sz="0" w:space="0" w:color="auto"/>
            <w:left w:val="none" w:sz="0" w:space="0" w:color="auto"/>
            <w:bottom w:val="none" w:sz="0" w:space="0" w:color="auto"/>
            <w:right w:val="none" w:sz="0" w:space="0" w:color="auto"/>
          </w:divBdr>
          <w:divsChild>
            <w:div w:id="1650085750">
              <w:marLeft w:val="0"/>
              <w:marRight w:val="0"/>
              <w:marTop w:val="0"/>
              <w:marBottom w:val="0"/>
              <w:divBdr>
                <w:top w:val="none" w:sz="0" w:space="0" w:color="auto"/>
                <w:left w:val="none" w:sz="0" w:space="0" w:color="auto"/>
                <w:bottom w:val="none" w:sz="0" w:space="0" w:color="auto"/>
                <w:right w:val="none" w:sz="0" w:space="0" w:color="auto"/>
              </w:divBdr>
              <w:divsChild>
                <w:div w:id="151065620">
                  <w:marLeft w:val="0"/>
                  <w:marRight w:val="0"/>
                  <w:marTop w:val="0"/>
                  <w:marBottom w:val="0"/>
                  <w:divBdr>
                    <w:top w:val="none" w:sz="0" w:space="0" w:color="auto"/>
                    <w:left w:val="none" w:sz="0" w:space="0" w:color="auto"/>
                    <w:bottom w:val="none" w:sz="0" w:space="0" w:color="auto"/>
                    <w:right w:val="none" w:sz="0" w:space="0" w:color="auto"/>
                  </w:divBdr>
                  <w:divsChild>
                    <w:div w:id="4845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1236341">
      <w:bodyDiv w:val="1"/>
      <w:marLeft w:val="0"/>
      <w:marRight w:val="0"/>
      <w:marTop w:val="0"/>
      <w:marBottom w:val="0"/>
      <w:divBdr>
        <w:top w:val="none" w:sz="0" w:space="0" w:color="auto"/>
        <w:left w:val="none" w:sz="0" w:space="0" w:color="auto"/>
        <w:bottom w:val="none" w:sz="0" w:space="0" w:color="auto"/>
        <w:right w:val="none" w:sz="0" w:space="0" w:color="auto"/>
      </w:divBdr>
      <w:divsChild>
        <w:div w:id="556629499">
          <w:marLeft w:val="0"/>
          <w:marRight w:val="0"/>
          <w:marTop w:val="0"/>
          <w:marBottom w:val="0"/>
          <w:divBdr>
            <w:top w:val="none" w:sz="0" w:space="0" w:color="auto"/>
            <w:left w:val="none" w:sz="0" w:space="0" w:color="auto"/>
            <w:bottom w:val="none" w:sz="0" w:space="0" w:color="auto"/>
            <w:right w:val="none" w:sz="0" w:space="0" w:color="auto"/>
          </w:divBdr>
          <w:divsChild>
            <w:div w:id="452024057">
              <w:marLeft w:val="0"/>
              <w:marRight w:val="0"/>
              <w:marTop w:val="0"/>
              <w:marBottom w:val="0"/>
              <w:divBdr>
                <w:top w:val="none" w:sz="0" w:space="0" w:color="auto"/>
                <w:left w:val="none" w:sz="0" w:space="0" w:color="auto"/>
                <w:bottom w:val="none" w:sz="0" w:space="0" w:color="auto"/>
                <w:right w:val="none" w:sz="0" w:space="0" w:color="auto"/>
              </w:divBdr>
              <w:divsChild>
                <w:div w:id="123963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084308">
      <w:bodyDiv w:val="1"/>
      <w:marLeft w:val="0"/>
      <w:marRight w:val="0"/>
      <w:marTop w:val="0"/>
      <w:marBottom w:val="0"/>
      <w:divBdr>
        <w:top w:val="none" w:sz="0" w:space="0" w:color="auto"/>
        <w:left w:val="none" w:sz="0" w:space="0" w:color="auto"/>
        <w:bottom w:val="none" w:sz="0" w:space="0" w:color="auto"/>
        <w:right w:val="none" w:sz="0" w:space="0" w:color="auto"/>
      </w:divBdr>
      <w:divsChild>
        <w:div w:id="1513256499">
          <w:marLeft w:val="0"/>
          <w:marRight w:val="0"/>
          <w:marTop w:val="0"/>
          <w:marBottom w:val="0"/>
          <w:divBdr>
            <w:top w:val="none" w:sz="0" w:space="0" w:color="auto"/>
            <w:left w:val="none" w:sz="0" w:space="0" w:color="auto"/>
            <w:bottom w:val="none" w:sz="0" w:space="0" w:color="auto"/>
            <w:right w:val="none" w:sz="0" w:space="0" w:color="auto"/>
          </w:divBdr>
          <w:divsChild>
            <w:div w:id="1590042622">
              <w:marLeft w:val="0"/>
              <w:marRight w:val="0"/>
              <w:marTop w:val="0"/>
              <w:marBottom w:val="0"/>
              <w:divBdr>
                <w:top w:val="none" w:sz="0" w:space="0" w:color="auto"/>
                <w:left w:val="none" w:sz="0" w:space="0" w:color="auto"/>
                <w:bottom w:val="none" w:sz="0" w:space="0" w:color="auto"/>
                <w:right w:val="none" w:sz="0" w:space="0" w:color="auto"/>
              </w:divBdr>
              <w:divsChild>
                <w:div w:id="1242760965">
                  <w:marLeft w:val="0"/>
                  <w:marRight w:val="0"/>
                  <w:marTop w:val="0"/>
                  <w:marBottom w:val="0"/>
                  <w:divBdr>
                    <w:top w:val="none" w:sz="0" w:space="0" w:color="auto"/>
                    <w:left w:val="none" w:sz="0" w:space="0" w:color="auto"/>
                    <w:bottom w:val="none" w:sz="0" w:space="0" w:color="auto"/>
                    <w:right w:val="none" w:sz="0" w:space="0" w:color="auto"/>
                  </w:divBdr>
                  <w:divsChild>
                    <w:div w:id="193084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6614240">
      <w:bodyDiv w:val="1"/>
      <w:marLeft w:val="0"/>
      <w:marRight w:val="0"/>
      <w:marTop w:val="0"/>
      <w:marBottom w:val="0"/>
      <w:divBdr>
        <w:top w:val="none" w:sz="0" w:space="0" w:color="auto"/>
        <w:left w:val="none" w:sz="0" w:space="0" w:color="auto"/>
        <w:bottom w:val="none" w:sz="0" w:space="0" w:color="auto"/>
        <w:right w:val="none" w:sz="0" w:space="0" w:color="auto"/>
      </w:divBdr>
      <w:divsChild>
        <w:div w:id="1318261045">
          <w:marLeft w:val="0"/>
          <w:marRight w:val="0"/>
          <w:marTop w:val="0"/>
          <w:marBottom w:val="0"/>
          <w:divBdr>
            <w:top w:val="none" w:sz="0" w:space="0" w:color="auto"/>
            <w:left w:val="none" w:sz="0" w:space="0" w:color="auto"/>
            <w:bottom w:val="none" w:sz="0" w:space="0" w:color="auto"/>
            <w:right w:val="none" w:sz="0" w:space="0" w:color="auto"/>
          </w:divBdr>
          <w:divsChild>
            <w:div w:id="1197431229">
              <w:marLeft w:val="0"/>
              <w:marRight w:val="0"/>
              <w:marTop w:val="0"/>
              <w:marBottom w:val="0"/>
              <w:divBdr>
                <w:top w:val="none" w:sz="0" w:space="0" w:color="auto"/>
                <w:left w:val="none" w:sz="0" w:space="0" w:color="auto"/>
                <w:bottom w:val="none" w:sz="0" w:space="0" w:color="auto"/>
                <w:right w:val="none" w:sz="0" w:space="0" w:color="auto"/>
              </w:divBdr>
              <w:divsChild>
                <w:div w:id="985084486">
                  <w:marLeft w:val="0"/>
                  <w:marRight w:val="0"/>
                  <w:marTop w:val="0"/>
                  <w:marBottom w:val="0"/>
                  <w:divBdr>
                    <w:top w:val="none" w:sz="0" w:space="0" w:color="auto"/>
                    <w:left w:val="none" w:sz="0" w:space="0" w:color="auto"/>
                    <w:bottom w:val="none" w:sz="0" w:space="0" w:color="auto"/>
                    <w:right w:val="none" w:sz="0" w:space="0" w:color="auto"/>
                  </w:divBdr>
                  <w:divsChild>
                    <w:div w:id="109301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7613975">
      <w:bodyDiv w:val="1"/>
      <w:marLeft w:val="0"/>
      <w:marRight w:val="0"/>
      <w:marTop w:val="0"/>
      <w:marBottom w:val="0"/>
      <w:divBdr>
        <w:top w:val="none" w:sz="0" w:space="0" w:color="auto"/>
        <w:left w:val="none" w:sz="0" w:space="0" w:color="auto"/>
        <w:bottom w:val="none" w:sz="0" w:space="0" w:color="auto"/>
        <w:right w:val="none" w:sz="0" w:space="0" w:color="auto"/>
      </w:divBdr>
      <w:divsChild>
        <w:div w:id="1154563904">
          <w:marLeft w:val="0"/>
          <w:marRight w:val="0"/>
          <w:marTop w:val="0"/>
          <w:marBottom w:val="0"/>
          <w:divBdr>
            <w:top w:val="none" w:sz="0" w:space="0" w:color="auto"/>
            <w:left w:val="none" w:sz="0" w:space="0" w:color="auto"/>
            <w:bottom w:val="none" w:sz="0" w:space="0" w:color="auto"/>
            <w:right w:val="none" w:sz="0" w:space="0" w:color="auto"/>
          </w:divBdr>
          <w:divsChild>
            <w:div w:id="159736514">
              <w:marLeft w:val="0"/>
              <w:marRight w:val="0"/>
              <w:marTop w:val="0"/>
              <w:marBottom w:val="0"/>
              <w:divBdr>
                <w:top w:val="none" w:sz="0" w:space="0" w:color="auto"/>
                <w:left w:val="none" w:sz="0" w:space="0" w:color="auto"/>
                <w:bottom w:val="none" w:sz="0" w:space="0" w:color="auto"/>
                <w:right w:val="none" w:sz="0" w:space="0" w:color="auto"/>
              </w:divBdr>
              <w:divsChild>
                <w:div w:id="1699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506153">
      <w:bodyDiv w:val="1"/>
      <w:marLeft w:val="0"/>
      <w:marRight w:val="0"/>
      <w:marTop w:val="0"/>
      <w:marBottom w:val="0"/>
      <w:divBdr>
        <w:top w:val="none" w:sz="0" w:space="0" w:color="auto"/>
        <w:left w:val="none" w:sz="0" w:space="0" w:color="auto"/>
        <w:bottom w:val="none" w:sz="0" w:space="0" w:color="auto"/>
        <w:right w:val="none" w:sz="0" w:space="0" w:color="auto"/>
      </w:divBdr>
      <w:divsChild>
        <w:div w:id="2073769762">
          <w:marLeft w:val="0"/>
          <w:marRight w:val="0"/>
          <w:marTop w:val="0"/>
          <w:marBottom w:val="0"/>
          <w:divBdr>
            <w:top w:val="none" w:sz="0" w:space="0" w:color="auto"/>
            <w:left w:val="none" w:sz="0" w:space="0" w:color="auto"/>
            <w:bottom w:val="none" w:sz="0" w:space="0" w:color="auto"/>
            <w:right w:val="none" w:sz="0" w:space="0" w:color="auto"/>
          </w:divBdr>
          <w:divsChild>
            <w:div w:id="422998377">
              <w:marLeft w:val="0"/>
              <w:marRight w:val="0"/>
              <w:marTop w:val="0"/>
              <w:marBottom w:val="0"/>
              <w:divBdr>
                <w:top w:val="none" w:sz="0" w:space="0" w:color="auto"/>
                <w:left w:val="none" w:sz="0" w:space="0" w:color="auto"/>
                <w:bottom w:val="none" w:sz="0" w:space="0" w:color="auto"/>
                <w:right w:val="none" w:sz="0" w:space="0" w:color="auto"/>
              </w:divBdr>
              <w:divsChild>
                <w:div w:id="1783576187">
                  <w:marLeft w:val="0"/>
                  <w:marRight w:val="0"/>
                  <w:marTop w:val="0"/>
                  <w:marBottom w:val="0"/>
                  <w:divBdr>
                    <w:top w:val="none" w:sz="0" w:space="0" w:color="auto"/>
                    <w:left w:val="none" w:sz="0" w:space="0" w:color="auto"/>
                    <w:bottom w:val="none" w:sz="0" w:space="0" w:color="auto"/>
                    <w:right w:val="none" w:sz="0" w:space="0" w:color="auto"/>
                  </w:divBdr>
                  <w:divsChild>
                    <w:div w:id="47592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0723399">
      <w:bodyDiv w:val="1"/>
      <w:marLeft w:val="0"/>
      <w:marRight w:val="0"/>
      <w:marTop w:val="0"/>
      <w:marBottom w:val="0"/>
      <w:divBdr>
        <w:top w:val="none" w:sz="0" w:space="0" w:color="auto"/>
        <w:left w:val="none" w:sz="0" w:space="0" w:color="auto"/>
        <w:bottom w:val="none" w:sz="0" w:space="0" w:color="auto"/>
        <w:right w:val="none" w:sz="0" w:space="0" w:color="auto"/>
      </w:divBdr>
      <w:divsChild>
        <w:div w:id="1677927004">
          <w:marLeft w:val="0"/>
          <w:marRight w:val="0"/>
          <w:marTop w:val="0"/>
          <w:marBottom w:val="0"/>
          <w:divBdr>
            <w:top w:val="none" w:sz="0" w:space="0" w:color="auto"/>
            <w:left w:val="none" w:sz="0" w:space="0" w:color="auto"/>
            <w:bottom w:val="none" w:sz="0" w:space="0" w:color="auto"/>
            <w:right w:val="none" w:sz="0" w:space="0" w:color="auto"/>
          </w:divBdr>
          <w:divsChild>
            <w:div w:id="1966697278">
              <w:marLeft w:val="0"/>
              <w:marRight w:val="0"/>
              <w:marTop w:val="0"/>
              <w:marBottom w:val="0"/>
              <w:divBdr>
                <w:top w:val="none" w:sz="0" w:space="0" w:color="auto"/>
                <w:left w:val="none" w:sz="0" w:space="0" w:color="auto"/>
                <w:bottom w:val="none" w:sz="0" w:space="0" w:color="auto"/>
                <w:right w:val="none" w:sz="0" w:space="0" w:color="auto"/>
              </w:divBdr>
              <w:divsChild>
                <w:div w:id="12650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911889">
      <w:bodyDiv w:val="1"/>
      <w:marLeft w:val="0"/>
      <w:marRight w:val="0"/>
      <w:marTop w:val="0"/>
      <w:marBottom w:val="0"/>
      <w:divBdr>
        <w:top w:val="none" w:sz="0" w:space="0" w:color="auto"/>
        <w:left w:val="none" w:sz="0" w:space="0" w:color="auto"/>
        <w:bottom w:val="none" w:sz="0" w:space="0" w:color="auto"/>
        <w:right w:val="none" w:sz="0" w:space="0" w:color="auto"/>
      </w:divBdr>
      <w:divsChild>
        <w:div w:id="313949878">
          <w:marLeft w:val="0"/>
          <w:marRight w:val="0"/>
          <w:marTop w:val="0"/>
          <w:marBottom w:val="0"/>
          <w:divBdr>
            <w:top w:val="none" w:sz="0" w:space="0" w:color="auto"/>
            <w:left w:val="none" w:sz="0" w:space="0" w:color="auto"/>
            <w:bottom w:val="none" w:sz="0" w:space="0" w:color="auto"/>
            <w:right w:val="none" w:sz="0" w:space="0" w:color="auto"/>
          </w:divBdr>
        </w:div>
      </w:divsChild>
    </w:div>
    <w:div w:id="697893519">
      <w:bodyDiv w:val="1"/>
      <w:marLeft w:val="0"/>
      <w:marRight w:val="0"/>
      <w:marTop w:val="0"/>
      <w:marBottom w:val="0"/>
      <w:divBdr>
        <w:top w:val="none" w:sz="0" w:space="0" w:color="auto"/>
        <w:left w:val="none" w:sz="0" w:space="0" w:color="auto"/>
        <w:bottom w:val="none" w:sz="0" w:space="0" w:color="auto"/>
        <w:right w:val="none" w:sz="0" w:space="0" w:color="auto"/>
      </w:divBdr>
      <w:divsChild>
        <w:div w:id="897284439">
          <w:marLeft w:val="0"/>
          <w:marRight w:val="0"/>
          <w:marTop w:val="0"/>
          <w:marBottom w:val="0"/>
          <w:divBdr>
            <w:top w:val="none" w:sz="0" w:space="0" w:color="auto"/>
            <w:left w:val="none" w:sz="0" w:space="0" w:color="auto"/>
            <w:bottom w:val="none" w:sz="0" w:space="0" w:color="auto"/>
            <w:right w:val="none" w:sz="0" w:space="0" w:color="auto"/>
          </w:divBdr>
          <w:divsChild>
            <w:div w:id="50884977">
              <w:marLeft w:val="0"/>
              <w:marRight w:val="0"/>
              <w:marTop w:val="0"/>
              <w:marBottom w:val="0"/>
              <w:divBdr>
                <w:top w:val="none" w:sz="0" w:space="0" w:color="auto"/>
                <w:left w:val="none" w:sz="0" w:space="0" w:color="auto"/>
                <w:bottom w:val="none" w:sz="0" w:space="0" w:color="auto"/>
                <w:right w:val="none" w:sz="0" w:space="0" w:color="auto"/>
              </w:divBdr>
              <w:divsChild>
                <w:div w:id="18868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443882">
      <w:bodyDiv w:val="1"/>
      <w:marLeft w:val="0"/>
      <w:marRight w:val="0"/>
      <w:marTop w:val="0"/>
      <w:marBottom w:val="0"/>
      <w:divBdr>
        <w:top w:val="none" w:sz="0" w:space="0" w:color="auto"/>
        <w:left w:val="none" w:sz="0" w:space="0" w:color="auto"/>
        <w:bottom w:val="none" w:sz="0" w:space="0" w:color="auto"/>
        <w:right w:val="none" w:sz="0" w:space="0" w:color="auto"/>
      </w:divBdr>
    </w:div>
    <w:div w:id="723715591">
      <w:bodyDiv w:val="1"/>
      <w:marLeft w:val="0"/>
      <w:marRight w:val="0"/>
      <w:marTop w:val="0"/>
      <w:marBottom w:val="0"/>
      <w:divBdr>
        <w:top w:val="none" w:sz="0" w:space="0" w:color="auto"/>
        <w:left w:val="none" w:sz="0" w:space="0" w:color="auto"/>
        <w:bottom w:val="none" w:sz="0" w:space="0" w:color="auto"/>
        <w:right w:val="none" w:sz="0" w:space="0" w:color="auto"/>
      </w:divBdr>
      <w:divsChild>
        <w:div w:id="864904590">
          <w:marLeft w:val="0"/>
          <w:marRight w:val="0"/>
          <w:marTop w:val="0"/>
          <w:marBottom w:val="0"/>
          <w:divBdr>
            <w:top w:val="none" w:sz="0" w:space="0" w:color="auto"/>
            <w:left w:val="none" w:sz="0" w:space="0" w:color="auto"/>
            <w:bottom w:val="none" w:sz="0" w:space="0" w:color="auto"/>
            <w:right w:val="none" w:sz="0" w:space="0" w:color="auto"/>
          </w:divBdr>
        </w:div>
      </w:divsChild>
    </w:div>
    <w:div w:id="726223456">
      <w:bodyDiv w:val="1"/>
      <w:marLeft w:val="0"/>
      <w:marRight w:val="0"/>
      <w:marTop w:val="0"/>
      <w:marBottom w:val="0"/>
      <w:divBdr>
        <w:top w:val="none" w:sz="0" w:space="0" w:color="auto"/>
        <w:left w:val="none" w:sz="0" w:space="0" w:color="auto"/>
        <w:bottom w:val="none" w:sz="0" w:space="0" w:color="auto"/>
        <w:right w:val="none" w:sz="0" w:space="0" w:color="auto"/>
      </w:divBdr>
      <w:divsChild>
        <w:div w:id="2035761411">
          <w:marLeft w:val="0"/>
          <w:marRight w:val="0"/>
          <w:marTop w:val="0"/>
          <w:marBottom w:val="0"/>
          <w:divBdr>
            <w:top w:val="none" w:sz="0" w:space="0" w:color="auto"/>
            <w:left w:val="none" w:sz="0" w:space="0" w:color="auto"/>
            <w:bottom w:val="none" w:sz="0" w:space="0" w:color="auto"/>
            <w:right w:val="none" w:sz="0" w:space="0" w:color="auto"/>
          </w:divBdr>
          <w:divsChild>
            <w:div w:id="2129615615">
              <w:marLeft w:val="0"/>
              <w:marRight w:val="0"/>
              <w:marTop w:val="0"/>
              <w:marBottom w:val="0"/>
              <w:divBdr>
                <w:top w:val="none" w:sz="0" w:space="0" w:color="auto"/>
                <w:left w:val="none" w:sz="0" w:space="0" w:color="auto"/>
                <w:bottom w:val="none" w:sz="0" w:space="0" w:color="auto"/>
                <w:right w:val="none" w:sz="0" w:space="0" w:color="auto"/>
              </w:divBdr>
              <w:divsChild>
                <w:div w:id="202227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469067">
      <w:bodyDiv w:val="1"/>
      <w:marLeft w:val="0"/>
      <w:marRight w:val="0"/>
      <w:marTop w:val="0"/>
      <w:marBottom w:val="0"/>
      <w:divBdr>
        <w:top w:val="none" w:sz="0" w:space="0" w:color="auto"/>
        <w:left w:val="none" w:sz="0" w:space="0" w:color="auto"/>
        <w:bottom w:val="none" w:sz="0" w:space="0" w:color="auto"/>
        <w:right w:val="none" w:sz="0" w:space="0" w:color="auto"/>
      </w:divBdr>
    </w:div>
    <w:div w:id="731580891">
      <w:bodyDiv w:val="1"/>
      <w:marLeft w:val="0"/>
      <w:marRight w:val="0"/>
      <w:marTop w:val="0"/>
      <w:marBottom w:val="0"/>
      <w:divBdr>
        <w:top w:val="none" w:sz="0" w:space="0" w:color="auto"/>
        <w:left w:val="none" w:sz="0" w:space="0" w:color="auto"/>
        <w:bottom w:val="none" w:sz="0" w:space="0" w:color="auto"/>
        <w:right w:val="none" w:sz="0" w:space="0" w:color="auto"/>
      </w:divBdr>
      <w:divsChild>
        <w:div w:id="773787840">
          <w:marLeft w:val="0"/>
          <w:marRight w:val="0"/>
          <w:marTop w:val="0"/>
          <w:marBottom w:val="0"/>
          <w:divBdr>
            <w:top w:val="none" w:sz="0" w:space="0" w:color="auto"/>
            <w:left w:val="none" w:sz="0" w:space="0" w:color="auto"/>
            <w:bottom w:val="none" w:sz="0" w:space="0" w:color="auto"/>
            <w:right w:val="none" w:sz="0" w:space="0" w:color="auto"/>
          </w:divBdr>
          <w:divsChild>
            <w:div w:id="1551920974">
              <w:marLeft w:val="0"/>
              <w:marRight w:val="0"/>
              <w:marTop w:val="0"/>
              <w:marBottom w:val="0"/>
              <w:divBdr>
                <w:top w:val="none" w:sz="0" w:space="0" w:color="auto"/>
                <w:left w:val="none" w:sz="0" w:space="0" w:color="auto"/>
                <w:bottom w:val="none" w:sz="0" w:space="0" w:color="auto"/>
                <w:right w:val="none" w:sz="0" w:space="0" w:color="auto"/>
              </w:divBdr>
              <w:divsChild>
                <w:div w:id="1532570289">
                  <w:marLeft w:val="0"/>
                  <w:marRight w:val="0"/>
                  <w:marTop w:val="0"/>
                  <w:marBottom w:val="0"/>
                  <w:divBdr>
                    <w:top w:val="none" w:sz="0" w:space="0" w:color="auto"/>
                    <w:left w:val="none" w:sz="0" w:space="0" w:color="auto"/>
                    <w:bottom w:val="none" w:sz="0" w:space="0" w:color="auto"/>
                    <w:right w:val="none" w:sz="0" w:space="0" w:color="auto"/>
                  </w:divBdr>
                  <w:divsChild>
                    <w:div w:id="62678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81819">
      <w:bodyDiv w:val="1"/>
      <w:marLeft w:val="0"/>
      <w:marRight w:val="0"/>
      <w:marTop w:val="0"/>
      <w:marBottom w:val="0"/>
      <w:divBdr>
        <w:top w:val="none" w:sz="0" w:space="0" w:color="auto"/>
        <w:left w:val="none" w:sz="0" w:space="0" w:color="auto"/>
        <w:bottom w:val="none" w:sz="0" w:space="0" w:color="auto"/>
        <w:right w:val="none" w:sz="0" w:space="0" w:color="auto"/>
      </w:divBdr>
      <w:divsChild>
        <w:div w:id="759639805">
          <w:marLeft w:val="0"/>
          <w:marRight w:val="0"/>
          <w:marTop w:val="0"/>
          <w:marBottom w:val="0"/>
          <w:divBdr>
            <w:top w:val="none" w:sz="0" w:space="0" w:color="auto"/>
            <w:left w:val="none" w:sz="0" w:space="0" w:color="auto"/>
            <w:bottom w:val="none" w:sz="0" w:space="0" w:color="auto"/>
            <w:right w:val="none" w:sz="0" w:space="0" w:color="auto"/>
          </w:divBdr>
          <w:divsChild>
            <w:div w:id="442771777">
              <w:marLeft w:val="0"/>
              <w:marRight w:val="0"/>
              <w:marTop w:val="0"/>
              <w:marBottom w:val="0"/>
              <w:divBdr>
                <w:top w:val="none" w:sz="0" w:space="0" w:color="auto"/>
                <w:left w:val="none" w:sz="0" w:space="0" w:color="auto"/>
                <w:bottom w:val="none" w:sz="0" w:space="0" w:color="auto"/>
                <w:right w:val="none" w:sz="0" w:space="0" w:color="auto"/>
              </w:divBdr>
              <w:divsChild>
                <w:div w:id="442843124">
                  <w:marLeft w:val="0"/>
                  <w:marRight w:val="0"/>
                  <w:marTop w:val="0"/>
                  <w:marBottom w:val="0"/>
                  <w:divBdr>
                    <w:top w:val="none" w:sz="0" w:space="0" w:color="auto"/>
                    <w:left w:val="none" w:sz="0" w:space="0" w:color="auto"/>
                    <w:bottom w:val="none" w:sz="0" w:space="0" w:color="auto"/>
                    <w:right w:val="none" w:sz="0" w:space="0" w:color="auto"/>
                  </w:divBdr>
                  <w:divsChild>
                    <w:div w:id="114296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070641">
      <w:bodyDiv w:val="1"/>
      <w:marLeft w:val="0"/>
      <w:marRight w:val="0"/>
      <w:marTop w:val="0"/>
      <w:marBottom w:val="0"/>
      <w:divBdr>
        <w:top w:val="none" w:sz="0" w:space="0" w:color="auto"/>
        <w:left w:val="none" w:sz="0" w:space="0" w:color="auto"/>
        <w:bottom w:val="none" w:sz="0" w:space="0" w:color="auto"/>
        <w:right w:val="none" w:sz="0" w:space="0" w:color="auto"/>
      </w:divBdr>
      <w:divsChild>
        <w:div w:id="534730365">
          <w:marLeft w:val="0"/>
          <w:marRight w:val="0"/>
          <w:marTop w:val="0"/>
          <w:marBottom w:val="0"/>
          <w:divBdr>
            <w:top w:val="none" w:sz="0" w:space="0" w:color="auto"/>
            <w:left w:val="none" w:sz="0" w:space="0" w:color="auto"/>
            <w:bottom w:val="none" w:sz="0" w:space="0" w:color="auto"/>
            <w:right w:val="none" w:sz="0" w:space="0" w:color="auto"/>
          </w:divBdr>
          <w:divsChild>
            <w:div w:id="1710103371">
              <w:marLeft w:val="0"/>
              <w:marRight w:val="0"/>
              <w:marTop w:val="0"/>
              <w:marBottom w:val="0"/>
              <w:divBdr>
                <w:top w:val="none" w:sz="0" w:space="0" w:color="auto"/>
                <w:left w:val="none" w:sz="0" w:space="0" w:color="auto"/>
                <w:bottom w:val="none" w:sz="0" w:space="0" w:color="auto"/>
                <w:right w:val="none" w:sz="0" w:space="0" w:color="auto"/>
              </w:divBdr>
              <w:divsChild>
                <w:div w:id="158711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20624">
      <w:bodyDiv w:val="1"/>
      <w:marLeft w:val="0"/>
      <w:marRight w:val="0"/>
      <w:marTop w:val="0"/>
      <w:marBottom w:val="0"/>
      <w:divBdr>
        <w:top w:val="none" w:sz="0" w:space="0" w:color="auto"/>
        <w:left w:val="none" w:sz="0" w:space="0" w:color="auto"/>
        <w:bottom w:val="none" w:sz="0" w:space="0" w:color="auto"/>
        <w:right w:val="none" w:sz="0" w:space="0" w:color="auto"/>
      </w:divBdr>
      <w:divsChild>
        <w:div w:id="380792247">
          <w:marLeft w:val="0"/>
          <w:marRight w:val="0"/>
          <w:marTop w:val="0"/>
          <w:marBottom w:val="0"/>
          <w:divBdr>
            <w:top w:val="none" w:sz="0" w:space="0" w:color="auto"/>
            <w:left w:val="none" w:sz="0" w:space="0" w:color="auto"/>
            <w:bottom w:val="none" w:sz="0" w:space="0" w:color="auto"/>
            <w:right w:val="none" w:sz="0" w:space="0" w:color="auto"/>
          </w:divBdr>
          <w:divsChild>
            <w:div w:id="725184617">
              <w:marLeft w:val="0"/>
              <w:marRight w:val="0"/>
              <w:marTop w:val="0"/>
              <w:marBottom w:val="0"/>
              <w:divBdr>
                <w:top w:val="none" w:sz="0" w:space="0" w:color="auto"/>
                <w:left w:val="none" w:sz="0" w:space="0" w:color="auto"/>
                <w:bottom w:val="none" w:sz="0" w:space="0" w:color="auto"/>
                <w:right w:val="none" w:sz="0" w:space="0" w:color="auto"/>
              </w:divBdr>
              <w:divsChild>
                <w:div w:id="1071342573">
                  <w:marLeft w:val="0"/>
                  <w:marRight w:val="0"/>
                  <w:marTop w:val="0"/>
                  <w:marBottom w:val="0"/>
                  <w:divBdr>
                    <w:top w:val="none" w:sz="0" w:space="0" w:color="auto"/>
                    <w:left w:val="none" w:sz="0" w:space="0" w:color="auto"/>
                    <w:bottom w:val="none" w:sz="0" w:space="0" w:color="auto"/>
                    <w:right w:val="none" w:sz="0" w:space="0" w:color="auto"/>
                  </w:divBdr>
                  <w:divsChild>
                    <w:div w:id="168528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098555">
      <w:bodyDiv w:val="1"/>
      <w:marLeft w:val="0"/>
      <w:marRight w:val="0"/>
      <w:marTop w:val="0"/>
      <w:marBottom w:val="0"/>
      <w:divBdr>
        <w:top w:val="none" w:sz="0" w:space="0" w:color="auto"/>
        <w:left w:val="none" w:sz="0" w:space="0" w:color="auto"/>
        <w:bottom w:val="none" w:sz="0" w:space="0" w:color="auto"/>
        <w:right w:val="none" w:sz="0" w:space="0" w:color="auto"/>
      </w:divBdr>
    </w:div>
    <w:div w:id="782923135">
      <w:bodyDiv w:val="1"/>
      <w:marLeft w:val="0"/>
      <w:marRight w:val="0"/>
      <w:marTop w:val="0"/>
      <w:marBottom w:val="0"/>
      <w:divBdr>
        <w:top w:val="none" w:sz="0" w:space="0" w:color="auto"/>
        <w:left w:val="none" w:sz="0" w:space="0" w:color="auto"/>
        <w:bottom w:val="none" w:sz="0" w:space="0" w:color="auto"/>
        <w:right w:val="none" w:sz="0" w:space="0" w:color="auto"/>
      </w:divBdr>
      <w:divsChild>
        <w:div w:id="1438257234">
          <w:marLeft w:val="0"/>
          <w:marRight w:val="0"/>
          <w:marTop w:val="0"/>
          <w:marBottom w:val="0"/>
          <w:divBdr>
            <w:top w:val="none" w:sz="0" w:space="0" w:color="auto"/>
            <w:left w:val="none" w:sz="0" w:space="0" w:color="auto"/>
            <w:bottom w:val="none" w:sz="0" w:space="0" w:color="auto"/>
            <w:right w:val="none" w:sz="0" w:space="0" w:color="auto"/>
          </w:divBdr>
          <w:divsChild>
            <w:div w:id="1946958938">
              <w:marLeft w:val="0"/>
              <w:marRight w:val="0"/>
              <w:marTop w:val="0"/>
              <w:marBottom w:val="0"/>
              <w:divBdr>
                <w:top w:val="none" w:sz="0" w:space="0" w:color="auto"/>
                <w:left w:val="none" w:sz="0" w:space="0" w:color="auto"/>
                <w:bottom w:val="none" w:sz="0" w:space="0" w:color="auto"/>
                <w:right w:val="none" w:sz="0" w:space="0" w:color="auto"/>
              </w:divBdr>
              <w:divsChild>
                <w:div w:id="83041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921446">
      <w:bodyDiv w:val="1"/>
      <w:marLeft w:val="0"/>
      <w:marRight w:val="0"/>
      <w:marTop w:val="0"/>
      <w:marBottom w:val="0"/>
      <w:divBdr>
        <w:top w:val="none" w:sz="0" w:space="0" w:color="auto"/>
        <w:left w:val="none" w:sz="0" w:space="0" w:color="auto"/>
        <w:bottom w:val="none" w:sz="0" w:space="0" w:color="auto"/>
        <w:right w:val="none" w:sz="0" w:space="0" w:color="auto"/>
      </w:divBdr>
      <w:divsChild>
        <w:div w:id="1588885630">
          <w:marLeft w:val="0"/>
          <w:marRight w:val="0"/>
          <w:marTop w:val="0"/>
          <w:marBottom w:val="0"/>
          <w:divBdr>
            <w:top w:val="none" w:sz="0" w:space="0" w:color="auto"/>
            <w:left w:val="none" w:sz="0" w:space="0" w:color="auto"/>
            <w:bottom w:val="none" w:sz="0" w:space="0" w:color="auto"/>
            <w:right w:val="none" w:sz="0" w:space="0" w:color="auto"/>
          </w:divBdr>
        </w:div>
      </w:divsChild>
    </w:div>
    <w:div w:id="816721796">
      <w:bodyDiv w:val="1"/>
      <w:marLeft w:val="0"/>
      <w:marRight w:val="0"/>
      <w:marTop w:val="0"/>
      <w:marBottom w:val="0"/>
      <w:divBdr>
        <w:top w:val="none" w:sz="0" w:space="0" w:color="auto"/>
        <w:left w:val="none" w:sz="0" w:space="0" w:color="auto"/>
        <w:bottom w:val="none" w:sz="0" w:space="0" w:color="auto"/>
        <w:right w:val="none" w:sz="0" w:space="0" w:color="auto"/>
      </w:divBdr>
      <w:divsChild>
        <w:div w:id="1421291031">
          <w:marLeft w:val="0"/>
          <w:marRight w:val="0"/>
          <w:marTop w:val="0"/>
          <w:marBottom w:val="0"/>
          <w:divBdr>
            <w:top w:val="none" w:sz="0" w:space="0" w:color="auto"/>
            <w:left w:val="none" w:sz="0" w:space="0" w:color="auto"/>
            <w:bottom w:val="none" w:sz="0" w:space="0" w:color="auto"/>
            <w:right w:val="none" w:sz="0" w:space="0" w:color="auto"/>
          </w:divBdr>
          <w:divsChild>
            <w:div w:id="1158616795">
              <w:marLeft w:val="0"/>
              <w:marRight w:val="0"/>
              <w:marTop w:val="0"/>
              <w:marBottom w:val="0"/>
              <w:divBdr>
                <w:top w:val="none" w:sz="0" w:space="0" w:color="auto"/>
                <w:left w:val="none" w:sz="0" w:space="0" w:color="auto"/>
                <w:bottom w:val="none" w:sz="0" w:space="0" w:color="auto"/>
                <w:right w:val="none" w:sz="0" w:space="0" w:color="auto"/>
              </w:divBdr>
              <w:divsChild>
                <w:div w:id="1283421542">
                  <w:marLeft w:val="0"/>
                  <w:marRight w:val="0"/>
                  <w:marTop w:val="0"/>
                  <w:marBottom w:val="0"/>
                  <w:divBdr>
                    <w:top w:val="none" w:sz="0" w:space="0" w:color="auto"/>
                    <w:left w:val="none" w:sz="0" w:space="0" w:color="auto"/>
                    <w:bottom w:val="none" w:sz="0" w:space="0" w:color="auto"/>
                    <w:right w:val="none" w:sz="0" w:space="0" w:color="auto"/>
                  </w:divBdr>
                  <w:divsChild>
                    <w:div w:id="1283540525">
                      <w:marLeft w:val="0"/>
                      <w:marRight w:val="0"/>
                      <w:marTop w:val="0"/>
                      <w:marBottom w:val="0"/>
                      <w:divBdr>
                        <w:top w:val="none" w:sz="0" w:space="0" w:color="auto"/>
                        <w:left w:val="none" w:sz="0" w:space="0" w:color="auto"/>
                        <w:bottom w:val="none" w:sz="0" w:space="0" w:color="auto"/>
                        <w:right w:val="none" w:sz="0" w:space="0" w:color="auto"/>
                      </w:divBdr>
                    </w:div>
                  </w:divsChild>
                </w:div>
                <w:div w:id="2014256402">
                  <w:marLeft w:val="0"/>
                  <w:marRight w:val="0"/>
                  <w:marTop w:val="0"/>
                  <w:marBottom w:val="0"/>
                  <w:divBdr>
                    <w:top w:val="none" w:sz="0" w:space="0" w:color="auto"/>
                    <w:left w:val="none" w:sz="0" w:space="0" w:color="auto"/>
                    <w:bottom w:val="none" w:sz="0" w:space="0" w:color="auto"/>
                    <w:right w:val="none" w:sz="0" w:space="0" w:color="auto"/>
                  </w:divBdr>
                  <w:divsChild>
                    <w:div w:id="209839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7913630">
      <w:bodyDiv w:val="1"/>
      <w:marLeft w:val="0"/>
      <w:marRight w:val="0"/>
      <w:marTop w:val="0"/>
      <w:marBottom w:val="0"/>
      <w:divBdr>
        <w:top w:val="none" w:sz="0" w:space="0" w:color="auto"/>
        <w:left w:val="none" w:sz="0" w:space="0" w:color="auto"/>
        <w:bottom w:val="none" w:sz="0" w:space="0" w:color="auto"/>
        <w:right w:val="none" w:sz="0" w:space="0" w:color="auto"/>
      </w:divBdr>
      <w:divsChild>
        <w:div w:id="1794513983">
          <w:marLeft w:val="0"/>
          <w:marRight w:val="0"/>
          <w:marTop w:val="0"/>
          <w:marBottom w:val="0"/>
          <w:divBdr>
            <w:top w:val="none" w:sz="0" w:space="0" w:color="auto"/>
            <w:left w:val="none" w:sz="0" w:space="0" w:color="auto"/>
            <w:bottom w:val="none" w:sz="0" w:space="0" w:color="auto"/>
            <w:right w:val="none" w:sz="0" w:space="0" w:color="auto"/>
          </w:divBdr>
          <w:divsChild>
            <w:div w:id="724452943">
              <w:marLeft w:val="0"/>
              <w:marRight w:val="0"/>
              <w:marTop w:val="0"/>
              <w:marBottom w:val="0"/>
              <w:divBdr>
                <w:top w:val="none" w:sz="0" w:space="0" w:color="auto"/>
                <w:left w:val="none" w:sz="0" w:space="0" w:color="auto"/>
                <w:bottom w:val="none" w:sz="0" w:space="0" w:color="auto"/>
                <w:right w:val="none" w:sz="0" w:space="0" w:color="auto"/>
              </w:divBdr>
              <w:divsChild>
                <w:div w:id="45745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547392">
      <w:bodyDiv w:val="1"/>
      <w:marLeft w:val="0"/>
      <w:marRight w:val="0"/>
      <w:marTop w:val="0"/>
      <w:marBottom w:val="0"/>
      <w:divBdr>
        <w:top w:val="none" w:sz="0" w:space="0" w:color="auto"/>
        <w:left w:val="none" w:sz="0" w:space="0" w:color="auto"/>
        <w:bottom w:val="none" w:sz="0" w:space="0" w:color="auto"/>
        <w:right w:val="none" w:sz="0" w:space="0" w:color="auto"/>
      </w:divBdr>
      <w:divsChild>
        <w:div w:id="742874960">
          <w:marLeft w:val="0"/>
          <w:marRight w:val="0"/>
          <w:marTop w:val="0"/>
          <w:marBottom w:val="0"/>
          <w:divBdr>
            <w:top w:val="none" w:sz="0" w:space="0" w:color="auto"/>
            <w:left w:val="none" w:sz="0" w:space="0" w:color="auto"/>
            <w:bottom w:val="none" w:sz="0" w:space="0" w:color="auto"/>
            <w:right w:val="none" w:sz="0" w:space="0" w:color="auto"/>
          </w:divBdr>
        </w:div>
      </w:divsChild>
    </w:div>
    <w:div w:id="892038210">
      <w:bodyDiv w:val="1"/>
      <w:marLeft w:val="0"/>
      <w:marRight w:val="0"/>
      <w:marTop w:val="0"/>
      <w:marBottom w:val="0"/>
      <w:divBdr>
        <w:top w:val="none" w:sz="0" w:space="0" w:color="auto"/>
        <w:left w:val="none" w:sz="0" w:space="0" w:color="auto"/>
        <w:bottom w:val="none" w:sz="0" w:space="0" w:color="auto"/>
        <w:right w:val="none" w:sz="0" w:space="0" w:color="auto"/>
      </w:divBdr>
      <w:divsChild>
        <w:div w:id="431752344">
          <w:marLeft w:val="0"/>
          <w:marRight w:val="0"/>
          <w:marTop w:val="0"/>
          <w:marBottom w:val="0"/>
          <w:divBdr>
            <w:top w:val="none" w:sz="0" w:space="0" w:color="auto"/>
            <w:left w:val="none" w:sz="0" w:space="0" w:color="auto"/>
            <w:bottom w:val="none" w:sz="0" w:space="0" w:color="auto"/>
            <w:right w:val="none" w:sz="0" w:space="0" w:color="auto"/>
          </w:divBdr>
          <w:divsChild>
            <w:div w:id="2093430448">
              <w:marLeft w:val="0"/>
              <w:marRight w:val="0"/>
              <w:marTop w:val="0"/>
              <w:marBottom w:val="0"/>
              <w:divBdr>
                <w:top w:val="none" w:sz="0" w:space="0" w:color="auto"/>
                <w:left w:val="none" w:sz="0" w:space="0" w:color="auto"/>
                <w:bottom w:val="none" w:sz="0" w:space="0" w:color="auto"/>
                <w:right w:val="none" w:sz="0" w:space="0" w:color="auto"/>
              </w:divBdr>
              <w:divsChild>
                <w:div w:id="25752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104887">
      <w:bodyDiv w:val="1"/>
      <w:marLeft w:val="0"/>
      <w:marRight w:val="0"/>
      <w:marTop w:val="0"/>
      <w:marBottom w:val="0"/>
      <w:divBdr>
        <w:top w:val="none" w:sz="0" w:space="0" w:color="auto"/>
        <w:left w:val="none" w:sz="0" w:space="0" w:color="auto"/>
        <w:bottom w:val="none" w:sz="0" w:space="0" w:color="auto"/>
        <w:right w:val="none" w:sz="0" w:space="0" w:color="auto"/>
      </w:divBdr>
    </w:div>
    <w:div w:id="919221142">
      <w:bodyDiv w:val="1"/>
      <w:marLeft w:val="0"/>
      <w:marRight w:val="0"/>
      <w:marTop w:val="0"/>
      <w:marBottom w:val="0"/>
      <w:divBdr>
        <w:top w:val="none" w:sz="0" w:space="0" w:color="auto"/>
        <w:left w:val="none" w:sz="0" w:space="0" w:color="auto"/>
        <w:bottom w:val="none" w:sz="0" w:space="0" w:color="auto"/>
        <w:right w:val="none" w:sz="0" w:space="0" w:color="auto"/>
      </w:divBdr>
      <w:divsChild>
        <w:div w:id="437139535">
          <w:marLeft w:val="0"/>
          <w:marRight w:val="0"/>
          <w:marTop w:val="0"/>
          <w:marBottom w:val="0"/>
          <w:divBdr>
            <w:top w:val="none" w:sz="0" w:space="0" w:color="auto"/>
            <w:left w:val="none" w:sz="0" w:space="0" w:color="auto"/>
            <w:bottom w:val="none" w:sz="0" w:space="0" w:color="auto"/>
            <w:right w:val="none" w:sz="0" w:space="0" w:color="auto"/>
          </w:divBdr>
          <w:divsChild>
            <w:div w:id="1772312646">
              <w:marLeft w:val="0"/>
              <w:marRight w:val="0"/>
              <w:marTop w:val="0"/>
              <w:marBottom w:val="0"/>
              <w:divBdr>
                <w:top w:val="none" w:sz="0" w:space="0" w:color="auto"/>
                <w:left w:val="none" w:sz="0" w:space="0" w:color="auto"/>
                <w:bottom w:val="none" w:sz="0" w:space="0" w:color="auto"/>
                <w:right w:val="none" w:sz="0" w:space="0" w:color="auto"/>
              </w:divBdr>
              <w:divsChild>
                <w:div w:id="821198816">
                  <w:marLeft w:val="0"/>
                  <w:marRight w:val="0"/>
                  <w:marTop w:val="0"/>
                  <w:marBottom w:val="0"/>
                  <w:divBdr>
                    <w:top w:val="none" w:sz="0" w:space="0" w:color="auto"/>
                    <w:left w:val="none" w:sz="0" w:space="0" w:color="auto"/>
                    <w:bottom w:val="none" w:sz="0" w:space="0" w:color="auto"/>
                    <w:right w:val="none" w:sz="0" w:space="0" w:color="auto"/>
                  </w:divBdr>
                  <w:divsChild>
                    <w:div w:id="15832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452908">
      <w:bodyDiv w:val="1"/>
      <w:marLeft w:val="0"/>
      <w:marRight w:val="0"/>
      <w:marTop w:val="0"/>
      <w:marBottom w:val="0"/>
      <w:divBdr>
        <w:top w:val="none" w:sz="0" w:space="0" w:color="auto"/>
        <w:left w:val="none" w:sz="0" w:space="0" w:color="auto"/>
        <w:bottom w:val="none" w:sz="0" w:space="0" w:color="auto"/>
        <w:right w:val="none" w:sz="0" w:space="0" w:color="auto"/>
      </w:divBdr>
    </w:div>
    <w:div w:id="923299090">
      <w:bodyDiv w:val="1"/>
      <w:marLeft w:val="0"/>
      <w:marRight w:val="0"/>
      <w:marTop w:val="0"/>
      <w:marBottom w:val="0"/>
      <w:divBdr>
        <w:top w:val="none" w:sz="0" w:space="0" w:color="auto"/>
        <w:left w:val="none" w:sz="0" w:space="0" w:color="auto"/>
        <w:bottom w:val="none" w:sz="0" w:space="0" w:color="auto"/>
        <w:right w:val="none" w:sz="0" w:space="0" w:color="auto"/>
      </w:divBdr>
      <w:divsChild>
        <w:div w:id="2054646209">
          <w:marLeft w:val="0"/>
          <w:marRight w:val="0"/>
          <w:marTop w:val="0"/>
          <w:marBottom w:val="0"/>
          <w:divBdr>
            <w:top w:val="none" w:sz="0" w:space="0" w:color="auto"/>
            <w:left w:val="none" w:sz="0" w:space="0" w:color="auto"/>
            <w:bottom w:val="none" w:sz="0" w:space="0" w:color="auto"/>
            <w:right w:val="none" w:sz="0" w:space="0" w:color="auto"/>
          </w:divBdr>
          <w:divsChild>
            <w:div w:id="1475834948">
              <w:marLeft w:val="0"/>
              <w:marRight w:val="0"/>
              <w:marTop w:val="0"/>
              <w:marBottom w:val="0"/>
              <w:divBdr>
                <w:top w:val="none" w:sz="0" w:space="0" w:color="auto"/>
                <w:left w:val="none" w:sz="0" w:space="0" w:color="auto"/>
                <w:bottom w:val="none" w:sz="0" w:space="0" w:color="auto"/>
                <w:right w:val="none" w:sz="0" w:space="0" w:color="auto"/>
              </w:divBdr>
              <w:divsChild>
                <w:div w:id="1196503463">
                  <w:marLeft w:val="0"/>
                  <w:marRight w:val="0"/>
                  <w:marTop w:val="0"/>
                  <w:marBottom w:val="0"/>
                  <w:divBdr>
                    <w:top w:val="none" w:sz="0" w:space="0" w:color="auto"/>
                    <w:left w:val="none" w:sz="0" w:space="0" w:color="auto"/>
                    <w:bottom w:val="none" w:sz="0" w:space="0" w:color="auto"/>
                    <w:right w:val="none" w:sz="0" w:space="0" w:color="auto"/>
                  </w:divBdr>
                  <w:divsChild>
                    <w:div w:id="178422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898718">
      <w:bodyDiv w:val="1"/>
      <w:marLeft w:val="0"/>
      <w:marRight w:val="0"/>
      <w:marTop w:val="0"/>
      <w:marBottom w:val="0"/>
      <w:divBdr>
        <w:top w:val="none" w:sz="0" w:space="0" w:color="auto"/>
        <w:left w:val="none" w:sz="0" w:space="0" w:color="auto"/>
        <w:bottom w:val="none" w:sz="0" w:space="0" w:color="auto"/>
        <w:right w:val="none" w:sz="0" w:space="0" w:color="auto"/>
      </w:divBdr>
      <w:divsChild>
        <w:div w:id="485628714">
          <w:marLeft w:val="0"/>
          <w:marRight w:val="0"/>
          <w:marTop w:val="0"/>
          <w:marBottom w:val="0"/>
          <w:divBdr>
            <w:top w:val="none" w:sz="0" w:space="0" w:color="auto"/>
            <w:left w:val="none" w:sz="0" w:space="0" w:color="auto"/>
            <w:bottom w:val="none" w:sz="0" w:space="0" w:color="auto"/>
            <w:right w:val="none" w:sz="0" w:space="0" w:color="auto"/>
          </w:divBdr>
          <w:divsChild>
            <w:div w:id="792477297">
              <w:marLeft w:val="0"/>
              <w:marRight w:val="0"/>
              <w:marTop w:val="0"/>
              <w:marBottom w:val="0"/>
              <w:divBdr>
                <w:top w:val="none" w:sz="0" w:space="0" w:color="auto"/>
                <w:left w:val="none" w:sz="0" w:space="0" w:color="auto"/>
                <w:bottom w:val="none" w:sz="0" w:space="0" w:color="auto"/>
                <w:right w:val="none" w:sz="0" w:space="0" w:color="auto"/>
              </w:divBdr>
              <w:divsChild>
                <w:div w:id="2019113819">
                  <w:marLeft w:val="0"/>
                  <w:marRight w:val="0"/>
                  <w:marTop w:val="0"/>
                  <w:marBottom w:val="0"/>
                  <w:divBdr>
                    <w:top w:val="none" w:sz="0" w:space="0" w:color="auto"/>
                    <w:left w:val="none" w:sz="0" w:space="0" w:color="auto"/>
                    <w:bottom w:val="none" w:sz="0" w:space="0" w:color="auto"/>
                    <w:right w:val="none" w:sz="0" w:space="0" w:color="auto"/>
                  </w:divBdr>
                  <w:divsChild>
                    <w:div w:id="76187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692908">
      <w:bodyDiv w:val="1"/>
      <w:marLeft w:val="0"/>
      <w:marRight w:val="0"/>
      <w:marTop w:val="0"/>
      <w:marBottom w:val="0"/>
      <w:divBdr>
        <w:top w:val="none" w:sz="0" w:space="0" w:color="auto"/>
        <w:left w:val="none" w:sz="0" w:space="0" w:color="auto"/>
        <w:bottom w:val="none" w:sz="0" w:space="0" w:color="auto"/>
        <w:right w:val="none" w:sz="0" w:space="0" w:color="auto"/>
      </w:divBdr>
      <w:divsChild>
        <w:div w:id="1512330771">
          <w:marLeft w:val="0"/>
          <w:marRight w:val="0"/>
          <w:marTop w:val="0"/>
          <w:marBottom w:val="0"/>
          <w:divBdr>
            <w:top w:val="none" w:sz="0" w:space="0" w:color="auto"/>
            <w:left w:val="none" w:sz="0" w:space="0" w:color="auto"/>
            <w:bottom w:val="none" w:sz="0" w:space="0" w:color="auto"/>
            <w:right w:val="none" w:sz="0" w:space="0" w:color="auto"/>
          </w:divBdr>
        </w:div>
      </w:divsChild>
    </w:div>
    <w:div w:id="965938378">
      <w:bodyDiv w:val="1"/>
      <w:marLeft w:val="0"/>
      <w:marRight w:val="0"/>
      <w:marTop w:val="0"/>
      <w:marBottom w:val="0"/>
      <w:divBdr>
        <w:top w:val="none" w:sz="0" w:space="0" w:color="auto"/>
        <w:left w:val="none" w:sz="0" w:space="0" w:color="auto"/>
        <w:bottom w:val="none" w:sz="0" w:space="0" w:color="auto"/>
        <w:right w:val="none" w:sz="0" w:space="0" w:color="auto"/>
      </w:divBdr>
      <w:divsChild>
        <w:div w:id="1528525950">
          <w:marLeft w:val="0"/>
          <w:marRight w:val="0"/>
          <w:marTop w:val="0"/>
          <w:marBottom w:val="0"/>
          <w:divBdr>
            <w:top w:val="none" w:sz="0" w:space="0" w:color="auto"/>
            <w:left w:val="none" w:sz="0" w:space="0" w:color="auto"/>
            <w:bottom w:val="none" w:sz="0" w:space="0" w:color="auto"/>
            <w:right w:val="none" w:sz="0" w:space="0" w:color="auto"/>
          </w:divBdr>
        </w:div>
      </w:divsChild>
    </w:div>
    <w:div w:id="971326000">
      <w:bodyDiv w:val="1"/>
      <w:marLeft w:val="0"/>
      <w:marRight w:val="0"/>
      <w:marTop w:val="0"/>
      <w:marBottom w:val="0"/>
      <w:divBdr>
        <w:top w:val="none" w:sz="0" w:space="0" w:color="auto"/>
        <w:left w:val="none" w:sz="0" w:space="0" w:color="auto"/>
        <w:bottom w:val="none" w:sz="0" w:space="0" w:color="auto"/>
        <w:right w:val="none" w:sz="0" w:space="0" w:color="auto"/>
      </w:divBdr>
      <w:divsChild>
        <w:div w:id="703753485">
          <w:marLeft w:val="0"/>
          <w:marRight w:val="0"/>
          <w:marTop w:val="0"/>
          <w:marBottom w:val="0"/>
          <w:divBdr>
            <w:top w:val="none" w:sz="0" w:space="0" w:color="auto"/>
            <w:left w:val="none" w:sz="0" w:space="0" w:color="auto"/>
            <w:bottom w:val="none" w:sz="0" w:space="0" w:color="auto"/>
            <w:right w:val="none" w:sz="0" w:space="0" w:color="auto"/>
          </w:divBdr>
          <w:divsChild>
            <w:div w:id="1532373173">
              <w:marLeft w:val="0"/>
              <w:marRight w:val="0"/>
              <w:marTop w:val="0"/>
              <w:marBottom w:val="0"/>
              <w:divBdr>
                <w:top w:val="none" w:sz="0" w:space="0" w:color="auto"/>
                <w:left w:val="none" w:sz="0" w:space="0" w:color="auto"/>
                <w:bottom w:val="none" w:sz="0" w:space="0" w:color="auto"/>
                <w:right w:val="none" w:sz="0" w:space="0" w:color="auto"/>
              </w:divBdr>
              <w:divsChild>
                <w:div w:id="118274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678296">
      <w:bodyDiv w:val="1"/>
      <w:marLeft w:val="0"/>
      <w:marRight w:val="0"/>
      <w:marTop w:val="0"/>
      <w:marBottom w:val="0"/>
      <w:divBdr>
        <w:top w:val="none" w:sz="0" w:space="0" w:color="auto"/>
        <w:left w:val="none" w:sz="0" w:space="0" w:color="auto"/>
        <w:bottom w:val="none" w:sz="0" w:space="0" w:color="auto"/>
        <w:right w:val="none" w:sz="0" w:space="0" w:color="auto"/>
      </w:divBdr>
      <w:divsChild>
        <w:div w:id="860322102">
          <w:marLeft w:val="0"/>
          <w:marRight w:val="0"/>
          <w:marTop w:val="0"/>
          <w:marBottom w:val="0"/>
          <w:divBdr>
            <w:top w:val="none" w:sz="0" w:space="0" w:color="auto"/>
            <w:left w:val="none" w:sz="0" w:space="0" w:color="auto"/>
            <w:bottom w:val="none" w:sz="0" w:space="0" w:color="auto"/>
            <w:right w:val="none" w:sz="0" w:space="0" w:color="auto"/>
          </w:divBdr>
        </w:div>
      </w:divsChild>
    </w:div>
    <w:div w:id="1050617716">
      <w:bodyDiv w:val="1"/>
      <w:marLeft w:val="0"/>
      <w:marRight w:val="0"/>
      <w:marTop w:val="0"/>
      <w:marBottom w:val="0"/>
      <w:divBdr>
        <w:top w:val="none" w:sz="0" w:space="0" w:color="auto"/>
        <w:left w:val="none" w:sz="0" w:space="0" w:color="auto"/>
        <w:bottom w:val="none" w:sz="0" w:space="0" w:color="auto"/>
        <w:right w:val="none" w:sz="0" w:space="0" w:color="auto"/>
      </w:divBdr>
    </w:div>
    <w:div w:id="1062751867">
      <w:bodyDiv w:val="1"/>
      <w:marLeft w:val="0"/>
      <w:marRight w:val="0"/>
      <w:marTop w:val="0"/>
      <w:marBottom w:val="0"/>
      <w:divBdr>
        <w:top w:val="none" w:sz="0" w:space="0" w:color="auto"/>
        <w:left w:val="none" w:sz="0" w:space="0" w:color="auto"/>
        <w:bottom w:val="none" w:sz="0" w:space="0" w:color="auto"/>
        <w:right w:val="none" w:sz="0" w:space="0" w:color="auto"/>
      </w:divBdr>
    </w:div>
    <w:div w:id="1066075611">
      <w:bodyDiv w:val="1"/>
      <w:marLeft w:val="0"/>
      <w:marRight w:val="0"/>
      <w:marTop w:val="0"/>
      <w:marBottom w:val="0"/>
      <w:divBdr>
        <w:top w:val="none" w:sz="0" w:space="0" w:color="auto"/>
        <w:left w:val="none" w:sz="0" w:space="0" w:color="auto"/>
        <w:bottom w:val="none" w:sz="0" w:space="0" w:color="auto"/>
        <w:right w:val="none" w:sz="0" w:space="0" w:color="auto"/>
      </w:divBdr>
      <w:divsChild>
        <w:div w:id="1286081375">
          <w:marLeft w:val="0"/>
          <w:marRight w:val="0"/>
          <w:marTop w:val="0"/>
          <w:marBottom w:val="0"/>
          <w:divBdr>
            <w:top w:val="none" w:sz="0" w:space="0" w:color="auto"/>
            <w:left w:val="none" w:sz="0" w:space="0" w:color="auto"/>
            <w:bottom w:val="none" w:sz="0" w:space="0" w:color="auto"/>
            <w:right w:val="none" w:sz="0" w:space="0" w:color="auto"/>
          </w:divBdr>
          <w:divsChild>
            <w:div w:id="569929891">
              <w:marLeft w:val="0"/>
              <w:marRight w:val="0"/>
              <w:marTop w:val="0"/>
              <w:marBottom w:val="0"/>
              <w:divBdr>
                <w:top w:val="none" w:sz="0" w:space="0" w:color="auto"/>
                <w:left w:val="none" w:sz="0" w:space="0" w:color="auto"/>
                <w:bottom w:val="none" w:sz="0" w:space="0" w:color="auto"/>
                <w:right w:val="none" w:sz="0" w:space="0" w:color="auto"/>
              </w:divBdr>
              <w:divsChild>
                <w:div w:id="1999846839">
                  <w:marLeft w:val="0"/>
                  <w:marRight w:val="0"/>
                  <w:marTop w:val="0"/>
                  <w:marBottom w:val="0"/>
                  <w:divBdr>
                    <w:top w:val="none" w:sz="0" w:space="0" w:color="auto"/>
                    <w:left w:val="none" w:sz="0" w:space="0" w:color="auto"/>
                    <w:bottom w:val="none" w:sz="0" w:space="0" w:color="auto"/>
                    <w:right w:val="none" w:sz="0" w:space="0" w:color="auto"/>
                  </w:divBdr>
                  <w:divsChild>
                    <w:div w:id="75794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798108">
      <w:bodyDiv w:val="1"/>
      <w:marLeft w:val="0"/>
      <w:marRight w:val="0"/>
      <w:marTop w:val="0"/>
      <w:marBottom w:val="0"/>
      <w:divBdr>
        <w:top w:val="none" w:sz="0" w:space="0" w:color="auto"/>
        <w:left w:val="none" w:sz="0" w:space="0" w:color="auto"/>
        <w:bottom w:val="none" w:sz="0" w:space="0" w:color="auto"/>
        <w:right w:val="none" w:sz="0" w:space="0" w:color="auto"/>
      </w:divBdr>
      <w:divsChild>
        <w:div w:id="952396279">
          <w:marLeft w:val="0"/>
          <w:marRight w:val="0"/>
          <w:marTop w:val="0"/>
          <w:marBottom w:val="0"/>
          <w:divBdr>
            <w:top w:val="none" w:sz="0" w:space="0" w:color="auto"/>
            <w:left w:val="none" w:sz="0" w:space="0" w:color="auto"/>
            <w:bottom w:val="none" w:sz="0" w:space="0" w:color="auto"/>
            <w:right w:val="none" w:sz="0" w:space="0" w:color="auto"/>
          </w:divBdr>
          <w:divsChild>
            <w:div w:id="36251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62331">
      <w:bodyDiv w:val="1"/>
      <w:marLeft w:val="0"/>
      <w:marRight w:val="0"/>
      <w:marTop w:val="0"/>
      <w:marBottom w:val="0"/>
      <w:divBdr>
        <w:top w:val="none" w:sz="0" w:space="0" w:color="auto"/>
        <w:left w:val="none" w:sz="0" w:space="0" w:color="auto"/>
        <w:bottom w:val="none" w:sz="0" w:space="0" w:color="auto"/>
        <w:right w:val="none" w:sz="0" w:space="0" w:color="auto"/>
      </w:divBdr>
      <w:divsChild>
        <w:div w:id="176309494">
          <w:marLeft w:val="0"/>
          <w:marRight w:val="0"/>
          <w:marTop w:val="0"/>
          <w:marBottom w:val="0"/>
          <w:divBdr>
            <w:top w:val="none" w:sz="0" w:space="0" w:color="auto"/>
            <w:left w:val="none" w:sz="0" w:space="0" w:color="auto"/>
            <w:bottom w:val="none" w:sz="0" w:space="0" w:color="auto"/>
            <w:right w:val="none" w:sz="0" w:space="0" w:color="auto"/>
          </w:divBdr>
          <w:divsChild>
            <w:div w:id="1356275234">
              <w:marLeft w:val="0"/>
              <w:marRight w:val="0"/>
              <w:marTop w:val="0"/>
              <w:marBottom w:val="0"/>
              <w:divBdr>
                <w:top w:val="none" w:sz="0" w:space="0" w:color="auto"/>
                <w:left w:val="none" w:sz="0" w:space="0" w:color="auto"/>
                <w:bottom w:val="none" w:sz="0" w:space="0" w:color="auto"/>
                <w:right w:val="none" w:sz="0" w:space="0" w:color="auto"/>
              </w:divBdr>
              <w:divsChild>
                <w:div w:id="716784627">
                  <w:marLeft w:val="0"/>
                  <w:marRight w:val="0"/>
                  <w:marTop w:val="0"/>
                  <w:marBottom w:val="0"/>
                  <w:divBdr>
                    <w:top w:val="none" w:sz="0" w:space="0" w:color="auto"/>
                    <w:left w:val="none" w:sz="0" w:space="0" w:color="auto"/>
                    <w:bottom w:val="none" w:sz="0" w:space="0" w:color="auto"/>
                    <w:right w:val="none" w:sz="0" w:space="0" w:color="auto"/>
                  </w:divBdr>
                  <w:divsChild>
                    <w:div w:id="43478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689258">
      <w:bodyDiv w:val="1"/>
      <w:marLeft w:val="0"/>
      <w:marRight w:val="0"/>
      <w:marTop w:val="0"/>
      <w:marBottom w:val="0"/>
      <w:divBdr>
        <w:top w:val="none" w:sz="0" w:space="0" w:color="auto"/>
        <w:left w:val="none" w:sz="0" w:space="0" w:color="auto"/>
        <w:bottom w:val="none" w:sz="0" w:space="0" w:color="auto"/>
        <w:right w:val="none" w:sz="0" w:space="0" w:color="auto"/>
      </w:divBdr>
      <w:divsChild>
        <w:div w:id="237253781">
          <w:marLeft w:val="0"/>
          <w:marRight w:val="0"/>
          <w:marTop w:val="0"/>
          <w:marBottom w:val="0"/>
          <w:divBdr>
            <w:top w:val="none" w:sz="0" w:space="0" w:color="auto"/>
            <w:left w:val="none" w:sz="0" w:space="0" w:color="auto"/>
            <w:bottom w:val="none" w:sz="0" w:space="0" w:color="auto"/>
            <w:right w:val="none" w:sz="0" w:space="0" w:color="auto"/>
          </w:divBdr>
          <w:divsChild>
            <w:div w:id="61149196">
              <w:marLeft w:val="0"/>
              <w:marRight w:val="0"/>
              <w:marTop w:val="0"/>
              <w:marBottom w:val="0"/>
              <w:divBdr>
                <w:top w:val="none" w:sz="0" w:space="0" w:color="auto"/>
                <w:left w:val="none" w:sz="0" w:space="0" w:color="auto"/>
                <w:bottom w:val="none" w:sz="0" w:space="0" w:color="auto"/>
                <w:right w:val="none" w:sz="0" w:space="0" w:color="auto"/>
              </w:divBdr>
              <w:divsChild>
                <w:div w:id="1607271811">
                  <w:marLeft w:val="0"/>
                  <w:marRight w:val="0"/>
                  <w:marTop w:val="0"/>
                  <w:marBottom w:val="0"/>
                  <w:divBdr>
                    <w:top w:val="none" w:sz="0" w:space="0" w:color="auto"/>
                    <w:left w:val="none" w:sz="0" w:space="0" w:color="auto"/>
                    <w:bottom w:val="none" w:sz="0" w:space="0" w:color="auto"/>
                    <w:right w:val="none" w:sz="0" w:space="0" w:color="auto"/>
                  </w:divBdr>
                </w:div>
              </w:divsChild>
            </w:div>
            <w:div w:id="121771165">
              <w:marLeft w:val="0"/>
              <w:marRight w:val="0"/>
              <w:marTop w:val="0"/>
              <w:marBottom w:val="0"/>
              <w:divBdr>
                <w:top w:val="none" w:sz="0" w:space="0" w:color="auto"/>
                <w:left w:val="none" w:sz="0" w:space="0" w:color="auto"/>
                <w:bottom w:val="none" w:sz="0" w:space="0" w:color="auto"/>
                <w:right w:val="none" w:sz="0" w:space="0" w:color="auto"/>
              </w:divBdr>
              <w:divsChild>
                <w:div w:id="257833805">
                  <w:marLeft w:val="0"/>
                  <w:marRight w:val="0"/>
                  <w:marTop w:val="0"/>
                  <w:marBottom w:val="0"/>
                  <w:divBdr>
                    <w:top w:val="none" w:sz="0" w:space="0" w:color="auto"/>
                    <w:left w:val="none" w:sz="0" w:space="0" w:color="auto"/>
                    <w:bottom w:val="none" w:sz="0" w:space="0" w:color="auto"/>
                    <w:right w:val="none" w:sz="0" w:space="0" w:color="auto"/>
                  </w:divBdr>
                </w:div>
              </w:divsChild>
            </w:div>
            <w:div w:id="132064898">
              <w:marLeft w:val="0"/>
              <w:marRight w:val="0"/>
              <w:marTop w:val="0"/>
              <w:marBottom w:val="0"/>
              <w:divBdr>
                <w:top w:val="none" w:sz="0" w:space="0" w:color="auto"/>
                <w:left w:val="none" w:sz="0" w:space="0" w:color="auto"/>
                <w:bottom w:val="none" w:sz="0" w:space="0" w:color="auto"/>
                <w:right w:val="none" w:sz="0" w:space="0" w:color="auto"/>
              </w:divBdr>
              <w:divsChild>
                <w:div w:id="2073383825">
                  <w:marLeft w:val="0"/>
                  <w:marRight w:val="0"/>
                  <w:marTop w:val="0"/>
                  <w:marBottom w:val="0"/>
                  <w:divBdr>
                    <w:top w:val="none" w:sz="0" w:space="0" w:color="auto"/>
                    <w:left w:val="none" w:sz="0" w:space="0" w:color="auto"/>
                    <w:bottom w:val="none" w:sz="0" w:space="0" w:color="auto"/>
                    <w:right w:val="none" w:sz="0" w:space="0" w:color="auto"/>
                  </w:divBdr>
                </w:div>
              </w:divsChild>
            </w:div>
            <w:div w:id="200484432">
              <w:marLeft w:val="0"/>
              <w:marRight w:val="0"/>
              <w:marTop w:val="0"/>
              <w:marBottom w:val="0"/>
              <w:divBdr>
                <w:top w:val="none" w:sz="0" w:space="0" w:color="auto"/>
                <w:left w:val="none" w:sz="0" w:space="0" w:color="auto"/>
                <w:bottom w:val="none" w:sz="0" w:space="0" w:color="auto"/>
                <w:right w:val="none" w:sz="0" w:space="0" w:color="auto"/>
              </w:divBdr>
              <w:divsChild>
                <w:div w:id="2140568238">
                  <w:marLeft w:val="0"/>
                  <w:marRight w:val="0"/>
                  <w:marTop w:val="0"/>
                  <w:marBottom w:val="0"/>
                  <w:divBdr>
                    <w:top w:val="none" w:sz="0" w:space="0" w:color="auto"/>
                    <w:left w:val="none" w:sz="0" w:space="0" w:color="auto"/>
                    <w:bottom w:val="none" w:sz="0" w:space="0" w:color="auto"/>
                    <w:right w:val="none" w:sz="0" w:space="0" w:color="auto"/>
                  </w:divBdr>
                </w:div>
              </w:divsChild>
            </w:div>
            <w:div w:id="205411127">
              <w:marLeft w:val="0"/>
              <w:marRight w:val="0"/>
              <w:marTop w:val="0"/>
              <w:marBottom w:val="0"/>
              <w:divBdr>
                <w:top w:val="none" w:sz="0" w:space="0" w:color="auto"/>
                <w:left w:val="none" w:sz="0" w:space="0" w:color="auto"/>
                <w:bottom w:val="none" w:sz="0" w:space="0" w:color="auto"/>
                <w:right w:val="none" w:sz="0" w:space="0" w:color="auto"/>
              </w:divBdr>
              <w:divsChild>
                <w:div w:id="142428532">
                  <w:marLeft w:val="0"/>
                  <w:marRight w:val="0"/>
                  <w:marTop w:val="0"/>
                  <w:marBottom w:val="0"/>
                  <w:divBdr>
                    <w:top w:val="none" w:sz="0" w:space="0" w:color="auto"/>
                    <w:left w:val="none" w:sz="0" w:space="0" w:color="auto"/>
                    <w:bottom w:val="none" w:sz="0" w:space="0" w:color="auto"/>
                    <w:right w:val="none" w:sz="0" w:space="0" w:color="auto"/>
                  </w:divBdr>
                </w:div>
              </w:divsChild>
            </w:div>
            <w:div w:id="296106585">
              <w:marLeft w:val="0"/>
              <w:marRight w:val="0"/>
              <w:marTop w:val="0"/>
              <w:marBottom w:val="0"/>
              <w:divBdr>
                <w:top w:val="none" w:sz="0" w:space="0" w:color="auto"/>
                <w:left w:val="none" w:sz="0" w:space="0" w:color="auto"/>
                <w:bottom w:val="none" w:sz="0" w:space="0" w:color="auto"/>
                <w:right w:val="none" w:sz="0" w:space="0" w:color="auto"/>
              </w:divBdr>
              <w:divsChild>
                <w:div w:id="1750613630">
                  <w:marLeft w:val="0"/>
                  <w:marRight w:val="0"/>
                  <w:marTop w:val="0"/>
                  <w:marBottom w:val="0"/>
                  <w:divBdr>
                    <w:top w:val="none" w:sz="0" w:space="0" w:color="auto"/>
                    <w:left w:val="none" w:sz="0" w:space="0" w:color="auto"/>
                    <w:bottom w:val="none" w:sz="0" w:space="0" w:color="auto"/>
                    <w:right w:val="none" w:sz="0" w:space="0" w:color="auto"/>
                  </w:divBdr>
                </w:div>
              </w:divsChild>
            </w:div>
            <w:div w:id="382562818">
              <w:marLeft w:val="0"/>
              <w:marRight w:val="0"/>
              <w:marTop w:val="0"/>
              <w:marBottom w:val="0"/>
              <w:divBdr>
                <w:top w:val="none" w:sz="0" w:space="0" w:color="auto"/>
                <w:left w:val="none" w:sz="0" w:space="0" w:color="auto"/>
                <w:bottom w:val="none" w:sz="0" w:space="0" w:color="auto"/>
                <w:right w:val="none" w:sz="0" w:space="0" w:color="auto"/>
              </w:divBdr>
              <w:divsChild>
                <w:div w:id="1474328305">
                  <w:marLeft w:val="0"/>
                  <w:marRight w:val="0"/>
                  <w:marTop w:val="0"/>
                  <w:marBottom w:val="0"/>
                  <w:divBdr>
                    <w:top w:val="none" w:sz="0" w:space="0" w:color="auto"/>
                    <w:left w:val="none" w:sz="0" w:space="0" w:color="auto"/>
                    <w:bottom w:val="none" w:sz="0" w:space="0" w:color="auto"/>
                    <w:right w:val="none" w:sz="0" w:space="0" w:color="auto"/>
                  </w:divBdr>
                </w:div>
              </w:divsChild>
            </w:div>
            <w:div w:id="539099213">
              <w:marLeft w:val="0"/>
              <w:marRight w:val="0"/>
              <w:marTop w:val="0"/>
              <w:marBottom w:val="0"/>
              <w:divBdr>
                <w:top w:val="none" w:sz="0" w:space="0" w:color="auto"/>
                <w:left w:val="none" w:sz="0" w:space="0" w:color="auto"/>
                <w:bottom w:val="none" w:sz="0" w:space="0" w:color="auto"/>
                <w:right w:val="none" w:sz="0" w:space="0" w:color="auto"/>
              </w:divBdr>
              <w:divsChild>
                <w:div w:id="1330987941">
                  <w:marLeft w:val="0"/>
                  <w:marRight w:val="0"/>
                  <w:marTop w:val="0"/>
                  <w:marBottom w:val="0"/>
                  <w:divBdr>
                    <w:top w:val="none" w:sz="0" w:space="0" w:color="auto"/>
                    <w:left w:val="none" w:sz="0" w:space="0" w:color="auto"/>
                    <w:bottom w:val="none" w:sz="0" w:space="0" w:color="auto"/>
                    <w:right w:val="none" w:sz="0" w:space="0" w:color="auto"/>
                  </w:divBdr>
                </w:div>
              </w:divsChild>
            </w:div>
            <w:div w:id="569534713">
              <w:marLeft w:val="0"/>
              <w:marRight w:val="0"/>
              <w:marTop w:val="0"/>
              <w:marBottom w:val="0"/>
              <w:divBdr>
                <w:top w:val="none" w:sz="0" w:space="0" w:color="auto"/>
                <w:left w:val="none" w:sz="0" w:space="0" w:color="auto"/>
                <w:bottom w:val="none" w:sz="0" w:space="0" w:color="auto"/>
                <w:right w:val="none" w:sz="0" w:space="0" w:color="auto"/>
              </w:divBdr>
              <w:divsChild>
                <w:div w:id="1943416683">
                  <w:marLeft w:val="0"/>
                  <w:marRight w:val="0"/>
                  <w:marTop w:val="0"/>
                  <w:marBottom w:val="0"/>
                  <w:divBdr>
                    <w:top w:val="none" w:sz="0" w:space="0" w:color="auto"/>
                    <w:left w:val="none" w:sz="0" w:space="0" w:color="auto"/>
                    <w:bottom w:val="none" w:sz="0" w:space="0" w:color="auto"/>
                    <w:right w:val="none" w:sz="0" w:space="0" w:color="auto"/>
                  </w:divBdr>
                </w:div>
              </w:divsChild>
            </w:div>
            <w:div w:id="656224095">
              <w:marLeft w:val="0"/>
              <w:marRight w:val="0"/>
              <w:marTop w:val="0"/>
              <w:marBottom w:val="0"/>
              <w:divBdr>
                <w:top w:val="none" w:sz="0" w:space="0" w:color="auto"/>
                <w:left w:val="none" w:sz="0" w:space="0" w:color="auto"/>
                <w:bottom w:val="none" w:sz="0" w:space="0" w:color="auto"/>
                <w:right w:val="none" w:sz="0" w:space="0" w:color="auto"/>
              </w:divBdr>
              <w:divsChild>
                <w:div w:id="403141027">
                  <w:marLeft w:val="0"/>
                  <w:marRight w:val="0"/>
                  <w:marTop w:val="0"/>
                  <w:marBottom w:val="0"/>
                  <w:divBdr>
                    <w:top w:val="none" w:sz="0" w:space="0" w:color="auto"/>
                    <w:left w:val="none" w:sz="0" w:space="0" w:color="auto"/>
                    <w:bottom w:val="none" w:sz="0" w:space="0" w:color="auto"/>
                    <w:right w:val="none" w:sz="0" w:space="0" w:color="auto"/>
                  </w:divBdr>
                </w:div>
              </w:divsChild>
            </w:div>
            <w:div w:id="821123689">
              <w:marLeft w:val="0"/>
              <w:marRight w:val="0"/>
              <w:marTop w:val="0"/>
              <w:marBottom w:val="0"/>
              <w:divBdr>
                <w:top w:val="none" w:sz="0" w:space="0" w:color="auto"/>
                <w:left w:val="none" w:sz="0" w:space="0" w:color="auto"/>
                <w:bottom w:val="none" w:sz="0" w:space="0" w:color="auto"/>
                <w:right w:val="none" w:sz="0" w:space="0" w:color="auto"/>
              </w:divBdr>
              <w:divsChild>
                <w:div w:id="1408503120">
                  <w:marLeft w:val="0"/>
                  <w:marRight w:val="0"/>
                  <w:marTop w:val="0"/>
                  <w:marBottom w:val="0"/>
                  <w:divBdr>
                    <w:top w:val="none" w:sz="0" w:space="0" w:color="auto"/>
                    <w:left w:val="none" w:sz="0" w:space="0" w:color="auto"/>
                    <w:bottom w:val="none" w:sz="0" w:space="0" w:color="auto"/>
                    <w:right w:val="none" w:sz="0" w:space="0" w:color="auto"/>
                  </w:divBdr>
                </w:div>
              </w:divsChild>
            </w:div>
            <w:div w:id="976762444">
              <w:marLeft w:val="0"/>
              <w:marRight w:val="0"/>
              <w:marTop w:val="0"/>
              <w:marBottom w:val="0"/>
              <w:divBdr>
                <w:top w:val="none" w:sz="0" w:space="0" w:color="auto"/>
                <w:left w:val="none" w:sz="0" w:space="0" w:color="auto"/>
                <w:bottom w:val="none" w:sz="0" w:space="0" w:color="auto"/>
                <w:right w:val="none" w:sz="0" w:space="0" w:color="auto"/>
              </w:divBdr>
              <w:divsChild>
                <w:div w:id="809128977">
                  <w:marLeft w:val="0"/>
                  <w:marRight w:val="0"/>
                  <w:marTop w:val="0"/>
                  <w:marBottom w:val="0"/>
                  <w:divBdr>
                    <w:top w:val="none" w:sz="0" w:space="0" w:color="auto"/>
                    <w:left w:val="none" w:sz="0" w:space="0" w:color="auto"/>
                    <w:bottom w:val="none" w:sz="0" w:space="0" w:color="auto"/>
                    <w:right w:val="none" w:sz="0" w:space="0" w:color="auto"/>
                  </w:divBdr>
                </w:div>
              </w:divsChild>
            </w:div>
            <w:div w:id="1131825403">
              <w:marLeft w:val="0"/>
              <w:marRight w:val="0"/>
              <w:marTop w:val="0"/>
              <w:marBottom w:val="0"/>
              <w:divBdr>
                <w:top w:val="none" w:sz="0" w:space="0" w:color="auto"/>
                <w:left w:val="none" w:sz="0" w:space="0" w:color="auto"/>
                <w:bottom w:val="none" w:sz="0" w:space="0" w:color="auto"/>
                <w:right w:val="none" w:sz="0" w:space="0" w:color="auto"/>
              </w:divBdr>
              <w:divsChild>
                <w:div w:id="1351838799">
                  <w:marLeft w:val="0"/>
                  <w:marRight w:val="0"/>
                  <w:marTop w:val="0"/>
                  <w:marBottom w:val="0"/>
                  <w:divBdr>
                    <w:top w:val="none" w:sz="0" w:space="0" w:color="auto"/>
                    <w:left w:val="none" w:sz="0" w:space="0" w:color="auto"/>
                    <w:bottom w:val="none" w:sz="0" w:space="0" w:color="auto"/>
                    <w:right w:val="none" w:sz="0" w:space="0" w:color="auto"/>
                  </w:divBdr>
                </w:div>
              </w:divsChild>
            </w:div>
            <w:div w:id="1199246184">
              <w:marLeft w:val="0"/>
              <w:marRight w:val="0"/>
              <w:marTop w:val="0"/>
              <w:marBottom w:val="0"/>
              <w:divBdr>
                <w:top w:val="none" w:sz="0" w:space="0" w:color="auto"/>
                <w:left w:val="none" w:sz="0" w:space="0" w:color="auto"/>
                <w:bottom w:val="none" w:sz="0" w:space="0" w:color="auto"/>
                <w:right w:val="none" w:sz="0" w:space="0" w:color="auto"/>
              </w:divBdr>
              <w:divsChild>
                <w:div w:id="203105751">
                  <w:marLeft w:val="0"/>
                  <w:marRight w:val="0"/>
                  <w:marTop w:val="0"/>
                  <w:marBottom w:val="0"/>
                  <w:divBdr>
                    <w:top w:val="none" w:sz="0" w:space="0" w:color="auto"/>
                    <w:left w:val="none" w:sz="0" w:space="0" w:color="auto"/>
                    <w:bottom w:val="none" w:sz="0" w:space="0" w:color="auto"/>
                    <w:right w:val="none" w:sz="0" w:space="0" w:color="auto"/>
                  </w:divBdr>
                </w:div>
              </w:divsChild>
            </w:div>
            <w:div w:id="1258366648">
              <w:marLeft w:val="0"/>
              <w:marRight w:val="0"/>
              <w:marTop w:val="0"/>
              <w:marBottom w:val="0"/>
              <w:divBdr>
                <w:top w:val="none" w:sz="0" w:space="0" w:color="auto"/>
                <w:left w:val="none" w:sz="0" w:space="0" w:color="auto"/>
                <w:bottom w:val="none" w:sz="0" w:space="0" w:color="auto"/>
                <w:right w:val="none" w:sz="0" w:space="0" w:color="auto"/>
              </w:divBdr>
              <w:divsChild>
                <w:div w:id="1960184618">
                  <w:marLeft w:val="0"/>
                  <w:marRight w:val="0"/>
                  <w:marTop w:val="0"/>
                  <w:marBottom w:val="0"/>
                  <w:divBdr>
                    <w:top w:val="none" w:sz="0" w:space="0" w:color="auto"/>
                    <w:left w:val="none" w:sz="0" w:space="0" w:color="auto"/>
                    <w:bottom w:val="none" w:sz="0" w:space="0" w:color="auto"/>
                    <w:right w:val="none" w:sz="0" w:space="0" w:color="auto"/>
                  </w:divBdr>
                </w:div>
              </w:divsChild>
            </w:div>
            <w:div w:id="1276717508">
              <w:marLeft w:val="0"/>
              <w:marRight w:val="0"/>
              <w:marTop w:val="0"/>
              <w:marBottom w:val="0"/>
              <w:divBdr>
                <w:top w:val="none" w:sz="0" w:space="0" w:color="auto"/>
                <w:left w:val="none" w:sz="0" w:space="0" w:color="auto"/>
                <w:bottom w:val="none" w:sz="0" w:space="0" w:color="auto"/>
                <w:right w:val="none" w:sz="0" w:space="0" w:color="auto"/>
              </w:divBdr>
              <w:divsChild>
                <w:div w:id="291599827">
                  <w:marLeft w:val="0"/>
                  <w:marRight w:val="0"/>
                  <w:marTop w:val="0"/>
                  <w:marBottom w:val="0"/>
                  <w:divBdr>
                    <w:top w:val="none" w:sz="0" w:space="0" w:color="auto"/>
                    <w:left w:val="none" w:sz="0" w:space="0" w:color="auto"/>
                    <w:bottom w:val="none" w:sz="0" w:space="0" w:color="auto"/>
                    <w:right w:val="none" w:sz="0" w:space="0" w:color="auto"/>
                  </w:divBdr>
                </w:div>
              </w:divsChild>
            </w:div>
            <w:div w:id="1328902686">
              <w:marLeft w:val="0"/>
              <w:marRight w:val="0"/>
              <w:marTop w:val="0"/>
              <w:marBottom w:val="0"/>
              <w:divBdr>
                <w:top w:val="none" w:sz="0" w:space="0" w:color="auto"/>
                <w:left w:val="none" w:sz="0" w:space="0" w:color="auto"/>
                <w:bottom w:val="none" w:sz="0" w:space="0" w:color="auto"/>
                <w:right w:val="none" w:sz="0" w:space="0" w:color="auto"/>
              </w:divBdr>
              <w:divsChild>
                <w:div w:id="942957273">
                  <w:marLeft w:val="0"/>
                  <w:marRight w:val="0"/>
                  <w:marTop w:val="0"/>
                  <w:marBottom w:val="0"/>
                  <w:divBdr>
                    <w:top w:val="none" w:sz="0" w:space="0" w:color="auto"/>
                    <w:left w:val="none" w:sz="0" w:space="0" w:color="auto"/>
                    <w:bottom w:val="none" w:sz="0" w:space="0" w:color="auto"/>
                    <w:right w:val="none" w:sz="0" w:space="0" w:color="auto"/>
                  </w:divBdr>
                </w:div>
              </w:divsChild>
            </w:div>
            <w:div w:id="1521897365">
              <w:marLeft w:val="0"/>
              <w:marRight w:val="0"/>
              <w:marTop w:val="0"/>
              <w:marBottom w:val="0"/>
              <w:divBdr>
                <w:top w:val="none" w:sz="0" w:space="0" w:color="auto"/>
                <w:left w:val="none" w:sz="0" w:space="0" w:color="auto"/>
                <w:bottom w:val="none" w:sz="0" w:space="0" w:color="auto"/>
                <w:right w:val="none" w:sz="0" w:space="0" w:color="auto"/>
              </w:divBdr>
              <w:divsChild>
                <w:div w:id="35349620">
                  <w:marLeft w:val="0"/>
                  <w:marRight w:val="0"/>
                  <w:marTop w:val="0"/>
                  <w:marBottom w:val="0"/>
                  <w:divBdr>
                    <w:top w:val="none" w:sz="0" w:space="0" w:color="auto"/>
                    <w:left w:val="none" w:sz="0" w:space="0" w:color="auto"/>
                    <w:bottom w:val="none" w:sz="0" w:space="0" w:color="auto"/>
                    <w:right w:val="none" w:sz="0" w:space="0" w:color="auto"/>
                  </w:divBdr>
                </w:div>
              </w:divsChild>
            </w:div>
            <w:div w:id="1525903789">
              <w:marLeft w:val="0"/>
              <w:marRight w:val="0"/>
              <w:marTop w:val="0"/>
              <w:marBottom w:val="0"/>
              <w:divBdr>
                <w:top w:val="none" w:sz="0" w:space="0" w:color="auto"/>
                <w:left w:val="none" w:sz="0" w:space="0" w:color="auto"/>
                <w:bottom w:val="none" w:sz="0" w:space="0" w:color="auto"/>
                <w:right w:val="none" w:sz="0" w:space="0" w:color="auto"/>
              </w:divBdr>
              <w:divsChild>
                <w:div w:id="618343353">
                  <w:marLeft w:val="0"/>
                  <w:marRight w:val="0"/>
                  <w:marTop w:val="0"/>
                  <w:marBottom w:val="0"/>
                  <w:divBdr>
                    <w:top w:val="none" w:sz="0" w:space="0" w:color="auto"/>
                    <w:left w:val="none" w:sz="0" w:space="0" w:color="auto"/>
                    <w:bottom w:val="none" w:sz="0" w:space="0" w:color="auto"/>
                    <w:right w:val="none" w:sz="0" w:space="0" w:color="auto"/>
                  </w:divBdr>
                </w:div>
              </w:divsChild>
            </w:div>
            <w:div w:id="1544756073">
              <w:marLeft w:val="0"/>
              <w:marRight w:val="0"/>
              <w:marTop w:val="0"/>
              <w:marBottom w:val="0"/>
              <w:divBdr>
                <w:top w:val="none" w:sz="0" w:space="0" w:color="auto"/>
                <w:left w:val="none" w:sz="0" w:space="0" w:color="auto"/>
                <w:bottom w:val="none" w:sz="0" w:space="0" w:color="auto"/>
                <w:right w:val="none" w:sz="0" w:space="0" w:color="auto"/>
              </w:divBdr>
              <w:divsChild>
                <w:div w:id="740982538">
                  <w:marLeft w:val="0"/>
                  <w:marRight w:val="0"/>
                  <w:marTop w:val="0"/>
                  <w:marBottom w:val="0"/>
                  <w:divBdr>
                    <w:top w:val="none" w:sz="0" w:space="0" w:color="auto"/>
                    <w:left w:val="none" w:sz="0" w:space="0" w:color="auto"/>
                    <w:bottom w:val="none" w:sz="0" w:space="0" w:color="auto"/>
                    <w:right w:val="none" w:sz="0" w:space="0" w:color="auto"/>
                  </w:divBdr>
                </w:div>
              </w:divsChild>
            </w:div>
            <w:div w:id="1710109650">
              <w:marLeft w:val="0"/>
              <w:marRight w:val="0"/>
              <w:marTop w:val="0"/>
              <w:marBottom w:val="0"/>
              <w:divBdr>
                <w:top w:val="none" w:sz="0" w:space="0" w:color="auto"/>
                <w:left w:val="none" w:sz="0" w:space="0" w:color="auto"/>
                <w:bottom w:val="none" w:sz="0" w:space="0" w:color="auto"/>
                <w:right w:val="none" w:sz="0" w:space="0" w:color="auto"/>
              </w:divBdr>
              <w:divsChild>
                <w:div w:id="1600798110">
                  <w:marLeft w:val="0"/>
                  <w:marRight w:val="0"/>
                  <w:marTop w:val="0"/>
                  <w:marBottom w:val="0"/>
                  <w:divBdr>
                    <w:top w:val="none" w:sz="0" w:space="0" w:color="auto"/>
                    <w:left w:val="none" w:sz="0" w:space="0" w:color="auto"/>
                    <w:bottom w:val="none" w:sz="0" w:space="0" w:color="auto"/>
                    <w:right w:val="none" w:sz="0" w:space="0" w:color="auto"/>
                  </w:divBdr>
                </w:div>
              </w:divsChild>
            </w:div>
            <w:div w:id="1829204820">
              <w:marLeft w:val="0"/>
              <w:marRight w:val="0"/>
              <w:marTop w:val="0"/>
              <w:marBottom w:val="0"/>
              <w:divBdr>
                <w:top w:val="none" w:sz="0" w:space="0" w:color="auto"/>
                <w:left w:val="none" w:sz="0" w:space="0" w:color="auto"/>
                <w:bottom w:val="none" w:sz="0" w:space="0" w:color="auto"/>
                <w:right w:val="none" w:sz="0" w:space="0" w:color="auto"/>
              </w:divBdr>
              <w:divsChild>
                <w:div w:id="504589673">
                  <w:marLeft w:val="0"/>
                  <w:marRight w:val="0"/>
                  <w:marTop w:val="0"/>
                  <w:marBottom w:val="0"/>
                  <w:divBdr>
                    <w:top w:val="none" w:sz="0" w:space="0" w:color="auto"/>
                    <w:left w:val="none" w:sz="0" w:space="0" w:color="auto"/>
                    <w:bottom w:val="none" w:sz="0" w:space="0" w:color="auto"/>
                    <w:right w:val="none" w:sz="0" w:space="0" w:color="auto"/>
                  </w:divBdr>
                </w:div>
              </w:divsChild>
            </w:div>
            <w:div w:id="1835484374">
              <w:marLeft w:val="0"/>
              <w:marRight w:val="0"/>
              <w:marTop w:val="0"/>
              <w:marBottom w:val="0"/>
              <w:divBdr>
                <w:top w:val="none" w:sz="0" w:space="0" w:color="auto"/>
                <w:left w:val="none" w:sz="0" w:space="0" w:color="auto"/>
                <w:bottom w:val="none" w:sz="0" w:space="0" w:color="auto"/>
                <w:right w:val="none" w:sz="0" w:space="0" w:color="auto"/>
              </w:divBdr>
              <w:divsChild>
                <w:div w:id="1372342663">
                  <w:marLeft w:val="0"/>
                  <w:marRight w:val="0"/>
                  <w:marTop w:val="0"/>
                  <w:marBottom w:val="0"/>
                  <w:divBdr>
                    <w:top w:val="none" w:sz="0" w:space="0" w:color="auto"/>
                    <w:left w:val="none" w:sz="0" w:space="0" w:color="auto"/>
                    <w:bottom w:val="none" w:sz="0" w:space="0" w:color="auto"/>
                    <w:right w:val="none" w:sz="0" w:space="0" w:color="auto"/>
                  </w:divBdr>
                </w:div>
              </w:divsChild>
            </w:div>
            <w:div w:id="1864319069">
              <w:marLeft w:val="0"/>
              <w:marRight w:val="0"/>
              <w:marTop w:val="0"/>
              <w:marBottom w:val="0"/>
              <w:divBdr>
                <w:top w:val="none" w:sz="0" w:space="0" w:color="auto"/>
                <w:left w:val="none" w:sz="0" w:space="0" w:color="auto"/>
                <w:bottom w:val="none" w:sz="0" w:space="0" w:color="auto"/>
                <w:right w:val="none" w:sz="0" w:space="0" w:color="auto"/>
              </w:divBdr>
              <w:divsChild>
                <w:div w:id="533931924">
                  <w:marLeft w:val="0"/>
                  <w:marRight w:val="0"/>
                  <w:marTop w:val="0"/>
                  <w:marBottom w:val="0"/>
                  <w:divBdr>
                    <w:top w:val="none" w:sz="0" w:space="0" w:color="auto"/>
                    <w:left w:val="none" w:sz="0" w:space="0" w:color="auto"/>
                    <w:bottom w:val="none" w:sz="0" w:space="0" w:color="auto"/>
                    <w:right w:val="none" w:sz="0" w:space="0" w:color="auto"/>
                  </w:divBdr>
                </w:div>
              </w:divsChild>
            </w:div>
            <w:div w:id="1885099094">
              <w:marLeft w:val="0"/>
              <w:marRight w:val="0"/>
              <w:marTop w:val="0"/>
              <w:marBottom w:val="0"/>
              <w:divBdr>
                <w:top w:val="none" w:sz="0" w:space="0" w:color="auto"/>
                <w:left w:val="none" w:sz="0" w:space="0" w:color="auto"/>
                <w:bottom w:val="none" w:sz="0" w:space="0" w:color="auto"/>
                <w:right w:val="none" w:sz="0" w:space="0" w:color="auto"/>
              </w:divBdr>
              <w:divsChild>
                <w:div w:id="1405027648">
                  <w:marLeft w:val="0"/>
                  <w:marRight w:val="0"/>
                  <w:marTop w:val="0"/>
                  <w:marBottom w:val="0"/>
                  <w:divBdr>
                    <w:top w:val="none" w:sz="0" w:space="0" w:color="auto"/>
                    <w:left w:val="none" w:sz="0" w:space="0" w:color="auto"/>
                    <w:bottom w:val="none" w:sz="0" w:space="0" w:color="auto"/>
                    <w:right w:val="none" w:sz="0" w:space="0" w:color="auto"/>
                  </w:divBdr>
                </w:div>
              </w:divsChild>
            </w:div>
            <w:div w:id="2139033390">
              <w:marLeft w:val="0"/>
              <w:marRight w:val="0"/>
              <w:marTop w:val="0"/>
              <w:marBottom w:val="0"/>
              <w:divBdr>
                <w:top w:val="none" w:sz="0" w:space="0" w:color="auto"/>
                <w:left w:val="none" w:sz="0" w:space="0" w:color="auto"/>
                <w:bottom w:val="none" w:sz="0" w:space="0" w:color="auto"/>
                <w:right w:val="none" w:sz="0" w:space="0" w:color="auto"/>
              </w:divBdr>
              <w:divsChild>
                <w:div w:id="103010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661571">
      <w:bodyDiv w:val="1"/>
      <w:marLeft w:val="0"/>
      <w:marRight w:val="0"/>
      <w:marTop w:val="0"/>
      <w:marBottom w:val="0"/>
      <w:divBdr>
        <w:top w:val="none" w:sz="0" w:space="0" w:color="auto"/>
        <w:left w:val="none" w:sz="0" w:space="0" w:color="auto"/>
        <w:bottom w:val="none" w:sz="0" w:space="0" w:color="auto"/>
        <w:right w:val="none" w:sz="0" w:space="0" w:color="auto"/>
      </w:divBdr>
      <w:divsChild>
        <w:div w:id="61300327">
          <w:marLeft w:val="0"/>
          <w:marRight w:val="0"/>
          <w:marTop w:val="0"/>
          <w:marBottom w:val="0"/>
          <w:divBdr>
            <w:top w:val="none" w:sz="0" w:space="0" w:color="auto"/>
            <w:left w:val="none" w:sz="0" w:space="0" w:color="auto"/>
            <w:bottom w:val="none" w:sz="0" w:space="0" w:color="auto"/>
            <w:right w:val="none" w:sz="0" w:space="0" w:color="auto"/>
          </w:divBdr>
          <w:divsChild>
            <w:div w:id="3367273">
              <w:marLeft w:val="0"/>
              <w:marRight w:val="0"/>
              <w:marTop w:val="0"/>
              <w:marBottom w:val="0"/>
              <w:divBdr>
                <w:top w:val="none" w:sz="0" w:space="0" w:color="auto"/>
                <w:left w:val="none" w:sz="0" w:space="0" w:color="auto"/>
                <w:bottom w:val="none" w:sz="0" w:space="0" w:color="auto"/>
                <w:right w:val="none" w:sz="0" w:space="0" w:color="auto"/>
              </w:divBdr>
              <w:divsChild>
                <w:div w:id="1315642777">
                  <w:marLeft w:val="0"/>
                  <w:marRight w:val="0"/>
                  <w:marTop w:val="0"/>
                  <w:marBottom w:val="0"/>
                  <w:divBdr>
                    <w:top w:val="none" w:sz="0" w:space="0" w:color="auto"/>
                    <w:left w:val="none" w:sz="0" w:space="0" w:color="auto"/>
                    <w:bottom w:val="none" w:sz="0" w:space="0" w:color="auto"/>
                    <w:right w:val="none" w:sz="0" w:space="0" w:color="auto"/>
                  </w:divBdr>
                </w:div>
              </w:divsChild>
            </w:div>
            <w:div w:id="972247116">
              <w:marLeft w:val="0"/>
              <w:marRight w:val="0"/>
              <w:marTop w:val="0"/>
              <w:marBottom w:val="0"/>
              <w:divBdr>
                <w:top w:val="none" w:sz="0" w:space="0" w:color="auto"/>
                <w:left w:val="none" w:sz="0" w:space="0" w:color="auto"/>
                <w:bottom w:val="none" w:sz="0" w:space="0" w:color="auto"/>
                <w:right w:val="none" w:sz="0" w:space="0" w:color="auto"/>
              </w:divBdr>
              <w:divsChild>
                <w:div w:id="1332634672">
                  <w:marLeft w:val="0"/>
                  <w:marRight w:val="0"/>
                  <w:marTop w:val="0"/>
                  <w:marBottom w:val="0"/>
                  <w:divBdr>
                    <w:top w:val="none" w:sz="0" w:space="0" w:color="auto"/>
                    <w:left w:val="none" w:sz="0" w:space="0" w:color="auto"/>
                    <w:bottom w:val="none" w:sz="0" w:space="0" w:color="auto"/>
                    <w:right w:val="none" w:sz="0" w:space="0" w:color="auto"/>
                  </w:divBdr>
                </w:div>
              </w:divsChild>
            </w:div>
            <w:div w:id="1780027011">
              <w:marLeft w:val="0"/>
              <w:marRight w:val="0"/>
              <w:marTop w:val="0"/>
              <w:marBottom w:val="0"/>
              <w:divBdr>
                <w:top w:val="none" w:sz="0" w:space="0" w:color="auto"/>
                <w:left w:val="none" w:sz="0" w:space="0" w:color="auto"/>
                <w:bottom w:val="none" w:sz="0" w:space="0" w:color="auto"/>
                <w:right w:val="none" w:sz="0" w:space="0" w:color="auto"/>
              </w:divBdr>
              <w:divsChild>
                <w:div w:id="2312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305332">
      <w:bodyDiv w:val="1"/>
      <w:marLeft w:val="0"/>
      <w:marRight w:val="0"/>
      <w:marTop w:val="0"/>
      <w:marBottom w:val="0"/>
      <w:divBdr>
        <w:top w:val="none" w:sz="0" w:space="0" w:color="auto"/>
        <w:left w:val="none" w:sz="0" w:space="0" w:color="auto"/>
        <w:bottom w:val="none" w:sz="0" w:space="0" w:color="auto"/>
        <w:right w:val="none" w:sz="0" w:space="0" w:color="auto"/>
      </w:divBdr>
      <w:divsChild>
        <w:div w:id="169875533">
          <w:marLeft w:val="0"/>
          <w:marRight w:val="0"/>
          <w:marTop w:val="0"/>
          <w:marBottom w:val="0"/>
          <w:divBdr>
            <w:top w:val="none" w:sz="0" w:space="0" w:color="auto"/>
            <w:left w:val="none" w:sz="0" w:space="0" w:color="auto"/>
            <w:bottom w:val="none" w:sz="0" w:space="0" w:color="auto"/>
            <w:right w:val="none" w:sz="0" w:space="0" w:color="auto"/>
          </w:divBdr>
          <w:divsChild>
            <w:div w:id="296381321">
              <w:marLeft w:val="0"/>
              <w:marRight w:val="0"/>
              <w:marTop w:val="0"/>
              <w:marBottom w:val="0"/>
              <w:divBdr>
                <w:top w:val="none" w:sz="0" w:space="0" w:color="auto"/>
                <w:left w:val="none" w:sz="0" w:space="0" w:color="auto"/>
                <w:bottom w:val="none" w:sz="0" w:space="0" w:color="auto"/>
                <w:right w:val="none" w:sz="0" w:space="0" w:color="auto"/>
              </w:divBdr>
              <w:divsChild>
                <w:div w:id="458299914">
                  <w:marLeft w:val="0"/>
                  <w:marRight w:val="0"/>
                  <w:marTop w:val="0"/>
                  <w:marBottom w:val="0"/>
                  <w:divBdr>
                    <w:top w:val="none" w:sz="0" w:space="0" w:color="auto"/>
                    <w:left w:val="none" w:sz="0" w:space="0" w:color="auto"/>
                    <w:bottom w:val="none" w:sz="0" w:space="0" w:color="auto"/>
                    <w:right w:val="none" w:sz="0" w:space="0" w:color="auto"/>
                  </w:divBdr>
                  <w:divsChild>
                    <w:div w:id="1054812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274476">
      <w:bodyDiv w:val="1"/>
      <w:marLeft w:val="0"/>
      <w:marRight w:val="0"/>
      <w:marTop w:val="0"/>
      <w:marBottom w:val="0"/>
      <w:divBdr>
        <w:top w:val="none" w:sz="0" w:space="0" w:color="auto"/>
        <w:left w:val="none" w:sz="0" w:space="0" w:color="auto"/>
        <w:bottom w:val="none" w:sz="0" w:space="0" w:color="auto"/>
        <w:right w:val="none" w:sz="0" w:space="0" w:color="auto"/>
      </w:divBdr>
      <w:divsChild>
        <w:div w:id="2013530191">
          <w:marLeft w:val="0"/>
          <w:marRight w:val="0"/>
          <w:marTop w:val="0"/>
          <w:marBottom w:val="0"/>
          <w:divBdr>
            <w:top w:val="none" w:sz="0" w:space="0" w:color="auto"/>
            <w:left w:val="none" w:sz="0" w:space="0" w:color="auto"/>
            <w:bottom w:val="none" w:sz="0" w:space="0" w:color="auto"/>
            <w:right w:val="none" w:sz="0" w:space="0" w:color="auto"/>
          </w:divBdr>
        </w:div>
      </w:divsChild>
    </w:div>
    <w:div w:id="1129125839">
      <w:bodyDiv w:val="1"/>
      <w:marLeft w:val="0"/>
      <w:marRight w:val="0"/>
      <w:marTop w:val="0"/>
      <w:marBottom w:val="0"/>
      <w:divBdr>
        <w:top w:val="none" w:sz="0" w:space="0" w:color="auto"/>
        <w:left w:val="none" w:sz="0" w:space="0" w:color="auto"/>
        <w:bottom w:val="none" w:sz="0" w:space="0" w:color="auto"/>
        <w:right w:val="none" w:sz="0" w:space="0" w:color="auto"/>
      </w:divBdr>
      <w:divsChild>
        <w:div w:id="1895581649">
          <w:marLeft w:val="0"/>
          <w:marRight w:val="0"/>
          <w:marTop w:val="0"/>
          <w:marBottom w:val="0"/>
          <w:divBdr>
            <w:top w:val="none" w:sz="0" w:space="0" w:color="auto"/>
            <w:left w:val="none" w:sz="0" w:space="0" w:color="auto"/>
            <w:bottom w:val="none" w:sz="0" w:space="0" w:color="auto"/>
            <w:right w:val="none" w:sz="0" w:space="0" w:color="auto"/>
          </w:divBdr>
        </w:div>
      </w:divsChild>
    </w:div>
    <w:div w:id="1168861513">
      <w:bodyDiv w:val="1"/>
      <w:marLeft w:val="0"/>
      <w:marRight w:val="0"/>
      <w:marTop w:val="0"/>
      <w:marBottom w:val="0"/>
      <w:divBdr>
        <w:top w:val="none" w:sz="0" w:space="0" w:color="auto"/>
        <w:left w:val="none" w:sz="0" w:space="0" w:color="auto"/>
        <w:bottom w:val="none" w:sz="0" w:space="0" w:color="auto"/>
        <w:right w:val="none" w:sz="0" w:space="0" w:color="auto"/>
      </w:divBdr>
      <w:divsChild>
        <w:div w:id="214777976">
          <w:marLeft w:val="0"/>
          <w:marRight w:val="0"/>
          <w:marTop w:val="0"/>
          <w:marBottom w:val="0"/>
          <w:divBdr>
            <w:top w:val="none" w:sz="0" w:space="0" w:color="auto"/>
            <w:left w:val="none" w:sz="0" w:space="0" w:color="auto"/>
            <w:bottom w:val="none" w:sz="0" w:space="0" w:color="auto"/>
            <w:right w:val="none" w:sz="0" w:space="0" w:color="auto"/>
          </w:divBdr>
        </w:div>
      </w:divsChild>
    </w:div>
    <w:div w:id="1198615320">
      <w:bodyDiv w:val="1"/>
      <w:marLeft w:val="0"/>
      <w:marRight w:val="0"/>
      <w:marTop w:val="0"/>
      <w:marBottom w:val="0"/>
      <w:divBdr>
        <w:top w:val="none" w:sz="0" w:space="0" w:color="auto"/>
        <w:left w:val="none" w:sz="0" w:space="0" w:color="auto"/>
        <w:bottom w:val="none" w:sz="0" w:space="0" w:color="auto"/>
        <w:right w:val="none" w:sz="0" w:space="0" w:color="auto"/>
      </w:divBdr>
      <w:divsChild>
        <w:div w:id="11273755">
          <w:marLeft w:val="0"/>
          <w:marRight w:val="0"/>
          <w:marTop w:val="0"/>
          <w:marBottom w:val="0"/>
          <w:divBdr>
            <w:top w:val="none" w:sz="0" w:space="0" w:color="auto"/>
            <w:left w:val="none" w:sz="0" w:space="0" w:color="auto"/>
            <w:bottom w:val="none" w:sz="0" w:space="0" w:color="auto"/>
            <w:right w:val="none" w:sz="0" w:space="0" w:color="auto"/>
          </w:divBdr>
          <w:divsChild>
            <w:div w:id="141625424">
              <w:marLeft w:val="0"/>
              <w:marRight w:val="0"/>
              <w:marTop w:val="0"/>
              <w:marBottom w:val="0"/>
              <w:divBdr>
                <w:top w:val="none" w:sz="0" w:space="0" w:color="auto"/>
                <w:left w:val="none" w:sz="0" w:space="0" w:color="auto"/>
                <w:bottom w:val="none" w:sz="0" w:space="0" w:color="auto"/>
                <w:right w:val="none" w:sz="0" w:space="0" w:color="auto"/>
              </w:divBdr>
              <w:divsChild>
                <w:div w:id="442385369">
                  <w:marLeft w:val="0"/>
                  <w:marRight w:val="0"/>
                  <w:marTop w:val="0"/>
                  <w:marBottom w:val="0"/>
                  <w:divBdr>
                    <w:top w:val="none" w:sz="0" w:space="0" w:color="auto"/>
                    <w:left w:val="none" w:sz="0" w:space="0" w:color="auto"/>
                    <w:bottom w:val="none" w:sz="0" w:space="0" w:color="auto"/>
                    <w:right w:val="none" w:sz="0" w:space="0" w:color="auto"/>
                  </w:divBdr>
                  <w:divsChild>
                    <w:div w:id="143551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78019">
      <w:bodyDiv w:val="1"/>
      <w:marLeft w:val="0"/>
      <w:marRight w:val="0"/>
      <w:marTop w:val="0"/>
      <w:marBottom w:val="0"/>
      <w:divBdr>
        <w:top w:val="none" w:sz="0" w:space="0" w:color="auto"/>
        <w:left w:val="none" w:sz="0" w:space="0" w:color="auto"/>
        <w:bottom w:val="none" w:sz="0" w:space="0" w:color="auto"/>
        <w:right w:val="none" w:sz="0" w:space="0" w:color="auto"/>
      </w:divBdr>
      <w:divsChild>
        <w:div w:id="1361249602">
          <w:marLeft w:val="0"/>
          <w:marRight w:val="0"/>
          <w:marTop w:val="0"/>
          <w:marBottom w:val="0"/>
          <w:divBdr>
            <w:top w:val="none" w:sz="0" w:space="0" w:color="auto"/>
            <w:left w:val="none" w:sz="0" w:space="0" w:color="auto"/>
            <w:bottom w:val="none" w:sz="0" w:space="0" w:color="auto"/>
            <w:right w:val="none" w:sz="0" w:space="0" w:color="auto"/>
          </w:divBdr>
          <w:divsChild>
            <w:div w:id="642541160">
              <w:marLeft w:val="0"/>
              <w:marRight w:val="0"/>
              <w:marTop w:val="0"/>
              <w:marBottom w:val="0"/>
              <w:divBdr>
                <w:top w:val="none" w:sz="0" w:space="0" w:color="auto"/>
                <w:left w:val="none" w:sz="0" w:space="0" w:color="auto"/>
                <w:bottom w:val="none" w:sz="0" w:space="0" w:color="auto"/>
                <w:right w:val="none" w:sz="0" w:space="0" w:color="auto"/>
              </w:divBdr>
              <w:divsChild>
                <w:div w:id="139600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381180">
      <w:bodyDiv w:val="1"/>
      <w:marLeft w:val="0"/>
      <w:marRight w:val="0"/>
      <w:marTop w:val="0"/>
      <w:marBottom w:val="0"/>
      <w:divBdr>
        <w:top w:val="none" w:sz="0" w:space="0" w:color="auto"/>
        <w:left w:val="none" w:sz="0" w:space="0" w:color="auto"/>
        <w:bottom w:val="none" w:sz="0" w:space="0" w:color="auto"/>
        <w:right w:val="none" w:sz="0" w:space="0" w:color="auto"/>
      </w:divBdr>
    </w:div>
    <w:div w:id="1248535419">
      <w:bodyDiv w:val="1"/>
      <w:marLeft w:val="0"/>
      <w:marRight w:val="0"/>
      <w:marTop w:val="0"/>
      <w:marBottom w:val="0"/>
      <w:divBdr>
        <w:top w:val="none" w:sz="0" w:space="0" w:color="auto"/>
        <w:left w:val="none" w:sz="0" w:space="0" w:color="auto"/>
        <w:bottom w:val="none" w:sz="0" w:space="0" w:color="auto"/>
        <w:right w:val="none" w:sz="0" w:space="0" w:color="auto"/>
      </w:divBdr>
      <w:divsChild>
        <w:div w:id="588781778">
          <w:marLeft w:val="0"/>
          <w:marRight w:val="0"/>
          <w:marTop w:val="0"/>
          <w:marBottom w:val="0"/>
          <w:divBdr>
            <w:top w:val="none" w:sz="0" w:space="0" w:color="auto"/>
            <w:left w:val="none" w:sz="0" w:space="0" w:color="auto"/>
            <w:bottom w:val="none" w:sz="0" w:space="0" w:color="auto"/>
            <w:right w:val="none" w:sz="0" w:space="0" w:color="auto"/>
          </w:divBdr>
          <w:divsChild>
            <w:div w:id="1533105292">
              <w:marLeft w:val="0"/>
              <w:marRight w:val="0"/>
              <w:marTop w:val="0"/>
              <w:marBottom w:val="0"/>
              <w:divBdr>
                <w:top w:val="none" w:sz="0" w:space="0" w:color="auto"/>
                <w:left w:val="none" w:sz="0" w:space="0" w:color="auto"/>
                <w:bottom w:val="none" w:sz="0" w:space="0" w:color="auto"/>
                <w:right w:val="none" w:sz="0" w:space="0" w:color="auto"/>
              </w:divBdr>
              <w:divsChild>
                <w:div w:id="186655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984826">
      <w:bodyDiv w:val="1"/>
      <w:marLeft w:val="0"/>
      <w:marRight w:val="0"/>
      <w:marTop w:val="0"/>
      <w:marBottom w:val="0"/>
      <w:divBdr>
        <w:top w:val="none" w:sz="0" w:space="0" w:color="auto"/>
        <w:left w:val="none" w:sz="0" w:space="0" w:color="auto"/>
        <w:bottom w:val="none" w:sz="0" w:space="0" w:color="auto"/>
        <w:right w:val="none" w:sz="0" w:space="0" w:color="auto"/>
      </w:divBdr>
      <w:divsChild>
        <w:div w:id="70128353">
          <w:marLeft w:val="0"/>
          <w:marRight w:val="0"/>
          <w:marTop w:val="0"/>
          <w:marBottom w:val="0"/>
          <w:divBdr>
            <w:top w:val="none" w:sz="0" w:space="0" w:color="auto"/>
            <w:left w:val="none" w:sz="0" w:space="0" w:color="auto"/>
            <w:bottom w:val="none" w:sz="0" w:space="0" w:color="auto"/>
            <w:right w:val="none" w:sz="0" w:space="0" w:color="auto"/>
          </w:divBdr>
          <w:divsChild>
            <w:div w:id="2045981309">
              <w:marLeft w:val="0"/>
              <w:marRight w:val="0"/>
              <w:marTop w:val="0"/>
              <w:marBottom w:val="0"/>
              <w:divBdr>
                <w:top w:val="none" w:sz="0" w:space="0" w:color="auto"/>
                <w:left w:val="none" w:sz="0" w:space="0" w:color="auto"/>
                <w:bottom w:val="none" w:sz="0" w:space="0" w:color="auto"/>
                <w:right w:val="none" w:sz="0" w:space="0" w:color="auto"/>
              </w:divBdr>
              <w:divsChild>
                <w:div w:id="15881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249639">
      <w:bodyDiv w:val="1"/>
      <w:marLeft w:val="0"/>
      <w:marRight w:val="0"/>
      <w:marTop w:val="0"/>
      <w:marBottom w:val="0"/>
      <w:divBdr>
        <w:top w:val="none" w:sz="0" w:space="0" w:color="auto"/>
        <w:left w:val="none" w:sz="0" w:space="0" w:color="auto"/>
        <w:bottom w:val="none" w:sz="0" w:space="0" w:color="auto"/>
        <w:right w:val="none" w:sz="0" w:space="0" w:color="auto"/>
      </w:divBdr>
      <w:divsChild>
        <w:div w:id="1587376421">
          <w:marLeft w:val="0"/>
          <w:marRight w:val="0"/>
          <w:marTop w:val="0"/>
          <w:marBottom w:val="0"/>
          <w:divBdr>
            <w:top w:val="none" w:sz="0" w:space="0" w:color="auto"/>
            <w:left w:val="none" w:sz="0" w:space="0" w:color="auto"/>
            <w:bottom w:val="none" w:sz="0" w:space="0" w:color="auto"/>
            <w:right w:val="none" w:sz="0" w:space="0" w:color="auto"/>
          </w:divBdr>
          <w:divsChild>
            <w:div w:id="508717930">
              <w:marLeft w:val="0"/>
              <w:marRight w:val="0"/>
              <w:marTop w:val="0"/>
              <w:marBottom w:val="0"/>
              <w:divBdr>
                <w:top w:val="none" w:sz="0" w:space="0" w:color="auto"/>
                <w:left w:val="none" w:sz="0" w:space="0" w:color="auto"/>
                <w:bottom w:val="none" w:sz="0" w:space="0" w:color="auto"/>
                <w:right w:val="none" w:sz="0" w:space="0" w:color="auto"/>
              </w:divBdr>
              <w:divsChild>
                <w:div w:id="78658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922108">
      <w:bodyDiv w:val="1"/>
      <w:marLeft w:val="0"/>
      <w:marRight w:val="0"/>
      <w:marTop w:val="0"/>
      <w:marBottom w:val="0"/>
      <w:divBdr>
        <w:top w:val="none" w:sz="0" w:space="0" w:color="auto"/>
        <w:left w:val="none" w:sz="0" w:space="0" w:color="auto"/>
        <w:bottom w:val="none" w:sz="0" w:space="0" w:color="auto"/>
        <w:right w:val="none" w:sz="0" w:space="0" w:color="auto"/>
      </w:divBdr>
      <w:divsChild>
        <w:div w:id="2098017262">
          <w:marLeft w:val="0"/>
          <w:marRight w:val="0"/>
          <w:marTop w:val="0"/>
          <w:marBottom w:val="0"/>
          <w:divBdr>
            <w:top w:val="none" w:sz="0" w:space="0" w:color="auto"/>
            <w:left w:val="none" w:sz="0" w:space="0" w:color="auto"/>
            <w:bottom w:val="none" w:sz="0" w:space="0" w:color="auto"/>
            <w:right w:val="none" w:sz="0" w:space="0" w:color="auto"/>
          </w:divBdr>
          <w:divsChild>
            <w:div w:id="442697942">
              <w:marLeft w:val="0"/>
              <w:marRight w:val="0"/>
              <w:marTop w:val="0"/>
              <w:marBottom w:val="0"/>
              <w:divBdr>
                <w:top w:val="none" w:sz="0" w:space="0" w:color="auto"/>
                <w:left w:val="none" w:sz="0" w:space="0" w:color="auto"/>
                <w:bottom w:val="none" w:sz="0" w:space="0" w:color="auto"/>
                <w:right w:val="none" w:sz="0" w:space="0" w:color="auto"/>
              </w:divBdr>
              <w:divsChild>
                <w:div w:id="583226378">
                  <w:marLeft w:val="0"/>
                  <w:marRight w:val="0"/>
                  <w:marTop w:val="0"/>
                  <w:marBottom w:val="0"/>
                  <w:divBdr>
                    <w:top w:val="none" w:sz="0" w:space="0" w:color="auto"/>
                    <w:left w:val="none" w:sz="0" w:space="0" w:color="auto"/>
                    <w:bottom w:val="none" w:sz="0" w:space="0" w:color="auto"/>
                    <w:right w:val="none" w:sz="0" w:space="0" w:color="auto"/>
                  </w:divBdr>
                  <w:divsChild>
                    <w:div w:id="105901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856495">
      <w:bodyDiv w:val="1"/>
      <w:marLeft w:val="0"/>
      <w:marRight w:val="0"/>
      <w:marTop w:val="0"/>
      <w:marBottom w:val="0"/>
      <w:divBdr>
        <w:top w:val="none" w:sz="0" w:space="0" w:color="auto"/>
        <w:left w:val="none" w:sz="0" w:space="0" w:color="auto"/>
        <w:bottom w:val="none" w:sz="0" w:space="0" w:color="auto"/>
        <w:right w:val="none" w:sz="0" w:space="0" w:color="auto"/>
      </w:divBdr>
      <w:divsChild>
        <w:div w:id="1434520328">
          <w:marLeft w:val="0"/>
          <w:marRight w:val="0"/>
          <w:marTop w:val="0"/>
          <w:marBottom w:val="0"/>
          <w:divBdr>
            <w:top w:val="none" w:sz="0" w:space="0" w:color="auto"/>
            <w:left w:val="none" w:sz="0" w:space="0" w:color="auto"/>
            <w:bottom w:val="none" w:sz="0" w:space="0" w:color="auto"/>
            <w:right w:val="none" w:sz="0" w:space="0" w:color="auto"/>
          </w:divBdr>
          <w:divsChild>
            <w:div w:id="83040397">
              <w:marLeft w:val="0"/>
              <w:marRight w:val="0"/>
              <w:marTop w:val="0"/>
              <w:marBottom w:val="0"/>
              <w:divBdr>
                <w:top w:val="none" w:sz="0" w:space="0" w:color="auto"/>
                <w:left w:val="none" w:sz="0" w:space="0" w:color="auto"/>
                <w:bottom w:val="none" w:sz="0" w:space="0" w:color="auto"/>
                <w:right w:val="none" w:sz="0" w:space="0" w:color="auto"/>
              </w:divBdr>
              <w:divsChild>
                <w:div w:id="111706108">
                  <w:marLeft w:val="0"/>
                  <w:marRight w:val="0"/>
                  <w:marTop w:val="0"/>
                  <w:marBottom w:val="0"/>
                  <w:divBdr>
                    <w:top w:val="none" w:sz="0" w:space="0" w:color="auto"/>
                    <w:left w:val="none" w:sz="0" w:space="0" w:color="auto"/>
                    <w:bottom w:val="none" w:sz="0" w:space="0" w:color="auto"/>
                    <w:right w:val="none" w:sz="0" w:space="0" w:color="auto"/>
                  </w:divBdr>
                </w:div>
              </w:divsChild>
            </w:div>
            <w:div w:id="378943170">
              <w:marLeft w:val="0"/>
              <w:marRight w:val="0"/>
              <w:marTop w:val="0"/>
              <w:marBottom w:val="0"/>
              <w:divBdr>
                <w:top w:val="none" w:sz="0" w:space="0" w:color="auto"/>
                <w:left w:val="none" w:sz="0" w:space="0" w:color="auto"/>
                <w:bottom w:val="none" w:sz="0" w:space="0" w:color="auto"/>
                <w:right w:val="none" w:sz="0" w:space="0" w:color="auto"/>
              </w:divBdr>
              <w:divsChild>
                <w:div w:id="1744185327">
                  <w:marLeft w:val="0"/>
                  <w:marRight w:val="0"/>
                  <w:marTop w:val="0"/>
                  <w:marBottom w:val="0"/>
                  <w:divBdr>
                    <w:top w:val="none" w:sz="0" w:space="0" w:color="auto"/>
                    <w:left w:val="none" w:sz="0" w:space="0" w:color="auto"/>
                    <w:bottom w:val="none" w:sz="0" w:space="0" w:color="auto"/>
                    <w:right w:val="none" w:sz="0" w:space="0" w:color="auto"/>
                  </w:divBdr>
                </w:div>
              </w:divsChild>
            </w:div>
            <w:div w:id="1675647823">
              <w:marLeft w:val="0"/>
              <w:marRight w:val="0"/>
              <w:marTop w:val="0"/>
              <w:marBottom w:val="0"/>
              <w:divBdr>
                <w:top w:val="none" w:sz="0" w:space="0" w:color="auto"/>
                <w:left w:val="none" w:sz="0" w:space="0" w:color="auto"/>
                <w:bottom w:val="none" w:sz="0" w:space="0" w:color="auto"/>
                <w:right w:val="none" w:sz="0" w:space="0" w:color="auto"/>
              </w:divBdr>
              <w:divsChild>
                <w:div w:id="87368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251605">
      <w:bodyDiv w:val="1"/>
      <w:marLeft w:val="0"/>
      <w:marRight w:val="0"/>
      <w:marTop w:val="0"/>
      <w:marBottom w:val="0"/>
      <w:divBdr>
        <w:top w:val="none" w:sz="0" w:space="0" w:color="auto"/>
        <w:left w:val="none" w:sz="0" w:space="0" w:color="auto"/>
        <w:bottom w:val="none" w:sz="0" w:space="0" w:color="auto"/>
        <w:right w:val="none" w:sz="0" w:space="0" w:color="auto"/>
      </w:divBdr>
      <w:divsChild>
        <w:div w:id="278225045">
          <w:marLeft w:val="0"/>
          <w:marRight w:val="0"/>
          <w:marTop w:val="0"/>
          <w:marBottom w:val="0"/>
          <w:divBdr>
            <w:top w:val="none" w:sz="0" w:space="0" w:color="auto"/>
            <w:left w:val="none" w:sz="0" w:space="0" w:color="auto"/>
            <w:bottom w:val="none" w:sz="0" w:space="0" w:color="auto"/>
            <w:right w:val="none" w:sz="0" w:space="0" w:color="auto"/>
          </w:divBdr>
          <w:divsChild>
            <w:div w:id="38870295">
              <w:marLeft w:val="0"/>
              <w:marRight w:val="0"/>
              <w:marTop w:val="0"/>
              <w:marBottom w:val="0"/>
              <w:divBdr>
                <w:top w:val="none" w:sz="0" w:space="0" w:color="auto"/>
                <w:left w:val="none" w:sz="0" w:space="0" w:color="auto"/>
                <w:bottom w:val="none" w:sz="0" w:space="0" w:color="auto"/>
                <w:right w:val="none" w:sz="0" w:space="0" w:color="auto"/>
              </w:divBdr>
              <w:divsChild>
                <w:div w:id="1367097675">
                  <w:marLeft w:val="0"/>
                  <w:marRight w:val="0"/>
                  <w:marTop w:val="0"/>
                  <w:marBottom w:val="0"/>
                  <w:divBdr>
                    <w:top w:val="none" w:sz="0" w:space="0" w:color="auto"/>
                    <w:left w:val="none" w:sz="0" w:space="0" w:color="auto"/>
                    <w:bottom w:val="none" w:sz="0" w:space="0" w:color="auto"/>
                    <w:right w:val="none" w:sz="0" w:space="0" w:color="auto"/>
                  </w:divBdr>
                  <w:divsChild>
                    <w:div w:id="69023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595909">
      <w:bodyDiv w:val="1"/>
      <w:marLeft w:val="0"/>
      <w:marRight w:val="0"/>
      <w:marTop w:val="0"/>
      <w:marBottom w:val="0"/>
      <w:divBdr>
        <w:top w:val="none" w:sz="0" w:space="0" w:color="auto"/>
        <w:left w:val="none" w:sz="0" w:space="0" w:color="auto"/>
        <w:bottom w:val="none" w:sz="0" w:space="0" w:color="auto"/>
        <w:right w:val="none" w:sz="0" w:space="0" w:color="auto"/>
      </w:divBdr>
      <w:divsChild>
        <w:div w:id="1070352191">
          <w:marLeft w:val="0"/>
          <w:marRight w:val="0"/>
          <w:marTop w:val="0"/>
          <w:marBottom w:val="0"/>
          <w:divBdr>
            <w:top w:val="none" w:sz="0" w:space="0" w:color="auto"/>
            <w:left w:val="none" w:sz="0" w:space="0" w:color="auto"/>
            <w:bottom w:val="none" w:sz="0" w:space="0" w:color="auto"/>
            <w:right w:val="none" w:sz="0" w:space="0" w:color="auto"/>
          </w:divBdr>
          <w:divsChild>
            <w:div w:id="66821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88875">
      <w:bodyDiv w:val="1"/>
      <w:marLeft w:val="0"/>
      <w:marRight w:val="0"/>
      <w:marTop w:val="0"/>
      <w:marBottom w:val="0"/>
      <w:divBdr>
        <w:top w:val="none" w:sz="0" w:space="0" w:color="auto"/>
        <w:left w:val="none" w:sz="0" w:space="0" w:color="auto"/>
        <w:bottom w:val="none" w:sz="0" w:space="0" w:color="auto"/>
        <w:right w:val="none" w:sz="0" w:space="0" w:color="auto"/>
      </w:divBdr>
      <w:divsChild>
        <w:div w:id="428165641">
          <w:marLeft w:val="0"/>
          <w:marRight w:val="0"/>
          <w:marTop w:val="0"/>
          <w:marBottom w:val="0"/>
          <w:divBdr>
            <w:top w:val="none" w:sz="0" w:space="0" w:color="auto"/>
            <w:left w:val="none" w:sz="0" w:space="0" w:color="auto"/>
            <w:bottom w:val="none" w:sz="0" w:space="0" w:color="auto"/>
            <w:right w:val="none" w:sz="0" w:space="0" w:color="auto"/>
          </w:divBdr>
        </w:div>
      </w:divsChild>
    </w:div>
    <w:div w:id="1438329093">
      <w:bodyDiv w:val="1"/>
      <w:marLeft w:val="0"/>
      <w:marRight w:val="0"/>
      <w:marTop w:val="0"/>
      <w:marBottom w:val="0"/>
      <w:divBdr>
        <w:top w:val="none" w:sz="0" w:space="0" w:color="auto"/>
        <w:left w:val="none" w:sz="0" w:space="0" w:color="auto"/>
        <w:bottom w:val="none" w:sz="0" w:space="0" w:color="auto"/>
        <w:right w:val="none" w:sz="0" w:space="0" w:color="auto"/>
      </w:divBdr>
      <w:divsChild>
        <w:div w:id="1317297437">
          <w:marLeft w:val="0"/>
          <w:marRight w:val="0"/>
          <w:marTop w:val="0"/>
          <w:marBottom w:val="0"/>
          <w:divBdr>
            <w:top w:val="none" w:sz="0" w:space="0" w:color="auto"/>
            <w:left w:val="none" w:sz="0" w:space="0" w:color="auto"/>
            <w:bottom w:val="none" w:sz="0" w:space="0" w:color="auto"/>
            <w:right w:val="none" w:sz="0" w:space="0" w:color="auto"/>
          </w:divBdr>
          <w:divsChild>
            <w:div w:id="131815">
              <w:marLeft w:val="0"/>
              <w:marRight w:val="0"/>
              <w:marTop w:val="0"/>
              <w:marBottom w:val="0"/>
              <w:divBdr>
                <w:top w:val="none" w:sz="0" w:space="0" w:color="auto"/>
                <w:left w:val="none" w:sz="0" w:space="0" w:color="auto"/>
                <w:bottom w:val="none" w:sz="0" w:space="0" w:color="auto"/>
                <w:right w:val="none" w:sz="0" w:space="0" w:color="auto"/>
              </w:divBdr>
              <w:divsChild>
                <w:div w:id="319115713">
                  <w:marLeft w:val="0"/>
                  <w:marRight w:val="0"/>
                  <w:marTop w:val="0"/>
                  <w:marBottom w:val="0"/>
                  <w:divBdr>
                    <w:top w:val="none" w:sz="0" w:space="0" w:color="auto"/>
                    <w:left w:val="none" w:sz="0" w:space="0" w:color="auto"/>
                    <w:bottom w:val="none" w:sz="0" w:space="0" w:color="auto"/>
                    <w:right w:val="none" w:sz="0" w:space="0" w:color="auto"/>
                  </w:divBdr>
                  <w:divsChild>
                    <w:div w:id="133819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451152">
      <w:bodyDiv w:val="1"/>
      <w:marLeft w:val="0"/>
      <w:marRight w:val="0"/>
      <w:marTop w:val="0"/>
      <w:marBottom w:val="0"/>
      <w:divBdr>
        <w:top w:val="none" w:sz="0" w:space="0" w:color="auto"/>
        <w:left w:val="none" w:sz="0" w:space="0" w:color="auto"/>
        <w:bottom w:val="none" w:sz="0" w:space="0" w:color="auto"/>
        <w:right w:val="none" w:sz="0" w:space="0" w:color="auto"/>
      </w:divBdr>
      <w:divsChild>
        <w:div w:id="1167131654">
          <w:marLeft w:val="0"/>
          <w:marRight w:val="0"/>
          <w:marTop w:val="0"/>
          <w:marBottom w:val="0"/>
          <w:divBdr>
            <w:top w:val="none" w:sz="0" w:space="0" w:color="auto"/>
            <w:left w:val="none" w:sz="0" w:space="0" w:color="auto"/>
            <w:bottom w:val="none" w:sz="0" w:space="0" w:color="auto"/>
            <w:right w:val="none" w:sz="0" w:space="0" w:color="auto"/>
          </w:divBdr>
          <w:divsChild>
            <w:div w:id="25956907">
              <w:marLeft w:val="0"/>
              <w:marRight w:val="0"/>
              <w:marTop w:val="0"/>
              <w:marBottom w:val="0"/>
              <w:divBdr>
                <w:top w:val="none" w:sz="0" w:space="0" w:color="auto"/>
                <w:left w:val="none" w:sz="0" w:space="0" w:color="auto"/>
                <w:bottom w:val="none" w:sz="0" w:space="0" w:color="auto"/>
                <w:right w:val="none" w:sz="0" w:space="0" w:color="auto"/>
              </w:divBdr>
              <w:divsChild>
                <w:div w:id="412091679">
                  <w:marLeft w:val="0"/>
                  <w:marRight w:val="0"/>
                  <w:marTop w:val="0"/>
                  <w:marBottom w:val="0"/>
                  <w:divBdr>
                    <w:top w:val="none" w:sz="0" w:space="0" w:color="auto"/>
                    <w:left w:val="none" w:sz="0" w:space="0" w:color="auto"/>
                    <w:bottom w:val="none" w:sz="0" w:space="0" w:color="auto"/>
                    <w:right w:val="none" w:sz="0" w:space="0" w:color="auto"/>
                  </w:divBdr>
                </w:div>
              </w:divsChild>
            </w:div>
            <w:div w:id="1646616221">
              <w:marLeft w:val="0"/>
              <w:marRight w:val="0"/>
              <w:marTop w:val="0"/>
              <w:marBottom w:val="0"/>
              <w:divBdr>
                <w:top w:val="none" w:sz="0" w:space="0" w:color="auto"/>
                <w:left w:val="none" w:sz="0" w:space="0" w:color="auto"/>
                <w:bottom w:val="none" w:sz="0" w:space="0" w:color="auto"/>
                <w:right w:val="none" w:sz="0" w:space="0" w:color="auto"/>
              </w:divBdr>
              <w:divsChild>
                <w:div w:id="10597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459455">
      <w:bodyDiv w:val="1"/>
      <w:marLeft w:val="0"/>
      <w:marRight w:val="0"/>
      <w:marTop w:val="0"/>
      <w:marBottom w:val="0"/>
      <w:divBdr>
        <w:top w:val="none" w:sz="0" w:space="0" w:color="auto"/>
        <w:left w:val="none" w:sz="0" w:space="0" w:color="auto"/>
        <w:bottom w:val="none" w:sz="0" w:space="0" w:color="auto"/>
        <w:right w:val="none" w:sz="0" w:space="0" w:color="auto"/>
      </w:divBdr>
    </w:div>
    <w:div w:id="1464807492">
      <w:bodyDiv w:val="1"/>
      <w:marLeft w:val="0"/>
      <w:marRight w:val="0"/>
      <w:marTop w:val="0"/>
      <w:marBottom w:val="0"/>
      <w:divBdr>
        <w:top w:val="none" w:sz="0" w:space="0" w:color="auto"/>
        <w:left w:val="none" w:sz="0" w:space="0" w:color="auto"/>
        <w:bottom w:val="none" w:sz="0" w:space="0" w:color="auto"/>
        <w:right w:val="none" w:sz="0" w:space="0" w:color="auto"/>
      </w:divBdr>
      <w:divsChild>
        <w:div w:id="1133407579">
          <w:marLeft w:val="0"/>
          <w:marRight w:val="0"/>
          <w:marTop w:val="0"/>
          <w:marBottom w:val="0"/>
          <w:divBdr>
            <w:top w:val="none" w:sz="0" w:space="0" w:color="auto"/>
            <w:left w:val="none" w:sz="0" w:space="0" w:color="auto"/>
            <w:bottom w:val="none" w:sz="0" w:space="0" w:color="auto"/>
            <w:right w:val="none" w:sz="0" w:space="0" w:color="auto"/>
          </w:divBdr>
          <w:divsChild>
            <w:div w:id="404886237">
              <w:marLeft w:val="0"/>
              <w:marRight w:val="0"/>
              <w:marTop w:val="0"/>
              <w:marBottom w:val="0"/>
              <w:divBdr>
                <w:top w:val="none" w:sz="0" w:space="0" w:color="auto"/>
                <w:left w:val="none" w:sz="0" w:space="0" w:color="auto"/>
                <w:bottom w:val="none" w:sz="0" w:space="0" w:color="auto"/>
                <w:right w:val="none" w:sz="0" w:space="0" w:color="auto"/>
              </w:divBdr>
              <w:divsChild>
                <w:div w:id="1200125564">
                  <w:marLeft w:val="0"/>
                  <w:marRight w:val="0"/>
                  <w:marTop w:val="0"/>
                  <w:marBottom w:val="0"/>
                  <w:divBdr>
                    <w:top w:val="none" w:sz="0" w:space="0" w:color="auto"/>
                    <w:left w:val="none" w:sz="0" w:space="0" w:color="auto"/>
                    <w:bottom w:val="none" w:sz="0" w:space="0" w:color="auto"/>
                    <w:right w:val="none" w:sz="0" w:space="0" w:color="auto"/>
                  </w:divBdr>
                  <w:divsChild>
                    <w:div w:id="160048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966596">
      <w:bodyDiv w:val="1"/>
      <w:marLeft w:val="0"/>
      <w:marRight w:val="0"/>
      <w:marTop w:val="0"/>
      <w:marBottom w:val="0"/>
      <w:divBdr>
        <w:top w:val="none" w:sz="0" w:space="0" w:color="auto"/>
        <w:left w:val="none" w:sz="0" w:space="0" w:color="auto"/>
        <w:bottom w:val="none" w:sz="0" w:space="0" w:color="auto"/>
        <w:right w:val="none" w:sz="0" w:space="0" w:color="auto"/>
      </w:divBdr>
      <w:divsChild>
        <w:div w:id="637954368">
          <w:marLeft w:val="0"/>
          <w:marRight w:val="0"/>
          <w:marTop w:val="0"/>
          <w:marBottom w:val="0"/>
          <w:divBdr>
            <w:top w:val="none" w:sz="0" w:space="0" w:color="auto"/>
            <w:left w:val="none" w:sz="0" w:space="0" w:color="auto"/>
            <w:bottom w:val="none" w:sz="0" w:space="0" w:color="auto"/>
            <w:right w:val="none" w:sz="0" w:space="0" w:color="auto"/>
          </w:divBdr>
          <w:divsChild>
            <w:div w:id="998776555">
              <w:marLeft w:val="0"/>
              <w:marRight w:val="0"/>
              <w:marTop w:val="0"/>
              <w:marBottom w:val="0"/>
              <w:divBdr>
                <w:top w:val="none" w:sz="0" w:space="0" w:color="auto"/>
                <w:left w:val="none" w:sz="0" w:space="0" w:color="auto"/>
                <w:bottom w:val="none" w:sz="0" w:space="0" w:color="auto"/>
                <w:right w:val="none" w:sz="0" w:space="0" w:color="auto"/>
              </w:divBdr>
              <w:divsChild>
                <w:div w:id="923494455">
                  <w:marLeft w:val="0"/>
                  <w:marRight w:val="0"/>
                  <w:marTop w:val="0"/>
                  <w:marBottom w:val="0"/>
                  <w:divBdr>
                    <w:top w:val="none" w:sz="0" w:space="0" w:color="auto"/>
                    <w:left w:val="none" w:sz="0" w:space="0" w:color="auto"/>
                    <w:bottom w:val="none" w:sz="0" w:space="0" w:color="auto"/>
                    <w:right w:val="none" w:sz="0" w:space="0" w:color="auto"/>
                  </w:divBdr>
                  <w:divsChild>
                    <w:div w:id="119735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918664">
      <w:bodyDiv w:val="1"/>
      <w:marLeft w:val="0"/>
      <w:marRight w:val="0"/>
      <w:marTop w:val="0"/>
      <w:marBottom w:val="0"/>
      <w:divBdr>
        <w:top w:val="none" w:sz="0" w:space="0" w:color="auto"/>
        <w:left w:val="none" w:sz="0" w:space="0" w:color="auto"/>
        <w:bottom w:val="none" w:sz="0" w:space="0" w:color="auto"/>
        <w:right w:val="none" w:sz="0" w:space="0" w:color="auto"/>
      </w:divBdr>
      <w:divsChild>
        <w:div w:id="1160854975">
          <w:marLeft w:val="0"/>
          <w:marRight w:val="0"/>
          <w:marTop w:val="0"/>
          <w:marBottom w:val="0"/>
          <w:divBdr>
            <w:top w:val="none" w:sz="0" w:space="0" w:color="auto"/>
            <w:left w:val="none" w:sz="0" w:space="0" w:color="auto"/>
            <w:bottom w:val="none" w:sz="0" w:space="0" w:color="auto"/>
            <w:right w:val="none" w:sz="0" w:space="0" w:color="auto"/>
          </w:divBdr>
        </w:div>
      </w:divsChild>
    </w:div>
    <w:div w:id="1491211154">
      <w:bodyDiv w:val="1"/>
      <w:marLeft w:val="0"/>
      <w:marRight w:val="0"/>
      <w:marTop w:val="0"/>
      <w:marBottom w:val="0"/>
      <w:divBdr>
        <w:top w:val="none" w:sz="0" w:space="0" w:color="auto"/>
        <w:left w:val="none" w:sz="0" w:space="0" w:color="auto"/>
        <w:bottom w:val="none" w:sz="0" w:space="0" w:color="auto"/>
        <w:right w:val="none" w:sz="0" w:space="0" w:color="auto"/>
      </w:divBdr>
      <w:divsChild>
        <w:div w:id="1430351635">
          <w:marLeft w:val="0"/>
          <w:marRight w:val="0"/>
          <w:marTop w:val="0"/>
          <w:marBottom w:val="0"/>
          <w:divBdr>
            <w:top w:val="none" w:sz="0" w:space="0" w:color="auto"/>
            <w:left w:val="none" w:sz="0" w:space="0" w:color="auto"/>
            <w:bottom w:val="none" w:sz="0" w:space="0" w:color="auto"/>
            <w:right w:val="none" w:sz="0" w:space="0" w:color="auto"/>
          </w:divBdr>
        </w:div>
      </w:divsChild>
    </w:div>
    <w:div w:id="1494029598">
      <w:bodyDiv w:val="1"/>
      <w:marLeft w:val="0"/>
      <w:marRight w:val="0"/>
      <w:marTop w:val="0"/>
      <w:marBottom w:val="0"/>
      <w:divBdr>
        <w:top w:val="none" w:sz="0" w:space="0" w:color="auto"/>
        <w:left w:val="none" w:sz="0" w:space="0" w:color="auto"/>
        <w:bottom w:val="none" w:sz="0" w:space="0" w:color="auto"/>
        <w:right w:val="none" w:sz="0" w:space="0" w:color="auto"/>
      </w:divBdr>
      <w:divsChild>
        <w:div w:id="549145611">
          <w:marLeft w:val="0"/>
          <w:marRight w:val="0"/>
          <w:marTop w:val="0"/>
          <w:marBottom w:val="0"/>
          <w:divBdr>
            <w:top w:val="none" w:sz="0" w:space="0" w:color="auto"/>
            <w:left w:val="none" w:sz="0" w:space="0" w:color="auto"/>
            <w:bottom w:val="none" w:sz="0" w:space="0" w:color="auto"/>
            <w:right w:val="none" w:sz="0" w:space="0" w:color="auto"/>
          </w:divBdr>
          <w:divsChild>
            <w:div w:id="224533497">
              <w:marLeft w:val="0"/>
              <w:marRight w:val="0"/>
              <w:marTop w:val="0"/>
              <w:marBottom w:val="0"/>
              <w:divBdr>
                <w:top w:val="none" w:sz="0" w:space="0" w:color="auto"/>
                <w:left w:val="none" w:sz="0" w:space="0" w:color="auto"/>
                <w:bottom w:val="none" w:sz="0" w:space="0" w:color="auto"/>
                <w:right w:val="none" w:sz="0" w:space="0" w:color="auto"/>
              </w:divBdr>
              <w:divsChild>
                <w:div w:id="17968725">
                  <w:marLeft w:val="0"/>
                  <w:marRight w:val="0"/>
                  <w:marTop w:val="0"/>
                  <w:marBottom w:val="0"/>
                  <w:divBdr>
                    <w:top w:val="none" w:sz="0" w:space="0" w:color="auto"/>
                    <w:left w:val="none" w:sz="0" w:space="0" w:color="auto"/>
                    <w:bottom w:val="none" w:sz="0" w:space="0" w:color="auto"/>
                    <w:right w:val="none" w:sz="0" w:space="0" w:color="auto"/>
                  </w:divBdr>
                  <w:divsChild>
                    <w:div w:id="1113748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96727">
      <w:bodyDiv w:val="1"/>
      <w:marLeft w:val="0"/>
      <w:marRight w:val="0"/>
      <w:marTop w:val="0"/>
      <w:marBottom w:val="0"/>
      <w:divBdr>
        <w:top w:val="none" w:sz="0" w:space="0" w:color="auto"/>
        <w:left w:val="none" w:sz="0" w:space="0" w:color="auto"/>
        <w:bottom w:val="none" w:sz="0" w:space="0" w:color="auto"/>
        <w:right w:val="none" w:sz="0" w:space="0" w:color="auto"/>
      </w:divBdr>
      <w:divsChild>
        <w:div w:id="198710893">
          <w:marLeft w:val="0"/>
          <w:marRight w:val="0"/>
          <w:marTop w:val="0"/>
          <w:marBottom w:val="0"/>
          <w:divBdr>
            <w:top w:val="none" w:sz="0" w:space="0" w:color="auto"/>
            <w:left w:val="none" w:sz="0" w:space="0" w:color="auto"/>
            <w:bottom w:val="none" w:sz="0" w:space="0" w:color="auto"/>
            <w:right w:val="none" w:sz="0" w:space="0" w:color="auto"/>
          </w:divBdr>
          <w:divsChild>
            <w:div w:id="878663079">
              <w:marLeft w:val="0"/>
              <w:marRight w:val="0"/>
              <w:marTop w:val="0"/>
              <w:marBottom w:val="0"/>
              <w:divBdr>
                <w:top w:val="none" w:sz="0" w:space="0" w:color="auto"/>
                <w:left w:val="none" w:sz="0" w:space="0" w:color="auto"/>
                <w:bottom w:val="none" w:sz="0" w:space="0" w:color="auto"/>
                <w:right w:val="none" w:sz="0" w:space="0" w:color="auto"/>
              </w:divBdr>
              <w:divsChild>
                <w:div w:id="1079135969">
                  <w:marLeft w:val="0"/>
                  <w:marRight w:val="0"/>
                  <w:marTop w:val="0"/>
                  <w:marBottom w:val="0"/>
                  <w:divBdr>
                    <w:top w:val="none" w:sz="0" w:space="0" w:color="auto"/>
                    <w:left w:val="none" w:sz="0" w:space="0" w:color="auto"/>
                    <w:bottom w:val="none" w:sz="0" w:space="0" w:color="auto"/>
                    <w:right w:val="none" w:sz="0" w:space="0" w:color="auto"/>
                  </w:divBdr>
                  <w:divsChild>
                    <w:div w:id="22356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131057">
      <w:bodyDiv w:val="1"/>
      <w:marLeft w:val="0"/>
      <w:marRight w:val="0"/>
      <w:marTop w:val="0"/>
      <w:marBottom w:val="0"/>
      <w:divBdr>
        <w:top w:val="none" w:sz="0" w:space="0" w:color="auto"/>
        <w:left w:val="none" w:sz="0" w:space="0" w:color="auto"/>
        <w:bottom w:val="none" w:sz="0" w:space="0" w:color="auto"/>
        <w:right w:val="none" w:sz="0" w:space="0" w:color="auto"/>
      </w:divBdr>
      <w:divsChild>
        <w:div w:id="339626842">
          <w:marLeft w:val="0"/>
          <w:marRight w:val="0"/>
          <w:marTop w:val="0"/>
          <w:marBottom w:val="0"/>
          <w:divBdr>
            <w:top w:val="none" w:sz="0" w:space="0" w:color="auto"/>
            <w:left w:val="none" w:sz="0" w:space="0" w:color="auto"/>
            <w:bottom w:val="none" w:sz="0" w:space="0" w:color="auto"/>
            <w:right w:val="none" w:sz="0" w:space="0" w:color="auto"/>
          </w:divBdr>
        </w:div>
      </w:divsChild>
    </w:div>
    <w:div w:id="1524708309">
      <w:bodyDiv w:val="1"/>
      <w:marLeft w:val="0"/>
      <w:marRight w:val="0"/>
      <w:marTop w:val="0"/>
      <w:marBottom w:val="0"/>
      <w:divBdr>
        <w:top w:val="none" w:sz="0" w:space="0" w:color="auto"/>
        <w:left w:val="none" w:sz="0" w:space="0" w:color="auto"/>
        <w:bottom w:val="none" w:sz="0" w:space="0" w:color="auto"/>
        <w:right w:val="none" w:sz="0" w:space="0" w:color="auto"/>
      </w:divBdr>
      <w:divsChild>
        <w:div w:id="1632705530">
          <w:marLeft w:val="0"/>
          <w:marRight w:val="0"/>
          <w:marTop w:val="0"/>
          <w:marBottom w:val="0"/>
          <w:divBdr>
            <w:top w:val="none" w:sz="0" w:space="0" w:color="auto"/>
            <w:left w:val="none" w:sz="0" w:space="0" w:color="auto"/>
            <w:bottom w:val="none" w:sz="0" w:space="0" w:color="auto"/>
            <w:right w:val="none" w:sz="0" w:space="0" w:color="auto"/>
          </w:divBdr>
          <w:divsChild>
            <w:div w:id="983393166">
              <w:marLeft w:val="0"/>
              <w:marRight w:val="0"/>
              <w:marTop w:val="0"/>
              <w:marBottom w:val="0"/>
              <w:divBdr>
                <w:top w:val="none" w:sz="0" w:space="0" w:color="auto"/>
                <w:left w:val="none" w:sz="0" w:space="0" w:color="auto"/>
                <w:bottom w:val="none" w:sz="0" w:space="0" w:color="auto"/>
                <w:right w:val="none" w:sz="0" w:space="0" w:color="auto"/>
              </w:divBdr>
              <w:divsChild>
                <w:div w:id="92014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6325">
      <w:bodyDiv w:val="1"/>
      <w:marLeft w:val="0"/>
      <w:marRight w:val="0"/>
      <w:marTop w:val="0"/>
      <w:marBottom w:val="0"/>
      <w:divBdr>
        <w:top w:val="none" w:sz="0" w:space="0" w:color="auto"/>
        <w:left w:val="none" w:sz="0" w:space="0" w:color="auto"/>
        <w:bottom w:val="none" w:sz="0" w:space="0" w:color="auto"/>
        <w:right w:val="none" w:sz="0" w:space="0" w:color="auto"/>
      </w:divBdr>
      <w:divsChild>
        <w:div w:id="443769935">
          <w:marLeft w:val="0"/>
          <w:marRight w:val="0"/>
          <w:marTop w:val="0"/>
          <w:marBottom w:val="0"/>
          <w:divBdr>
            <w:top w:val="none" w:sz="0" w:space="0" w:color="auto"/>
            <w:left w:val="none" w:sz="0" w:space="0" w:color="auto"/>
            <w:bottom w:val="none" w:sz="0" w:space="0" w:color="auto"/>
            <w:right w:val="none" w:sz="0" w:space="0" w:color="auto"/>
          </w:divBdr>
        </w:div>
      </w:divsChild>
    </w:div>
    <w:div w:id="1543443435">
      <w:bodyDiv w:val="1"/>
      <w:marLeft w:val="0"/>
      <w:marRight w:val="0"/>
      <w:marTop w:val="0"/>
      <w:marBottom w:val="0"/>
      <w:divBdr>
        <w:top w:val="none" w:sz="0" w:space="0" w:color="auto"/>
        <w:left w:val="none" w:sz="0" w:space="0" w:color="auto"/>
        <w:bottom w:val="none" w:sz="0" w:space="0" w:color="auto"/>
        <w:right w:val="none" w:sz="0" w:space="0" w:color="auto"/>
      </w:divBdr>
      <w:divsChild>
        <w:div w:id="1952130159">
          <w:marLeft w:val="0"/>
          <w:marRight w:val="0"/>
          <w:marTop w:val="0"/>
          <w:marBottom w:val="0"/>
          <w:divBdr>
            <w:top w:val="none" w:sz="0" w:space="0" w:color="auto"/>
            <w:left w:val="none" w:sz="0" w:space="0" w:color="auto"/>
            <w:bottom w:val="none" w:sz="0" w:space="0" w:color="auto"/>
            <w:right w:val="none" w:sz="0" w:space="0" w:color="auto"/>
          </w:divBdr>
          <w:divsChild>
            <w:div w:id="679963231">
              <w:marLeft w:val="0"/>
              <w:marRight w:val="0"/>
              <w:marTop w:val="0"/>
              <w:marBottom w:val="0"/>
              <w:divBdr>
                <w:top w:val="none" w:sz="0" w:space="0" w:color="auto"/>
                <w:left w:val="none" w:sz="0" w:space="0" w:color="auto"/>
                <w:bottom w:val="none" w:sz="0" w:space="0" w:color="auto"/>
                <w:right w:val="none" w:sz="0" w:space="0" w:color="auto"/>
              </w:divBdr>
              <w:divsChild>
                <w:div w:id="2133354017">
                  <w:marLeft w:val="0"/>
                  <w:marRight w:val="0"/>
                  <w:marTop w:val="0"/>
                  <w:marBottom w:val="0"/>
                  <w:divBdr>
                    <w:top w:val="none" w:sz="0" w:space="0" w:color="auto"/>
                    <w:left w:val="none" w:sz="0" w:space="0" w:color="auto"/>
                    <w:bottom w:val="none" w:sz="0" w:space="0" w:color="auto"/>
                    <w:right w:val="none" w:sz="0" w:space="0" w:color="auto"/>
                  </w:divBdr>
                  <w:divsChild>
                    <w:div w:id="70498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632358">
      <w:bodyDiv w:val="1"/>
      <w:marLeft w:val="0"/>
      <w:marRight w:val="0"/>
      <w:marTop w:val="0"/>
      <w:marBottom w:val="0"/>
      <w:divBdr>
        <w:top w:val="none" w:sz="0" w:space="0" w:color="auto"/>
        <w:left w:val="none" w:sz="0" w:space="0" w:color="auto"/>
        <w:bottom w:val="none" w:sz="0" w:space="0" w:color="auto"/>
        <w:right w:val="none" w:sz="0" w:space="0" w:color="auto"/>
      </w:divBdr>
      <w:divsChild>
        <w:div w:id="2119326252">
          <w:marLeft w:val="0"/>
          <w:marRight w:val="0"/>
          <w:marTop w:val="0"/>
          <w:marBottom w:val="0"/>
          <w:divBdr>
            <w:top w:val="none" w:sz="0" w:space="0" w:color="auto"/>
            <w:left w:val="none" w:sz="0" w:space="0" w:color="auto"/>
            <w:bottom w:val="none" w:sz="0" w:space="0" w:color="auto"/>
            <w:right w:val="none" w:sz="0" w:space="0" w:color="auto"/>
          </w:divBdr>
          <w:divsChild>
            <w:div w:id="1137450843">
              <w:marLeft w:val="0"/>
              <w:marRight w:val="0"/>
              <w:marTop w:val="0"/>
              <w:marBottom w:val="0"/>
              <w:divBdr>
                <w:top w:val="none" w:sz="0" w:space="0" w:color="auto"/>
                <w:left w:val="none" w:sz="0" w:space="0" w:color="auto"/>
                <w:bottom w:val="none" w:sz="0" w:space="0" w:color="auto"/>
                <w:right w:val="none" w:sz="0" w:space="0" w:color="auto"/>
              </w:divBdr>
              <w:divsChild>
                <w:div w:id="172656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203967">
      <w:bodyDiv w:val="1"/>
      <w:marLeft w:val="0"/>
      <w:marRight w:val="0"/>
      <w:marTop w:val="0"/>
      <w:marBottom w:val="0"/>
      <w:divBdr>
        <w:top w:val="none" w:sz="0" w:space="0" w:color="auto"/>
        <w:left w:val="none" w:sz="0" w:space="0" w:color="auto"/>
        <w:bottom w:val="none" w:sz="0" w:space="0" w:color="auto"/>
        <w:right w:val="none" w:sz="0" w:space="0" w:color="auto"/>
      </w:divBdr>
    </w:div>
    <w:div w:id="1600674937">
      <w:bodyDiv w:val="1"/>
      <w:marLeft w:val="0"/>
      <w:marRight w:val="0"/>
      <w:marTop w:val="0"/>
      <w:marBottom w:val="0"/>
      <w:divBdr>
        <w:top w:val="none" w:sz="0" w:space="0" w:color="auto"/>
        <w:left w:val="none" w:sz="0" w:space="0" w:color="auto"/>
        <w:bottom w:val="none" w:sz="0" w:space="0" w:color="auto"/>
        <w:right w:val="none" w:sz="0" w:space="0" w:color="auto"/>
      </w:divBdr>
      <w:divsChild>
        <w:div w:id="1946884707">
          <w:marLeft w:val="0"/>
          <w:marRight w:val="0"/>
          <w:marTop w:val="0"/>
          <w:marBottom w:val="0"/>
          <w:divBdr>
            <w:top w:val="none" w:sz="0" w:space="0" w:color="auto"/>
            <w:left w:val="none" w:sz="0" w:space="0" w:color="auto"/>
            <w:bottom w:val="none" w:sz="0" w:space="0" w:color="auto"/>
            <w:right w:val="none" w:sz="0" w:space="0" w:color="auto"/>
          </w:divBdr>
          <w:divsChild>
            <w:div w:id="1681276518">
              <w:marLeft w:val="0"/>
              <w:marRight w:val="0"/>
              <w:marTop w:val="0"/>
              <w:marBottom w:val="0"/>
              <w:divBdr>
                <w:top w:val="none" w:sz="0" w:space="0" w:color="auto"/>
                <w:left w:val="none" w:sz="0" w:space="0" w:color="auto"/>
                <w:bottom w:val="none" w:sz="0" w:space="0" w:color="auto"/>
                <w:right w:val="none" w:sz="0" w:space="0" w:color="auto"/>
              </w:divBdr>
              <w:divsChild>
                <w:div w:id="945845646">
                  <w:marLeft w:val="0"/>
                  <w:marRight w:val="0"/>
                  <w:marTop w:val="0"/>
                  <w:marBottom w:val="0"/>
                  <w:divBdr>
                    <w:top w:val="none" w:sz="0" w:space="0" w:color="auto"/>
                    <w:left w:val="none" w:sz="0" w:space="0" w:color="auto"/>
                    <w:bottom w:val="none" w:sz="0" w:space="0" w:color="auto"/>
                    <w:right w:val="none" w:sz="0" w:space="0" w:color="auto"/>
                  </w:divBdr>
                  <w:divsChild>
                    <w:div w:id="69504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0992458">
      <w:bodyDiv w:val="1"/>
      <w:marLeft w:val="0"/>
      <w:marRight w:val="0"/>
      <w:marTop w:val="0"/>
      <w:marBottom w:val="0"/>
      <w:divBdr>
        <w:top w:val="none" w:sz="0" w:space="0" w:color="auto"/>
        <w:left w:val="none" w:sz="0" w:space="0" w:color="auto"/>
        <w:bottom w:val="none" w:sz="0" w:space="0" w:color="auto"/>
        <w:right w:val="none" w:sz="0" w:space="0" w:color="auto"/>
      </w:divBdr>
      <w:divsChild>
        <w:div w:id="965039429">
          <w:marLeft w:val="0"/>
          <w:marRight w:val="0"/>
          <w:marTop w:val="0"/>
          <w:marBottom w:val="0"/>
          <w:divBdr>
            <w:top w:val="none" w:sz="0" w:space="0" w:color="auto"/>
            <w:left w:val="none" w:sz="0" w:space="0" w:color="auto"/>
            <w:bottom w:val="none" w:sz="0" w:space="0" w:color="auto"/>
            <w:right w:val="none" w:sz="0" w:space="0" w:color="auto"/>
          </w:divBdr>
          <w:divsChild>
            <w:div w:id="1712417200">
              <w:marLeft w:val="0"/>
              <w:marRight w:val="0"/>
              <w:marTop w:val="0"/>
              <w:marBottom w:val="0"/>
              <w:divBdr>
                <w:top w:val="none" w:sz="0" w:space="0" w:color="auto"/>
                <w:left w:val="none" w:sz="0" w:space="0" w:color="auto"/>
                <w:bottom w:val="none" w:sz="0" w:space="0" w:color="auto"/>
                <w:right w:val="none" w:sz="0" w:space="0" w:color="auto"/>
              </w:divBdr>
              <w:divsChild>
                <w:div w:id="92792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689687">
      <w:bodyDiv w:val="1"/>
      <w:marLeft w:val="0"/>
      <w:marRight w:val="0"/>
      <w:marTop w:val="0"/>
      <w:marBottom w:val="0"/>
      <w:divBdr>
        <w:top w:val="none" w:sz="0" w:space="0" w:color="auto"/>
        <w:left w:val="none" w:sz="0" w:space="0" w:color="auto"/>
        <w:bottom w:val="none" w:sz="0" w:space="0" w:color="auto"/>
        <w:right w:val="none" w:sz="0" w:space="0" w:color="auto"/>
      </w:divBdr>
      <w:divsChild>
        <w:div w:id="821190221">
          <w:marLeft w:val="0"/>
          <w:marRight w:val="0"/>
          <w:marTop w:val="0"/>
          <w:marBottom w:val="0"/>
          <w:divBdr>
            <w:top w:val="none" w:sz="0" w:space="0" w:color="auto"/>
            <w:left w:val="none" w:sz="0" w:space="0" w:color="auto"/>
            <w:bottom w:val="none" w:sz="0" w:space="0" w:color="auto"/>
            <w:right w:val="none" w:sz="0" w:space="0" w:color="auto"/>
          </w:divBdr>
          <w:divsChild>
            <w:div w:id="9845181">
              <w:marLeft w:val="0"/>
              <w:marRight w:val="0"/>
              <w:marTop w:val="0"/>
              <w:marBottom w:val="0"/>
              <w:divBdr>
                <w:top w:val="none" w:sz="0" w:space="0" w:color="auto"/>
                <w:left w:val="none" w:sz="0" w:space="0" w:color="auto"/>
                <w:bottom w:val="none" w:sz="0" w:space="0" w:color="auto"/>
                <w:right w:val="none" w:sz="0" w:space="0" w:color="auto"/>
              </w:divBdr>
              <w:divsChild>
                <w:div w:id="778989482">
                  <w:marLeft w:val="0"/>
                  <w:marRight w:val="0"/>
                  <w:marTop w:val="0"/>
                  <w:marBottom w:val="0"/>
                  <w:divBdr>
                    <w:top w:val="none" w:sz="0" w:space="0" w:color="auto"/>
                    <w:left w:val="none" w:sz="0" w:space="0" w:color="auto"/>
                    <w:bottom w:val="none" w:sz="0" w:space="0" w:color="auto"/>
                    <w:right w:val="none" w:sz="0" w:space="0" w:color="auto"/>
                  </w:divBdr>
                  <w:divsChild>
                    <w:div w:id="178869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447963">
      <w:bodyDiv w:val="1"/>
      <w:marLeft w:val="0"/>
      <w:marRight w:val="0"/>
      <w:marTop w:val="0"/>
      <w:marBottom w:val="0"/>
      <w:divBdr>
        <w:top w:val="none" w:sz="0" w:space="0" w:color="auto"/>
        <w:left w:val="none" w:sz="0" w:space="0" w:color="auto"/>
        <w:bottom w:val="none" w:sz="0" w:space="0" w:color="auto"/>
        <w:right w:val="none" w:sz="0" w:space="0" w:color="auto"/>
      </w:divBdr>
      <w:divsChild>
        <w:div w:id="326792339">
          <w:marLeft w:val="0"/>
          <w:marRight w:val="0"/>
          <w:marTop w:val="0"/>
          <w:marBottom w:val="0"/>
          <w:divBdr>
            <w:top w:val="none" w:sz="0" w:space="0" w:color="auto"/>
            <w:left w:val="none" w:sz="0" w:space="0" w:color="auto"/>
            <w:bottom w:val="none" w:sz="0" w:space="0" w:color="auto"/>
            <w:right w:val="none" w:sz="0" w:space="0" w:color="auto"/>
          </w:divBdr>
          <w:divsChild>
            <w:div w:id="1041906899">
              <w:marLeft w:val="0"/>
              <w:marRight w:val="0"/>
              <w:marTop w:val="0"/>
              <w:marBottom w:val="0"/>
              <w:divBdr>
                <w:top w:val="none" w:sz="0" w:space="0" w:color="auto"/>
                <w:left w:val="none" w:sz="0" w:space="0" w:color="auto"/>
                <w:bottom w:val="none" w:sz="0" w:space="0" w:color="auto"/>
                <w:right w:val="none" w:sz="0" w:space="0" w:color="auto"/>
              </w:divBdr>
              <w:divsChild>
                <w:div w:id="74530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209593">
      <w:bodyDiv w:val="1"/>
      <w:marLeft w:val="0"/>
      <w:marRight w:val="0"/>
      <w:marTop w:val="0"/>
      <w:marBottom w:val="0"/>
      <w:divBdr>
        <w:top w:val="none" w:sz="0" w:space="0" w:color="auto"/>
        <w:left w:val="none" w:sz="0" w:space="0" w:color="auto"/>
        <w:bottom w:val="none" w:sz="0" w:space="0" w:color="auto"/>
        <w:right w:val="none" w:sz="0" w:space="0" w:color="auto"/>
      </w:divBdr>
      <w:divsChild>
        <w:div w:id="1377123094">
          <w:marLeft w:val="0"/>
          <w:marRight w:val="0"/>
          <w:marTop w:val="0"/>
          <w:marBottom w:val="0"/>
          <w:divBdr>
            <w:top w:val="none" w:sz="0" w:space="0" w:color="auto"/>
            <w:left w:val="none" w:sz="0" w:space="0" w:color="auto"/>
            <w:bottom w:val="none" w:sz="0" w:space="0" w:color="auto"/>
            <w:right w:val="none" w:sz="0" w:space="0" w:color="auto"/>
          </w:divBdr>
          <w:divsChild>
            <w:div w:id="2140755699">
              <w:marLeft w:val="0"/>
              <w:marRight w:val="0"/>
              <w:marTop w:val="0"/>
              <w:marBottom w:val="0"/>
              <w:divBdr>
                <w:top w:val="none" w:sz="0" w:space="0" w:color="auto"/>
                <w:left w:val="none" w:sz="0" w:space="0" w:color="auto"/>
                <w:bottom w:val="none" w:sz="0" w:space="0" w:color="auto"/>
                <w:right w:val="none" w:sz="0" w:space="0" w:color="auto"/>
              </w:divBdr>
              <w:divsChild>
                <w:div w:id="2103254115">
                  <w:marLeft w:val="0"/>
                  <w:marRight w:val="0"/>
                  <w:marTop w:val="0"/>
                  <w:marBottom w:val="0"/>
                  <w:divBdr>
                    <w:top w:val="none" w:sz="0" w:space="0" w:color="auto"/>
                    <w:left w:val="none" w:sz="0" w:space="0" w:color="auto"/>
                    <w:bottom w:val="none" w:sz="0" w:space="0" w:color="auto"/>
                    <w:right w:val="none" w:sz="0" w:space="0" w:color="auto"/>
                  </w:divBdr>
                  <w:divsChild>
                    <w:div w:id="47723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868455">
      <w:bodyDiv w:val="1"/>
      <w:marLeft w:val="0"/>
      <w:marRight w:val="0"/>
      <w:marTop w:val="0"/>
      <w:marBottom w:val="0"/>
      <w:divBdr>
        <w:top w:val="none" w:sz="0" w:space="0" w:color="auto"/>
        <w:left w:val="none" w:sz="0" w:space="0" w:color="auto"/>
        <w:bottom w:val="none" w:sz="0" w:space="0" w:color="auto"/>
        <w:right w:val="none" w:sz="0" w:space="0" w:color="auto"/>
      </w:divBdr>
      <w:divsChild>
        <w:div w:id="1436946159">
          <w:marLeft w:val="0"/>
          <w:marRight w:val="0"/>
          <w:marTop w:val="0"/>
          <w:marBottom w:val="0"/>
          <w:divBdr>
            <w:top w:val="none" w:sz="0" w:space="0" w:color="auto"/>
            <w:left w:val="none" w:sz="0" w:space="0" w:color="auto"/>
            <w:bottom w:val="none" w:sz="0" w:space="0" w:color="auto"/>
            <w:right w:val="none" w:sz="0" w:space="0" w:color="auto"/>
          </w:divBdr>
          <w:divsChild>
            <w:div w:id="996878828">
              <w:marLeft w:val="0"/>
              <w:marRight w:val="0"/>
              <w:marTop w:val="0"/>
              <w:marBottom w:val="0"/>
              <w:divBdr>
                <w:top w:val="none" w:sz="0" w:space="0" w:color="auto"/>
                <w:left w:val="none" w:sz="0" w:space="0" w:color="auto"/>
                <w:bottom w:val="none" w:sz="0" w:space="0" w:color="auto"/>
                <w:right w:val="none" w:sz="0" w:space="0" w:color="auto"/>
              </w:divBdr>
              <w:divsChild>
                <w:div w:id="23451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0109405">
      <w:bodyDiv w:val="1"/>
      <w:marLeft w:val="0"/>
      <w:marRight w:val="0"/>
      <w:marTop w:val="0"/>
      <w:marBottom w:val="0"/>
      <w:divBdr>
        <w:top w:val="none" w:sz="0" w:space="0" w:color="auto"/>
        <w:left w:val="none" w:sz="0" w:space="0" w:color="auto"/>
        <w:bottom w:val="none" w:sz="0" w:space="0" w:color="auto"/>
        <w:right w:val="none" w:sz="0" w:space="0" w:color="auto"/>
      </w:divBdr>
      <w:divsChild>
        <w:div w:id="1977298096">
          <w:marLeft w:val="0"/>
          <w:marRight w:val="0"/>
          <w:marTop w:val="0"/>
          <w:marBottom w:val="0"/>
          <w:divBdr>
            <w:top w:val="none" w:sz="0" w:space="0" w:color="auto"/>
            <w:left w:val="none" w:sz="0" w:space="0" w:color="auto"/>
            <w:bottom w:val="none" w:sz="0" w:space="0" w:color="auto"/>
            <w:right w:val="none" w:sz="0" w:space="0" w:color="auto"/>
          </w:divBdr>
          <w:divsChild>
            <w:div w:id="6330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800511">
      <w:bodyDiv w:val="1"/>
      <w:marLeft w:val="0"/>
      <w:marRight w:val="0"/>
      <w:marTop w:val="0"/>
      <w:marBottom w:val="0"/>
      <w:divBdr>
        <w:top w:val="none" w:sz="0" w:space="0" w:color="auto"/>
        <w:left w:val="none" w:sz="0" w:space="0" w:color="auto"/>
        <w:bottom w:val="none" w:sz="0" w:space="0" w:color="auto"/>
        <w:right w:val="none" w:sz="0" w:space="0" w:color="auto"/>
      </w:divBdr>
      <w:divsChild>
        <w:div w:id="513228854">
          <w:marLeft w:val="0"/>
          <w:marRight w:val="0"/>
          <w:marTop w:val="0"/>
          <w:marBottom w:val="0"/>
          <w:divBdr>
            <w:top w:val="none" w:sz="0" w:space="0" w:color="auto"/>
            <w:left w:val="none" w:sz="0" w:space="0" w:color="auto"/>
            <w:bottom w:val="none" w:sz="0" w:space="0" w:color="auto"/>
            <w:right w:val="none" w:sz="0" w:space="0" w:color="auto"/>
          </w:divBdr>
          <w:divsChild>
            <w:div w:id="1117019557">
              <w:marLeft w:val="0"/>
              <w:marRight w:val="0"/>
              <w:marTop w:val="0"/>
              <w:marBottom w:val="0"/>
              <w:divBdr>
                <w:top w:val="none" w:sz="0" w:space="0" w:color="auto"/>
                <w:left w:val="none" w:sz="0" w:space="0" w:color="auto"/>
                <w:bottom w:val="none" w:sz="0" w:space="0" w:color="auto"/>
                <w:right w:val="none" w:sz="0" w:space="0" w:color="auto"/>
              </w:divBdr>
              <w:divsChild>
                <w:div w:id="11519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06370">
      <w:bodyDiv w:val="1"/>
      <w:marLeft w:val="0"/>
      <w:marRight w:val="0"/>
      <w:marTop w:val="0"/>
      <w:marBottom w:val="0"/>
      <w:divBdr>
        <w:top w:val="none" w:sz="0" w:space="0" w:color="auto"/>
        <w:left w:val="none" w:sz="0" w:space="0" w:color="auto"/>
        <w:bottom w:val="none" w:sz="0" w:space="0" w:color="auto"/>
        <w:right w:val="none" w:sz="0" w:space="0" w:color="auto"/>
      </w:divBdr>
      <w:divsChild>
        <w:div w:id="1902716877">
          <w:marLeft w:val="0"/>
          <w:marRight w:val="0"/>
          <w:marTop w:val="0"/>
          <w:marBottom w:val="0"/>
          <w:divBdr>
            <w:top w:val="none" w:sz="0" w:space="0" w:color="auto"/>
            <w:left w:val="none" w:sz="0" w:space="0" w:color="auto"/>
            <w:bottom w:val="none" w:sz="0" w:space="0" w:color="auto"/>
            <w:right w:val="none" w:sz="0" w:space="0" w:color="auto"/>
          </w:divBdr>
        </w:div>
      </w:divsChild>
    </w:div>
    <w:div w:id="1747801686">
      <w:bodyDiv w:val="1"/>
      <w:marLeft w:val="0"/>
      <w:marRight w:val="0"/>
      <w:marTop w:val="0"/>
      <w:marBottom w:val="0"/>
      <w:divBdr>
        <w:top w:val="none" w:sz="0" w:space="0" w:color="auto"/>
        <w:left w:val="none" w:sz="0" w:space="0" w:color="auto"/>
        <w:bottom w:val="none" w:sz="0" w:space="0" w:color="auto"/>
        <w:right w:val="none" w:sz="0" w:space="0" w:color="auto"/>
      </w:divBdr>
      <w:divsChild>
        <w:div w:id="615868636">
          <w:marLeft w:val="0"/>
          <w:marRight w:val="0"/>
          <w:marTop w:val="0"/>
          <w:marBottom w:val="0"/>
          <w:divBdr>
            <w:top w:val="none" w:sz="0" w:space="0" w:color="auto"/>
            <w:left w:val="none" w:sz="0" w:space="0" w:color="auto"/>
            <w:bottom w:val="none" w:sz="0" w:space="0" w:color="auto"/>
            <w:right w:val="none" w:sz="0" w:space="0" w:color="auto"/>
          </w:divBdr>
          <w:divsChild>
            <w:div w:id="1217087224">
              <w:marLeft w:val="0"/>
              <w:marRight w:val="0"/>
              <w:marTop w:val="0"/>
              <w:marBottom w:val="0"/>
              <w:divBdr>
                <w:top w:val="none" w:sz="0" w:space="0" w:color="auto"/>
                <w:left w:val="none" w:sz="0" w:space="0" w:color="auto"/>
                <w:bottom w:val="none" w:sz="0" w:space="0" w:color="auto"/>
                <w:right w:val="none" w:sz="0" w:space="0" w:color="auto"/>
              </w:divBdr>
              <w:divsChild>
                <w:div w:id="380328661">
                  <w:marLeft w:val="0"/>
                  <w:marRight w:val="0"/>
                  <w:marTop w:val="0"/>
                  <w:marBottom w:val="0"/>
                  <w:divBdr>
                    <w:top w:val="none" w:sz="0" w:space="0" w:color="auto"/>
                    <w:left w:val="none" w:sz="0" w:space="0" w:color="auto"/>
                    <w:bottom w:val="none" w:sz="0" w:space="0" w:color="auto"/>
                    <w:right w:val="none" w:sz="0" w:space="0" w:color="auto"/>
                  </w:divBdr>
                </w:div>
              </w:divsChild>
            </w:div>
            <w:div w:id="1565335074">
              <w:marLeft w:val="0"/>
              <w:marRight w:val="0"/>
              <w:marTop w:val="0"/>
              <w:marBottom w:val="0"/>
              <w:divBdr>
                <w:top w:val="none" w:sz="0" w:space="0" w:color="auto"/>
                <w:left w:val="none" w:sz="0" w:space="0" w:color="auto"/>
                <w:bottom w:val="none" w:sz="0" w:space="0" w:color="auto"/>
                <w:right w:val="none" w:sz="0" w:space="0" w:color="auto"/>
              </w:divBdr>
              <w:divsChild>
                <w:div w:id="774638085">
                  <w:marLeft w:val="0"/>
                  <w:marRight w:val="0"/>
                  <w:marTop w:val="0"/>
                  <w:marBottom w:val="0"/>
                  <w:divBdr>
                    <w:top w:val="none" w:sz="0" w:space="0" w:color="auto"/>
                    <w:left w:val="none" w:sz="0" w:space="0" w:color="auto"/>
                    <w:bottom w:val="none" w:sz="0" w:space="0" w:color="auto"/>
                    <w:right w:val="none" w:sz="0" w:space="0" w:color="auto"/>
                  </w:divBdr>
                </w:div>
                <w:div w:id="167838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061207">
      <w:bodyDiv w:val="1"/>
      <w:marLeft w:val="0"/>
      <w:marRight w:val="0"/>
      <w:marTop w:val="0"/>
      <w:marBottom w:val="0"/>
      <w:divBdr>
        <w:top w:val="none" w:sz="0" w:space="0" w:color="auto"/>
        <w:left w:val="none" w:sz="0" w:space="0" w:color="auto"/>
        <w:bottom w:val="none" w:sz="0" w:space="0" w:color="auto"/>
        <w:right w:val="none" w:sz="0" w:space="0" w:color="auto"/>
      </w:divBdr>
      <w:divsChild>
        <w:div w:id="1032077002">
          <w:marLeft w:val="0"/>
          <w:marRight w:val="0"/>
          <w:marTop w:val="0"/>
          <w:marBottom w:val="0"/>
          <w:divBdr>
            <w:top w:val="none" w:sz="0" w:space="0" w:color="auto"/>
            <w:left w:val="none" w:sz="0" w:space="0" w:color="auto"/>
            <w:bottom w:val="none" w:sz="0" w:space="0" w:color="auto"/>
            <w:right w:val="none" w:sz="0" w:space="0" w:color="auto"/>
          </w:divBdr>
        </w:div>
      </w:divsChild>
    </w:div>
    <w:div w:id="1760062226">
      <w:bodyDiv w:val="1"/>
      <w:marLeft w:val="0"/>
      <w:marRight w:val="0"/>
      <w:marTop w:val="0"/>
      <w:marBottom w:val="0"/>
      <w:divBdr>
        <w:top w:val="none" w:sz="0" w:space="0" w:color="auto"/>
        <w:left w:val="none" w:sz="0" w:space="0" w:color="auto"/>
        <w:bottom w:val="none" w:sz="0" w:space="0" w:color="auto"/>
        <w:right w:val="none" w:sz="0" w:space="0" w:color="auto"/>
      </w:divBdr>
      <w:divsChild>
        <w:div w:id="1375422762">
          <w:marLeft w:val="0"/>
          <w:marRight w:val="0"/>
          <w:marTop w:val="0"/>
          <w:marBottom w:val="0"/>
          <w:divBdr>
            <w:top w:val="none" w:sz="0" w:space="0" w:color="auto"/>
            <w:left w:val="none" w:sz="0" w:space="0" w:color="auto"/>
            <w:bottom w:val="none" w:sz="0" w:space="0" w:color="auto"/>
            <w:right w:val="none" w:sz="0" w:space="0" w:color="auto"/>
          </w:divBdr>
          <w:divsChild>
            <w:div w:id="1740975776">
              <w:marLeft w:val="0"/>
              <w:marRight w:val="0"/>
              <w:marTop w:val="0"/>
              <w:marBottom w:val="0"/>
              <w:divBdr>
                <w:top w:val="none" w:sz="0" w:space="0" w:color="auto"/>
                <w:left w:val="none" w:sz="0" w:space="0" w:color="auto"/>
                <w:bottom w:val="none" w:sz="0" w:space="0" w:color="auto"/>
                <w:right w:val="none" w:sz="0" w:space="0" w:color="auto"/>
              </w:divBdr>
              <w:divsChild>
                <w:div w:id="865564616">
                  <w:marLeft w:val="0"/>
                  <w:marRight w:val="0"/>
                  <w:marTop w:val="0"/>
                  <w:marBottom w:val="0"/>
                  <w:divBdr>
                    <w:top w:val="none" w:sz="0" w:space="0" w:color="auto"/>
                    <w:left w:val="none" w:sz="0" w:space="0" w:color="auto"/>
                    <w:bottom w:val="none" w:sz="0" w:space="0" w:color="auto"/>
                    <w:right w:val="none" w:sz="0" w:space="0" w:color="auto"/>
                  </w:divBdr>
                  <w:divsChild>
                    <w:div w:id="8457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215124">
      <w:bodyDiv w:val="1"/>
      <w:marLeft w:val="0"/>
      <w:marRight w:val="0"/>
      <w:marTop w:val="0"/>
      <w:marBottom w:val="0"/>
      <w:divBdr>
        <w:top w:val="none" w:sz="0" w:space="0" w:color="auto"/>
        <w:left w:val="none" w:sz="0" w:space="0" w:color="auto"/>
        <w:bottom w:val="none" w:sz="0" w:space="0" w:color="auto"/>
        <w:right w:val="none" w:sz="0" w:space="0" w:color="auto"/>
      </w:divBdr>
      <w:divsChild>
        <w:div w:id="1150098096">
          <w:marLeft w:val="0"/>
          <w:marRight w:val="0"/>
          <w:marTop w:val="0"/>
          <w:marBottom w:val="0"/>
          <w:divBdr>
            <w:top w:val="none" w:sz="0" w:space="0" w:color="auto"/>
            <w:left w:val="none" w:sz="0" w:space="0" w:color="auto"/>
            <w:bottom w:val="none" w:sz="0" w:space="0" w:color="auto"/>
            <w:right w:val="none" w:sz="0" w:space="0" w:color="auto"/>
          </w:divBdr>
          <w:divsChild>
            <w:div w:id="1249535925">
              <w:marLeft w:val="0"/>
              <w:marRight w:val="0"/>
              <w:marTop w:val="0"/>
              <w:marBottom w:val="0"/>
              <w:divBdr>
                <w:top w:val="none" w:sz="0" w:space="0" w:color="auto"/>
                <w:left w:val="none" w:sz="0" w:space="0" w:color="auto"/>
                <w:bottom w:val="none" w:sz="0" w:space="0" w:color="auto"/>
                <w:right w:val="none" w:sz="0" w:space="0" w:color="auto"/>
              </w:divBdr>
              <w:divsChild>
                <w:div w:id="79398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212684">
      <w:bodyDiv w:val="1"/>
      <w:marLeft w:val="0"/>
      <w:marRight w:val="0"/>
      <w:marTop w:val="0"/>
      <w:marBottom w:val="0"/>
      <w:divBdr>
        <w:top w:val="none" w:sz="0" w:space="0" w:color="auto"/>
        <w:left w:val="none" w:sz="0" w:space="0" w:color="auto"/>
        <w:bottom w:val="none" w:sz="0" w:space="0" w:color="auto"/>
        <w:right w:val="none" w:sz="0" w:space="0" w:color="auto"/>
      </w:divBdr>
      <w:divsChild>
        <w:div w:id="251933095">
          <w:marLeft w:val="0"/>
          <w:marRight w:val="0"/>
          <w:marTop w:val="0"/>
          <w:marBottom w:val="0"/>
          <w:divBdr>
            <w:top w:val="none" w:sz="0" w:space="0" w:color="auto"/>
            <w:left w:val="none" w:sz="0" w:space="0" w:color="auto"/>
            <w:bottom w:val="none" w:sz="0" w:space="0" w:color="auto"/>
            <w:right w:val="none" w:sz="0" w:space="0" w:color="auto"/>
          </w:divBdr>
          <w:divsChild>
            <w:div w:id="1572084708">
              <w:marLeft w:val="0"/>
              <w:marRight w:val="0"/>
              <w:marTop w:val="0"/>
              <w:marBottom w:val="0"/>
              <w:divBdr>
                <w:top w:val="none" w:sz="0" w:space="0" w:color="auto"/>
                <w:left w:val="none" w:sz="0" w:space="0" w:color="auto"/>
                <w:bottom w:val="none" w:sz="0" w:space="0" w:color="auto"/>
                <w:right w:val="none" w:sz="0" w:space="0" w:color="auto"/>
              </w:divBdr>
              <w:divsChild>
                <w:div w:id="1264609393">
                  <w:marLeft w:val="0"/>
                  <w:marRight w:val="0"/>
                  <w:marTop w:val="0"/>
                  <w:marBottom w:val="0"/>
                  <w:divBdr>
                    <w:top w:val="none" w:sz="0" w:space="0" w:color="auto"/>
                    <w:left w:val="none" w:sz="0" w:space="0" w:color="auto"/>
                    <w:bottom w:val="none" w:sz="0" w:space="0" w:color="auto"/>
                    <w:right w:val="none" w:sz="0" w:space="0" w:color="auto"/>
                  </w:divBdr>
                  <w:divsChild>
                    <w:div w:id="203025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082446">
      <w:bodyDiv w:val="1"/>
      <w:marLeft w:val="0"/>
      <w:marRight w:val="0"/>
      <w:marTop w:val="0"/>
      <w:marBottom w:val="0"/>
      <w:divBdr>
        <w:top w:val="none" w:sz="0" w:space="0" w:color="auto"/>
        <w:left w:val="none" w:sz="0" w:space="0" w:color="auto"/>
        <w:bottom w:val="none" w:sz="0" w:space="0" w:color="auto"/>
        <w:right w:val="none" w:sz="0" w:space="0" w:color="auto"/>
      </w:divBdr>
      <w:divsChild>
        <w:div w:id="566957173">
          <w:marLeft w:val="0"/>
          <w:marRight w:val="0"/>
          <w:marTop w:val="0"/>
          <w:marBottom w:val="0"/>
          <w:divBdr>
            <w:top w:val="none" w:sz="0" w:space="0" w:color="auto"/>
            <w:left w:val="none" w:sz="0" w:space="0" w:color="auto"/>
            <w:bottom w:val="none" w:sz="0" w:space="0" w:color="auto"/>
            <w:right w:val="none" w:sz="0" w:space="0" w:color="auto"/>
          </w:divBdr>
          <w:divsChild>
            <w:div w:id="101581870">
              <w:marLeft w:val="0"/>
              <w:marRight w:val="0"/>
              <w:marTop w:val="0"/>
              <w:marBottom w:val="0"/>
              <w:divBdr>
                <w:top w:val="none" w:sz="0" w:space="0" w:color="auto"/>
                <w:left w:val="none" w:sz="0" w:space="0" w:color="auto"/>
                <w:bottom w:val="none" w:sz="0" w:space="0" w:color="auto"/>
                <w:right w:val="none" w:sz="0" w:space="0" w:color="auto"/>
              </w:divBdr>
              <w:divsChild>
                <w:div w:id="2139764700">
                  <w:marLeft w:val="0"/>
                  <w:marRight w:val="0"/>
                  <w:marTop w:val="0"/>
                  <w:marBottom w:val="0"/>
                  <w:divBdr>
                    <w:top w:val="none" w:sz="0" w:space="0" w:color="auto"/>
                    <w:left w:val="none" w:sz="0" w:space="0" w:color="auto"/>
                    <w:bottom w:val="none" w:sz="0" w:space="0" w:color="auto"/>
                    <w:right w:val="none" w:sz="0" w:space="0" w:color="auto"/>
                  </w:divBdr>
                </w:div>
              </w:divsChild>
            </w:div>
            <w:div w:id="124349109">
              <w:marLeft w:val="0"/>
              <w:marRight w:val="0"/>
              <w:marTop w:val="0"/>
              <w:marBottom w:val="0"/>
              <w:divBdr>
                <w:top w:val="none" w:sz="0" w:space="0" w:color="auto"/>
                <w:left w:val="none" w:sz="0" w:space="0" w:color="auto"/>
                <w:bottom w:val="none" w:sz="0" w:space="0" w:color="auto"/>
                <w:right w:val="none" w:sz="0" w:space="0" w:color="auto"/>
              </w:divBdr>
              <w:divsChild>
                <w:div w:id="105276066">
                  <w:marLeft w:val="0"/>
                  <w:marRight w:val="0"/>
                  <w:marTop w:val="0"/>
                  <w:marBottom w:val="0"/>
                  <w:divBdr>
                    <w:top w:val="none" w:sz="0" w:space="0" w:color="auto"/>
                    <w:left w:val="none" w:sz="0" w:space="0" w:color="auto"/>
                    <w:bottom w:val="none" w:sz="0" w:space="0" w:color="auto"/>
                    <w:right w:val="none" w:sz="0" w:space="0" w:color="auto"/>
                  </w:divBdr>
                </w:div>
              </w:divsChild>
            </w:div>
            <w:div w:id="195312537">
              <w:marLeft w:val="0"/>
              <w:marRight w:val="0"/>
              <w:marTop w:val="0"/>
              <w:marBottom w:val="0"/>
              <w:divBdr>
                <w:top w:val="none" w:sz="0" w:space="0" w:color="auto"/>
                <w:left w:val="none" w:sz="0" w:space="0" w:color="auto"/>
                <w:bottom w:val="none" w:sz="0" w:space="0" w:color="auto"/>
                <w:right w:val="none" w:sz="0" w:space="0" w:color="auto"/>
              </w:divBdr>
              <w:divsChild>
                <w:div w:id="1565792335">
                  <w:marLeft w:val="0"/>
                  <w:marRight w:val="0"/>
                  <w:marTop w:val="0"/>
                  <w:marBottom w:val="0"/>
                  <w:divBdr>
                    <w:top w:val="none" w:sz="0" w:space="0" w:color="auto"/>
                    <w:left w:val="none" w:sz="0" w:space="0" w:color="auto"/>
                    <w:bottom w:val="none" w:sz="0" w:space="0" w:color="auto"/>
                    <w:right w:val="none" w:sz="0" w:space="0" w:color="auto"/>
                  </w:divBdr>
                </w:div>
              </w:divsChild>
            </w:div>
            <w:div w:id="281696779">
              <w:marLeft w:val="0"/>
              <w:marRight w:val="0"/>
              <w:marTop w:val="0"/>
              <w:marBottom w:val="0"/>
              <w:divBdr>
                <w:top w:val="none" w:sz="0" w:space="0" w:color="auto"/>
                <w:left w:val="none" w:sz="0" w:space="0" w:color="auto"/>
                <w:bottom w:val="none" w:sz="0" w:space="0" w:color="auto"/>
                <w:right w:val="none" w:sz="0" w:space="0" w:color="auto"/>
              </w:divBdr>
              <w:divsChild>
                <w:div w:id="986472725">
                  <w:marLeft w:val="0"/>
                  <w:marRight w:val="0"/>
                  <w:marTop w:val="0"/>
                  <w:marBottom w:val="0"/>
                  <w:divBdr>
                    <w:top w:val="none" w:sz="0" w:space="0" w:color="auto"/>
                    <w:left w:val="none" w:sz="0" w:space="0" w:color="auto"/>
                    <w:bottom w:val="none" w:sz="0" w:space="0" w:color="auto"/>
                    <w:right w:val="none" w:sz="0" w:space="0" w:color="auto"/>
                  </w:divBdr>
                </w:div>
              </w:divsChild>
            </w:div>
            <w:div w:id="636882425">
              <w:marLeft w:val="0"/>
              <w:marRight w:val="0"/>
              <w:marTop w:val="0"/>
              <w:marBottom w:val="0"/>
              <w:divBdr>
                <w:top w:val="none" w:sz="0" w:space="0" w:color="auto"/>
                <w:left w:val="none" w:sz="0" w:space="0" w:color="auto"/>
                <w:bottom w:val="none" w:sz="0" w:space="0" w:color="auto"/>
                <w:right w:val="none" w:sz="0" w:space="0" w:color="auto"/>
              </w:divBdr>
              <w:divsChild>
                <w:div w:id="1898394055">
                  <w:marLeft w:val="0"/>
                  <w:marRight w:val="0"/>
                  <w:marTop w:val="0"/>
                  <w:marBottom w:val="0"/>
                  <w:divBdr>
                    <w:top w:val="none" w:sz="0" w:space="0" w:color="auto"/>
                    <w:left w:val="none" w:sz="0" w:space="0" w:color="auto"/>
                    <w:bottom w:val="none" w:sz="0" w:space="0" w:color="auto"/>
                    <w:right w:val="none" w:sz="0" w:space="0" w:color="auto"/>
                  </w:divBdr>
                </w:div>
              </w:divsChild>
            </w:div>
            <w:div w:id="851459450">
              <w:marLeft w:val="0"/>
              <w:marRight w:val="0"/>
              <w:marTop w:val="0"/>
              <w:marBottom w:val="0"/>
              <w:divBdr>
                <w:top w:val="none" w:sz="0" w:space="0" w:color="auto"/>
                <w:left w:val="none" w:sz="0" w:space="0" w:color="auto"/>
                <w:bottom w:val="none" w:sz="0" w:space="0" w:color="auto"/>
                <w:right w:val="none" w:sz="0" w:space="0" w:color="auto"/>
              </w:divBdr>
              <w:divsChild>
                <w:div w:id="1410422267">
                  <w:marLeft w:val="0"/>
                  <w:marRight w:val="0"/>
                  <w:marTop w:val="0"/>
                  <w:marBottom w:val="0"/>
                  <w:divBdr>
                    <w:top w:val="none" w:sz="0" w:space="0" w:color="auto"/>
                    <w:left w:val="none" w:sz="0" w:space="0" w:color="auto"/>
                    <w:bottom w:val="none" w:sz="0" w:space="0" w:color="auto"/>
                    <w:right w:val="none" w:sz="0" w:space="0" w:color="auto"/>
                  </w:divBdr>
                </w:div>
              </w:divsChild>
            </w:div>
            <w:div w:id="1927374237">
              <w:marLeft w:val="0"/>
              <w:marRight w:val="0"/>
              <w:marTop w:val="0"/>
              <w:marBottom w:val="0"/>
              <w:divBdr>
                <w:top w:val="none" w:sz="0" w:space="0" w:color="auto"/>
                <w:left w:val="none" w:sz="0" w:space="0" w:color="auto"/>
                <w:bottom w:val="none" w:sz="0" w:space="0" w:color="auto"/>
                <w:right w:val="none" w:sz="0" w:space="0" w:color="auto"/>
              </w:divBdr>
              <w:divsChild>
                <w:div w:id="20406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49490">
      <w:bodyDiv w:val="1"/>
      <w:marLeft w:val="0"/>
      <w:marRight w:val="0"/>
      <w:marTop w:val="0"/>
      <w:marBottom w:val="0"/>
      <w:divBdr>
        <w:top w:val="none" w:sz="0" w:space="0" w:color="auto"/>
        <w:left w:val="none" w:sz="0" w:space="0" w:color="auto"/>
        <w:bottom w:val="none" w:sz="0" w:space="0" w:color="auto"/>
        <w:right w:val="none" w:sz="0" w:space="0" w:color="auto"/>
      </w:divBdr>
      <w:divsChild>
        <w:div w:id="185797108">
          <w:marLeft w:val="0"/>
          <w:marRight w:val="0"/>
          <w:marTop w:val="0"/>
          <w:marBottom w:val="0"/>
          <w:divBdr>
            <w:top w:val="none" w:sz="0" w:space="0" w:color="auto"/>
            <w:left w:val="none" w:sz="0" w:space="0" w:color="auto"/>
            <w:bottom w:val="none" w:sz="0" w:space="0" w:color="auto"/>
            <w:right w:val="none" w:sz="0" w:space="0" w:color="auto"/>
          </w:divBdr>
          <w:divsChild>
            <w:div w:id="1927417827">
              <w:marLeft w:val="0"/>
              <w:marRight w:val="0"/>
              <w:marTop w:val="0"/>
              <w:marBottom w:val="0"/>
              <w:divBdr>
                <w:top w:val="none" w:sz="0" w:space="0" w:color="auto"/>
                <w:left w:val="none" w:sz="0" w:space="0" w:color="auto"/>
                <w:bottom w:val="none" w:sz="0" w:space="0" w:color="auto"/>
                <w:right w:val="none" w:sz="0" w:space="0" w:color="auto"/>
              </w:divBdr>
              <w:divsChild>
                <w:div w:id="95533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762938">
      <w:bodyDiv w:val="1"/>
      <w:marLeft w:val="0"/>
      <w:marRight w:val="0"/>
      <w:marTop w:val="0"/>
      <w:marBottom w:val="0"/>
      <w:divBdr>
        <w:top w:val="none" w:sz="0" w:space="0" w:color="auto"/>
        <w:left w:val="none" w:sz="0" w:space="0" w:color="auto"/>
        <w:bottom w:val="none" w:sz="0" w:space="0" w:color="auto"/>
        <w:right w:val="none" w:sz="0" w:space="0" w:color="auto"/>
      </w:divBdr>
      <w:divsChild>
        <w:div w:id="1238589556">
          <w:marLeft w:val="0"/>
          <w:marRight w:val="0"/>
          <w:marTop w:val="0"/>
          <w:marBottom w:val="0"/>
          <w:divBdr>
            <w:top w:val="none" w:sz="0" w:space="0" w:color="auto"/>
            <w:left w:val="none" w:sz="0" w:space="0" w:color="auto"/>
            <w:bottom w:val="none" w:sz="0" w:space="0" w:color="auto"/>
            <w:right w:val="none" w:sz="0" w:space="0" w:color="auto"/>
          </w:divBdr>
        </w:div>
      </w:divsChild>
    </w:div>
    <w:div w:id="1813250776">
      <w:bodyDiv w:val="1"/>
      <w:marLeft w:val="0"/>
      <w:marRight w:val="0"/>
      <w:marTop w:val="0"/>
      <w:marBottom w:val="0"/>
      <w:divBdr>
        <w:top w:val="none" w:sz="0" w:space="0" w:color="auto"/>
        <w:left w:val="none" w:sz="0" w:space="0" w:color="auto"/>
        <w:bottom w:val="none" w:sz="0" w:space="0" w:color="auto"/>
        <w:right w:val="none" w:sz="0" w:space="0" w:color="auto"/>
      </w:divBdr>
      <w:divsChild>
        <w:div w:id="1070232530">
          <w:marLeft w:val="0"/>
          <w:marRight w:val="0"/>
          <w:marTop w:val="0"/>
          <w:marBottom w:val="0"/>
          <w:divBdr>
            <w:top w:val="none" w:sz="0" w:space="0" w:color="auto"/>
            <w:left w:val="none" w:sz="0" w:space="0" w:color="auto"/>
            <w:bottom w:val="none" w:sz="0" w:space="0" w:color="auto"/>
            <w:right w:val="none" w:sz="0" w:space="0" w:color="auto"/>
          </w:divBdr>
          <w:divsChild>
            <w:div w:id="528682754">
              <w:marLeft w:val="0"/>
              <w:marRight w:val="0"/>
              <w:marTop w:val="0"/>
              <w:marBottom w:val="0"/>
              <w:divBdr>
                <w:top w:val="none" w:sz="0" w:space="0" w:color="auto"/>
                <w:left w:val="none" w:sz="0" w:space="0" w:color="auto"/>
                <w:bottom w:val="none" w:sz="0" w:space="0" w:color="auto"/>
                <w:right w:val="none" w:sz="0" w:space="0" w:color="auto"/>
              </w:divBdr>
              <w:divsChild>
                <w:div w:id="7294031">
                  <w:marLeft w:val="0"/>
                  <w:marRight w:val="0"/>
                  <w:marTop w:val="0"/>
                  <w:marBottom w:val="0"/>
                  <w:divBdr>
                    <w:top w:val="none" w:sz="0" w:space="0" w:color="auto"/>
                    <w:left w:val="none" w:sz="0" w:space="0" w:color="auto"/>
                    <w:bottom w:val="none" w:sz="0" w:space="0" w:color="auto"/>
                    <w:right w:val="none" w:sz="0" w:space="0" w:color="auto"/>
                  </w:divBdr>
                  <w:divsChild>
                    <w:div w:id="562833174">
                      <w:marLeft w:val="0"/>
                      <w:marRight w:val="0"/>
                      <w:marTop w:val="0"/>
                      <w:marBottom w:val="0"/>
                      <w:divBdr>
                        <w:top w:val="none" w:sz="0" w:space="0" w:color="auto"/>
                        <w:left w:val="none" w:sz="0" w:space="0" w:color="auto"/>
                        <w:bottom w:val="none" w:sz="0" w:space="0" w:color="auto"/>
                        <w:right w:val="none" w:sz="0" w:space="0" w:color="auto"/>
                      </w:divBdr>
                    </w:div>
                  </w:divsChild>
                </w:div>
                <w:div w:id="124856450">
                  <w:marLeft w:val="0"/>
                  <w:marRight w:val="0"/>
                  <w:marTop w:val="0"/>
                  <w:marBottom w:val="0"/>
                  <w:divBdr>
                    <w:top w:val="none" w:sz="0" w:space="0" w:color="auto"/>
                    <w:left w:val="none" w:sz="0" w:space="0" w:color="auto"/>
                    <w:bottom w:val="none" w:sz="0" w:space="0" w:color="auto"/>
                    <w:right w:val="none" w:sz="0" w:space="0" w:color="auto"/>
                  </w:divBdr>
                  <w:divsChild>
                    <w:div w:id="1392465262">
                      <w:marLeft w:val="0"/>
                      <w:marRight w:val="0"/>
                      <w:marTop w:val="0"/>
                      <w:marBottom w:val="0"/>
                      <w:divBdr>
                        <w:top w:val="none" w:sz="0" w:space="0" w:color="auto"/>
                        <w:left w:val="none" w:sz="0" w:space="0" w:color="auto"/>
                        <w:bottom w:val="none" w:sz="0" w:space="0" w:color="auto"/>
                        <w:right w:val="none" w:sz="0" w:space="0" w:color="auto"/>
                      </w:divBdr>
                    </w:div>
                  </w:divsChild>
                </w:div>
                <w:div w:id="137302663">
                  <w:marLeft w:val="0"/>
                  <w:marRight w:val="0"/>
                  <w:marTop w:val="0"/>
                  <w:marBottom w:val="0"/>
                  <w:divBdr>
                    <w:top w:val="none" w:sz="0" w:space="0" w:color="auto"/>
                    <w:left w:val="none" w:sz="0" w:space="0" w:color="auto"/>
                    <w:bottom w:val="none" w:sz="0" w:space="0" w:color="auto"/>
                    <w:right w:val="none" w:sz="0" w:space="0" w:color="auto"/>
                  </w:divBdr>
                  <w:divsChild>
                    <w:div w:id="1147697611">
                      <w:marLeft w:val="0"/>
                      <w:marRight w:val="0"/>
                      <w:marTop w:val="0"/>
                      <w:marBottom w:val="0"/>
                      <w:divBdr>
                        <w:top w:val="none" w:sz="0" w:space="0" w:color="auto"/>
                        <w:left w:val="none" w:sz="0" w:space="0" w:color="auto"/>
                        <w:bottom w:val="none" w:sz="0" w:space="0" w:color="auto"/>
                        <w:right w:val="none" w:sz="0" w:space="0" w:color="auto"/>
                      </w:divBdr>
                    </w:div>
                  </w:divsChild>
                </w:div>
                <w:div w:id="164592614">
                  <w:marLeft w:val="0"/>
                  <w:marRight w:val="0"/>
                  <w:marTop w:val="0"/>
                  <w:marBottom w:val="0"/>
                  <w:divBdr>
                    <w:top w:val="none" w:sz="0" w:space="0" w:color="auto"/>
                    <w:left w:val="none" w:sz="0" w:space="0" w:color="auto"/>
                    <w:bottom w:val="none" w:sz="0" w:space="0" w:color="auto"/>
                    <w:right w:val="none" w:sz="0" w:space="0" w:color="auto"/>
                  </w:divBdr>
                  <w:divsChild>
                    <w:div w:id="1500077119">
                      <w:marLeft w:val="0"/>
                      <w:marRight w:val="0"/>
                      <w:marTop w:val="0"/>
                      <w:marBottom w:val="0"/>
                      <w:divBdr>
                        <w:top w:val="none" w:sz="0" w:space="0" w:color="auto"/>
                        <w:left w:val="none" w:sz="0" w:space="0" w:color="auto"/>
                        <w:bottom w:val="none" w:sz="0" w:space="0" w:color="auto"/>
                        <w:right w:val="none" w:sz="0" w:space="0" w:color="auto"/>
                      </w:divBdr>
                    </w:div>
                  </w:divsChild>
                </w:div>
                <w:div w:id="439186276">
                  <w:marLeft w:val="0"/>
                  <w:marRight w:val="0"/>
                  <w:marTop w:val="0"/>
                  <w:marBottom w:val="0"/>
                  <w:divBdr>
                    <w:top w:val="none" w:sz="0" w:space="0" w:color="auto"/>
                    <w:left w:val="none" w:sz="0" w:space="0" w:color="auto"/>
                    <w:bottom w:val="none" w:sz="0" w:space="0" w:color="auto"/>
                    <w:right w:val="none" w:sz="0" w:space="0" w:color="auto"/>
                  </w:divBdr>
                  <w:divsChild>
                    <w:div w:id="1692535082">
                      <w:marLeft w:val="0"/>
                      <w:marRight w:val="0"/>
                      <w:marTop w:val="0"/>
                      <w:marBottom w:val="0"/>
                      <w:divBdr>
                        <w:top w:val="none" w:sz="0" w:space="0" w:color="auto"/>
                        <w:left w:val="none" w:sz="0" w:space="0" w:color="auto"/>
                        <w:bottom w:val="none" w:sz="0" w:space="0" w:color="auto"/>
                        <w:right w:val="none" w:sz="0" w:space="0" w:color="auto"/>
                      </w:divBdr>
                    </w:div>
                  </w:divsChild>
                </w:div>
                <w:div w:id="478306005">
                  <w:marLeft w:val="0"/>
                  <w:marRight w:val="0"/>
                  <w:marTop w:val="0"/>
                  <w:marBottom w:val="0"/>
                  <w:divBdr>
                    <w:top w:val="none" w:sz="0" w:space="0" w:color="auto"/>
                    <w:left w:val="none" w:sz="0" w:space="0" w:color="auto"/>
                    <w:bottom w:val="none" w:sz="0" w:space="0" w:color="auto"/>
                    <w:right w:val="none" w:sz="0" w:space="0" w:color="auto"/>
                  </w:divBdr>
                  <w:divsChild>
                    <w:div w:id="728505413">
                      <w:marLeft w:val="0"/>
                      <w:marRight w:val="0"/>
                      <w:marTop w:val="0"/>
                      <w:marBottom w:val="0"/>
                      <w:divBdr>
                        <w:top w:val="none" w:sz="0" w:space="0" w:color="auto"/>
                        <w:left w:val="none" w:sz="0" w:space="0" w:color="auto"/>
                        <w:bottom w:val="none" w:sz="0" w:space="0" w:color="auto"/>
                        <w:right w:val="none" w:sz="0" w:space="0" w:color="auto"/>
                      </w:divBdr>
                    </w:div>
                  </w:divsChild>
                </w:div>
                <w:div w:id="575478156">
                  <w:marLeft w:val="0"/>
                  <w:marRight w:val="0"/>
                  <w:marTop w:val="0"/>
                  <w:marBottom w:val="0"/>
                  <w:divBdr>
                    <w:top w:val="none" w:sz="0" w:space="0" w:color="auto"/>
                    <w:left w:val="none" w:sz="0" w:space="0" w:color="auto"/>
                    <w:bottom w:val="none" w:sz="0" w:space="0" w:color="auto"/>
                    <w:right w:val="none" w:sz="0" w:space="0" w:color="auto"/>
                  </w:divBdr>
                  <w:divsChild>
                    <w:div w:id="1005547782">
                      <w:marLeft w:val="0"/>
                      <w:marRight w:val="0"/>
                      <w:marTop w:val="0"/>
                      <w:marBottom w:val="0"/>
                      <w:divBdr>
                        <w:top w:val="none" w:sz="0" w:space="0" w:color="auto"/>
                        <w:left w:val="none" w:sz="0" w:space="0" w:color="auto"/>
                        <w:bottom w:val="none" w:sz="0" w:space="0" w:color="auto"/>
                        <w:right w:val="none" w:sz="0" w:space="0" w:color="auto"/>
                      </w:divBdr>
                    </w:div>
                  </w:divsChild>
                </w:div>
                <w:div w:id="601425708">
                  <w:marLeft w:val="0"/>
                  <w:marRight w:val="0"/>
                  <w:marTop w:val="0"/>
                  <w:marBottom w:val="0"/>
                  <w:divBdr>
                    <w:top w:val="none" w:sz="0" w:space="0" w:color="auto"/>
                    <w:left w:val="none" w:sz="0" w:space="0" w:color="auto"/>
                    <w:bottom w:val="none" w:sz="0" w:space="0" w:color="auto"/>
                    <w:right w:val="none" w:sz="0" w:space="0" w:color="auto"/>
                  </w:divBdr>
                  <w:divsChild>
                    <w:div w:id="296879662">
                      <w:marLeft w:val="0"/>
                      <w:marRight w:val="0"/>
                      <w:marTop w:val="0"/>
                      <w:marBottom w:val="0"/>
                      <w:divBdr>
                        <w:top w:val="none" w:sz="0" w:space="0" w:color="auto"/>
                        <w:left w:val="none" w:sz="0" w:space="0" w:color="auto"/>
                        <w:bottom w:val="none" w:sz="0" w:space="0" w:color="auto"/>
                        <w:right w:val="none" w:sz="0" w:space="0" w:color="auto"/>
                      </w:divBdr>
                    </w:div>
                  </w:divsChild>
                </w:div>
                <w:div w:id="845095425">
                  <w:marLeft w:val="0"/>
                  <w:marRight w:val="0"/>
                  <w:marTop w:val="0"/>
                  <w:marBottom w:val="0"/>
                  <w:divBdr>
                    <w:top w:val="none" w:sz="0" w:space="0" w:color="auto"/>
                    <w:left w:val="none" w:sz="0" w:space="0" w:color="auto"/>
                    <w:bottom w:val="none" w:sz="0" w:space="0" w:color="auto"/>
                    <w:right w:val="none" w:sz="0" w:space="0" w:color="auto"/>
                  </w:divBdr>
                  <w:divsChild>
                    <w:div w:id="145097176">
                      <w:marLeft w:val="0"/>
                      <w:marRight w:val="0"/>
                      <w:marTop w:val="0"/>
                      <w:marBottom w:val="0"/>
                      <w:divBdr>
                        <w:top w:val="none" w:sz="0" w:space="0" w:color="auto"/>
                        <w:left w:val="none" w:sz="0" w:space="0" w:color="auto"/>
                        <w:bottom w:val="none" w:sz="0" w:space="0" w:color="auto"/>
                        <w:right w:val="none" w:sz="0" w:space="0" w:color="auto"/>
                      </w:divBdr>
                    </w:div>
                  </w:divsChild>
                </w:div>
                <w:div w:id="846017051">
                  <w:marLeft w:val="0"/>
                  <w:marRight w:val="0"/>
                  <w:marTop w:val="0"/>
                  <w:marBottom w:val="0"/>
                  <w:divBdr>
                    <w:top w:val="none" w:sz="0" w:space="0" w:color="auto"/>
                    <w:left w:val="none" w:sz="0" w:space="0" w:color="auto"/>
                    <w:bottom w:val="none" w:sz="0" w:space="0" w:color="auto"/>
                    <w:right w:val="none" w:sz="0" w:space="0" w:color="auto"/>
                  </w:divBdr>
                  <w:divsChild>
                    <w:div w:id="1173835506">
                      <w:marLeft w:val="0"/>
                      <w:marRight w:val="0"/>
                      <w:marTop w:val="0"/>
                      <w:marBottom w:val="0"/>
                      <w:divBdr>
                        <w:top w:val="none" w:sz="0" w:space="0" w:color="auto"/>
                        <w:left w:val="none" w:sz="0" w:space="0" w:color="auto"/>
                        <w:bottom w:val="none" w:sz="0" w:space="0" w:color="auto"/>
                        <w:right w:val="none" w:sz="0" w:space="0" w:color="auto"/>
                      </w:divBdr>
                    </w:div>
                  </w:divsChild>
                </w:div>
                <w:div w:id="950014043">
                  <w:marLeft w:val="0"/>
                  <w:marRight w:val="0"/>
                  <w:marTop w:val="0"/>
                  <w:marBottom w:val="0"/>
                  <w:divBdr>
                    <w:top w:val="none" w:sz="0" w:space="0" w:color="auto"/>
                    <w:left w:val="none" w:sz="0" w:space="0" w:color="auto"/>
                    <w:bottom w:val="none" w:sz="0" w:space="0" w:color="auto"/>
                    <w:right w:val="none" w:sz="0" w:space="0" w:color="auto"/>
                  </w:divBdr>
                  <w:divsChild>
                    <w:div w:id="1126585024">
                      <w:marLeft w:val="0"/>
                      <w:marRight w:val="0"/>
                      <w:marTop w:val="0"/>
                      <w:marBottom w:val="0"/>
                      <w:divBdr>
                        <w:top w:val="none" w:sz="0" w:space="0" w:color="auto"/>
                        <w:left w:val="none" w:sz="0" w:space="0" w:color="auto"/>
                        <w:bottom w:val="none" w:sz="0" w:space="0" w:color="auto"/>
                        <w:right w:val="none" w:sz="0" w:space="0" w:color="auto"/>
                      </w:divBdr>
                    </w:div>
                  </w:divsChild>
                </w:div>
                <w:div w:id="1013648681">
                  <w:marLeft w:val="0"/>
                  <w:marRight w:val="0"/>
                  <w:marTop w:val="0"/>
                  <w:marBottom w:val="0"/>
                  <w:divBdr>
                    <w:top w:val="none" w:sz="0" w:space="0" w:color="auto"/>
                    <w:left w:val="none" w:sz="0" w:space="0" w:color="auto"/>
                    <w:bottom w:val="none" w:sz="0" w:space="0" w:color="auto"/>
                    <w:right w:val="none" w:sz="0" w:space="0" w:color="auto"/>
                  </w:divBdr>
                  <w:divsChild>
                    <w:div w:id="1762947045">
                      <w:marLeft w:val="0"/>
                      <w:marRight w:val="0"/>
                      <w:marTop w:val="0"/>
                      <w:marBottom w:val="0"/>
                      <w:divBdr>
                        <w:top w:val="none" w:sz="0" w:space="0" w:color="auto"/>
                        <w:left w:val="none" w:sz="0" w:space="0" w:color="auto"/>
                        <w:bottom w:val="none" w:sz="0" w:space="0" w:color="auto"/>
                        <w:right w:val="none" w:sz="0" w:space="0" w:color="auto"/>
                      </w:divBdr>
                    </w:div>
                  </w:divsChild>
                </w:div>
                <w:div w:id="1028335241">
                  <w:marLeft w:val="0"/>
                  <w:marRight w:val="0"/>
                  <w:marTop w:val="0"/>
                  <w:marBottom w:val="0"/>
                  <w:divBdr>
                    <w:top w:val="none" w:sz="0" w:space="0" w:color="auto"/>
                    <w:left w:val="none" w:sz="0" w:space="0" w:color="auto"/>
                    <w:bottom w:val="none" w:sz="0" w:space="0" w:color="auto"/>
                    <w:right w:val="none" w:sz="0" w:space="0" w:color="auto"/>
                  </w:divBdr>
                  <w:divsChild>
                    <w:div w:id="1589928465">
                      <w:marLeft w:val="0"/>
                      <w:marRight w:val="0"/>
                      <w:marTop w:val="0"/>
                      <w:marBottom w:val="0"/>
                      <w:divBdr>
                        <w:top w:val="none" w:sz="0" w:space="0" w:color="auto"/>
                        <w:left w:val="none" w:sz="0" w:space="0" w:color="auto"/>
                        <w:bottom w:val="none" w:sz="0" w:space="0" w:color="auto"/>
                        <w:right w:val="none" w:sz="0" w:space="0" w:color="auto"/>
                      </w:divBdr>
                    </w:div>
                  </w:divsChild>
                </w:div>
                <w:div w:id="1089348381">
                  <w:marLeft w:val="0"/>
                  <w:marRight w:val="0"/>
                  <w:marTop w:val="0"/>
                  <w:marBottom w:val="0"/>
                  <w:divBdr>
                    <w:top w:val="none" w:sz="0" w:space="0" w:color="auto"/>
                    <w:left w:val="none" w:sz="0" w:space="0" w:color="auto"/>
                    <w:bottom w:val="none" w:sz="0" w:space="0" w:color="auto"/>
                    <w:right w:val="none" w:sz="0" w:space="0" w:color="auto"/>
                  </w:divBdr>
                  <w:divsChild>
                    <w:div w:id="1057049046">
                      <w:marLeft w:val="0"/>
                      <w:marRight w:val="0"/>
                      <w:marTop w:val="0"/>
                      <w:marBottom w:val="0"/>
                      <w:divBdr>
                        <w:top w:val="none" w:sz="0" w:space="0" w:color="auto"/>
                        <w:left w:val="none" w:sz="0" w:space="0" w:color="auto"/>
                        <w:bottom w:val="none" w:sz="0" w:space="0" w:color="auto"/>
                        <w:right w:val="none" w:sz="0" w:space="0" w:color="auto"/>
                      </w:divBdr>
                    </w:div>
                  </w:divsChild>
                </w:div>
                <w:div w:id="1221594336">
                  <w:marLeft w:val="0"/>
                  <w:marRight w:val="0"/>
                  <w:marTop w:val="0"/>
                  <w:marBottom w:val="0"/>
                  <w:divBdr>
                    <w:top w:val="none" w:sz="0" w:space="0" w:color="auto"/>
                    <w:left w:val="none" w:sz="0" w:space="0" w:color="auto"/>
                    <w:bottom w:val="none" w:sz="0" w:space="0" w:color="auto"/>
                    <w:right w:val="none" w:sz="0" w:space="0" w:color="auto"/>
                  </w:divBdr>
                  <w:divsChild>
                    <w:div w:id="2042778612">
                      <w:marLeft w:val="0"/>
                      <w:marRight w:val="0"/>
                      <w:marTop w:val="0"/>
                      <w:marBottom w:val="0"/>
                      <w:divBdr>
                        <w:top w:val="none" w:sz="0" w:space="0" w:color="auto"/>
                        <w:left w:val="none" w:sz="0" w:space="0" w:color="auto"/>
                        <w:bottom w:val="none" w:sz="0" w:space="0" w:color="auto"/>
                        <w:right w:val="none" w:sz="0" w:space="0" w:color="auto"/>
                      </w:divBdr>
                    </w:div>
                  </w:divsChild>
                </w:div>
                <w:div w:id="1363046162">
                  <w:marLeft w:val="0"/>
                  <w:marRight w:val="0"/>
                  <w:marTop w:val="0"/>
                  <w:marBottom w:val="0"/>
                  <w:divBdr>
                    <w:top w:val="none" w:sz="0" w:space="0" w:color="auto"/>
                    <w:left w:val="none" w:sz="0" w:space="0" w:color="auto"/>
                    <w:bottom w:val="none" w:sz="0" w:space="0" w:color="auto"/>
                    <w:right w:val="none" w:sz="0" w:space="0" w:color="auto"/>
                  </w:divBdr>
                  <w:divsChild>
                    <w:div w:id="427578299">
                      <w:marLeft w:val="0"/>
                      <w:marRight w:val="0"/>
                      <w:marTop w:val="0"/>
                      <w:marBottom w:val="0"/>
                      <w:divBdr>
                        <w:top w:val="none" w:sz="0" w:space="0" w:color="auto"/>
                        <w:left w:val="none" w:sz="0" w:space="0" w:color="auto"/>
                        <w:bottom w:val="none" w:sz="0" w:space="0" w:color="auto"/>
                        <w:right w:val="none" w:sz="0" w:space="0" w:color="auto"/>
                      </w:divBdr>
                    </w:div>
                  </w:divsChild>
                </w:div>
                <w:div w:id="1387872492">
                  <w:marLeft w:val="0"/>
                  <w:marRight w:val="0"/>
                  <w:marTop w:val="0"/>
                  <w:marBottom w:val="0"/>
                  <w:divBdr>
                    <w:top w:val="none" w:sz="0" w:space="0" w:color="auto"/>
                    <w:left w:val="none" w:sz="0" w:space="0" w:color="auto"/>
                    <w:bottom w:val="none" w:sz="0" w:space="0" w:color="auto"/>
                    <w:right w:val="none" w:sz="0" w:space="0" w:color="auto"/>
                  </w:divBdr>
                  <w:divsChild>
                    <w:div w:id="1995059209">
                      <w:marLeft w:val="0"/>
                      <w:marRight w:val="0"/>
                      <w:marTop w:val="0"/>
                      <w:marBottom w:val="0"/>
                      <w:divBdr>
                        <w:top w:val="none" w:sz="0" w:space="0" w:color="auto"/>
                        <w:left w:val="none" w:sz="0" w:space="0" w:color="auto"/>
                        <w:bottom w:val="none" w:sz="0" w:space="0" w:color="auto"/>
                        <w:right w:val="none" w:sz="0" w:space="0" w:color="auto"/>
                      </w:divBdr>
                    </w:div>
                  </w:divsChild>
                </w:div>
                <w:div w:id="1392314372">
                  <w:marLeft w:val="0"/>
                  <w:marRight w:val="0"/>
                  <w:marTop w:val="0"/>
                  <w:marBottom w:val="0"/>
                  <w:divBdr>
                    <w:top w:val="none" w:sz="0" w:space="0" w:color="auto"/>
                    <w:left w:val="none" w:sz="0" w:space="0" w:color="auto"/>
                    <w:bottom w:val="none" w:sz="0" w:space="0" w:color="auto"/>
                    <w:right w:val="none" w:sz="0" w:space="0" w:color="auto"/>
                  </w:divBdr>
                  <w:divsChild>
                    <w:div w:id="625233013">
                      <w:marLeft w:val="0"/>
                      <w:marRight w:val="0"/>
                      <w:marTop w:val="0"/>
                      <w:marBottom w:val="0"/>
                      <w:divBdr>
                        <w:top w:val="none" w:sz="0" w:space="0" w:color="auto"/>
                        <w:left w:val="none" w:sz="0" w:space="0" w:color="auto"/>
                        <w:bottom w:val="none" w:sz="0" w:space="0" w:color="auto"/>
                        <w:right w:val="none" w:sz="0" w:space="0" w:color="auto"/>
                      </w:divBdr>
                    </w:div>
                  </w:divsChild>
                </w:div>
                <w:div w:id="1402094404">
                  <w:marLeft w:val="0"/>
                  <w:marRight w:val="0"/>
                  <w:marTop w:val="0"/>
                  <w:marBottom w:val="0"/>
                  <w:divBdr>
                    <w:top w:val="none" w:sz="0" w:space="0" w:color="auto"/>
                    <w:left w:val="none" w:sz="0" w:space="0" w:color="auto"/>
                    <w:bottom w:val="none" w:sz="0" w:space="0" w:color="auto"/>
                    <w:right w:val="none" w:sz="0" w:space="0" w:color="auto"/>
                  </w:divBdr>
                  <w:divsChild>
                    <w:div w:id="549344154">
                      <w:marLeft w:val="0"/>
                      <w:marRight w:val="0"/>
                      <w:marTop w:val="0"/>
                      <w:marBottom w:val="0"/>
                      <w:divBdr>
                        <w:top w:val="none" w:sz="0" w:space="0" w:color="auto"/>
                        <w:left w:val="none" w:sz="0" w:space="0" w:color="auto"/>
                        <w:bottom w:val="none" w:sz="0" w:space="0" w:color="auto"/>
                        <w:right w:val="none" w:sz="0" w:space="0" w:color="auto"/>
                      </w:divBdr>
                    </w:div>
                  </w:divsChild>
                </w:div>
                <w:div w:id="1403260608">
                  <w:marLeft w:val="0"/>
                  <w:marRight w:val="0"/>
                  <w:marTop w:val="0"/>
                  <w:marBottom w:val="0"/>
                  <w:divBdr>
                    <w:top w:val="none" w:sz="0" w:space="0" w:color="auto"/>
                    <w:left w:val="none" w:sz="0" w:space="0" w:color="auto"/>
                    <w:bottom w:val="none" w:sz="0" w:space="0" w:color="auto"/>
                    <w:right w:val="none" w:sz="0" w:space="0" w:color="auto"/>
                  </w:divBdr>
                  <w:divsChild>
                    <w:div w:id="568659864">
                      <w:marLeft w:val="0"/>
                      <w:marRight w:val="0"/>
                      <w:marTop w:val="0"/>
                      <w:marBottom w:val="0"/>
                      <w:divBdr>
                        <w:top w:val="none" w:sz="0" w:space="0" w:color="auto"/>
                        <w:left w:val="none" w:sz="0" w:space="0" w:color="auto"/>
                        <w:bottom w:val="none" w:sz="0" w:space="0" w:color="auto"/>
                        <w:right w:val="none" w:sz="0" w:space="0" w:color="auto"/>
                      </w:divBdr>
                    </w:div>
                  </w:divsChild>
                </w:div>
                <w:div w:id="1556038770">
                  <w:marLeft w:val="0"/>
                  <w:marRight w:val="0"/>
                  <w:marTop w:val="0"/>
                  <w:marBottom w:val="0"/>
                  <w:divBdr>
                    <w:top w:val="none" w:sz="0" w:space="0" w:color="auto"/>
                    <w:left w:val="none" w:sz="0" w:space="0" w:color="auto"/>
                    <w:bottom w:val="none" w:sz="0" w:space="0" w:color="auto"/>
                    <w:right w:val="none" w:sz="0" w:space="0" w:color="auto"/>
                  </w:divBdr>
                  <w:divsChild>
                    <w:div w:id="465009728">
                      <w:marLeft w:val="0"/>
                      <w:marRight w:val="0"/>
                      <w:marTop w:val="0"/>
                      <w:marBottom w:val="0"/>
                      <w:divBdr>
                        <w:top w:val="none" w:sz="0" w:space="0" w:color="auto"/>
                        <w:left w:val="none" w:sz="0" w:space="0" w:color="auto"/>
                        <w:bottom w:val="none" w:sz="0" w:space="0" w:color="auto"/>
                        <w:right w:val="none" w:sz="0" w:space="0" w:color="auto"/>
                      </w:divBdr>
                    </w:div>
                  </w:divsChild>
                </w:div>
                <w:div w:id="1649094167">
                  <w:marLeft w:val="0"/>
                  <w:marRight w:val="0"/>
                  <w:marTop w:val="0"/>
                  <w:marBottom w:val="0"/>
                  <w:divBdr>
                    <w:top w:val="none" w:sz="0" w:space="0" w:color="auto"/>
                    <w:left w:val="none" w:sz="0" w:space="0" w:color="auto"/>
                    <w:bottom w:val="none" w:sz="0" w:space="0" w:color="auto"/>
                    <w:right w:val="none" w:sz="0" w:space="0" w:color="auto"/>
                  </w:divBdr>
                  <w:divsChild>
                    <w:div w:id="746147458">
                      <w:marLeft w:val="0"/>
                      <w:marRight w:val="0"/>
                      <w:marTop w:val="0"/>
                      <w:marBottom w:val="0"/>
                      <w:divBdr>
                        <w:top w:val="none" w:sz="0" w:space="0" w:color="auto"/>
                        <w:left w:val="none" w:sz="0" w:space="0" w:color="auto"/>
                        <w:bottom w:val="none" w:sz="0" w:space="0" w:color="auto"/>
                        <w:right w:val="none" w:sz="0" w:space="0" w:color="auto"/>
                      </w:divBdr>
                    </w:div>
                  </w:divsChild>
                </w:div>
                <w:div w:id="1689482226">
                  <w:marLeft w:val="0"/>
                  <w:marRight w:val="0"/>
                  <w:marTop w:val="0"/>
                  <w:marBottom w:val="0"/>
                  <w:divBdr>
                    <w:top w:val="none" w:sz="0" w:space="0" w:color="auto"/>
                    <w:left w:val="none" w:sz="0" w:space="0" w:color="auto"/>
                    <w:bottom w:val="none" w:sz="0" w:space="0" w:color="auto"/>
                    <w:right w:val="none" w:sz="0" w:space="0" w:color="auto"/>
                  </w:divBdr>
                  <w:divsChild>
                    <w:div w:id="1833643884">
                      <w:marLeft w:val="0"/>
                      <w:marRight w:val="0"/>
                      <w:marTop w:val="0"/>
                      <w:marBottom w:val="0"/>
                      <w:divBdr>
                        <w:top w:val="none" w:sz="0" w:space="0" w:color="auto"/>
                        <w:left w:val="none" w:sz="0" w:space="0" w:color="auto"/>
                        <w:bottom w:val="none" w:sz="0" w:space="0" w:color="auto"/>
                        <w:right w:val="none" w:sz="0" w:space="0" w:color="auto"/>
                      </w:divBdr>
                    </w:div>
                  </w:divsChild>
                </w:div>
                <w:div w:id="1977252777">
                  <w:marLeft w:val="0"/>
                  <w:marRight w:val="0"/>
                  <w:marTop w:val="0"/>
                  <w:marBottom w:val="0"/>
                  <w:divBdr>
                    <w:top w:val="none" w:sz="0" w:space="0" w:color="auto"/>
                    <w:left w:val="none" w:sz="0" w:space="0" w:color="auto"/>
                    <w:bottom w:val="none" w:sz="0" w:space="0" w:color="auto"/>
                    <w:right w:val="none" w:sz="0" w:space="0" w:color="auto"/>
                  </w:divBdr>
                  <w:divsChild>
                    <w:div w:id="75289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140436">
      <w:bodyDiv w:val="1"/>
      <w:marLeft w:val="0"/>
      <w:marRight w:val="0"/>
      <w:marTop w:val="0"/>
      <w:marBottom w:val="0"/>
      <w:divBdr>
        <w:top w:val="none" w:sz="0" w:space="0" w:color="auto"/>
        <w:left w:val="none" w:sz="0" w:space="0" w:color="auto"/>
        <w:bottom w:val="none" w:sz="0" w:space="0" w:color="auto"/>
        <w:right w:val="none" w:sz="0" w:space="0" w:color="auto"/>
      </w:divBdr>
      <w:divsChild>
        <w:div w:id="1800567199">
          <w:marLeft w:val="0"/>
          <w:marRight w:val="0"/>
          <w:marTop w:val="0"/>
          <w:marBottom w:val="0"/>
          <w:divBdr>
            <w:top w:val="none" w:sz="0" w:space="0" w:color="auto"/>
            <w:left w:val="none" w:sz="0" w:space="0" w:color="auto"/>
            <w:bottom w:val="none" w:sz="0" w:space="0" w:color="auto"/>
            <w:right w:val="none" w:sz="0" w:space="0" w:color="auto"/>
          </w:divBdr>
          <w:divsChild>
            <w:div w:id="70003404">
              <w:marLeft w:val="0"/>
              <w:marRight w:val="0"/>
              <w:marTop w:val="0"/>
              <w:marBottom w:val="0"/>
              <w:divBdr>
                <w:top w:val="none" w:sz="0" w:space="0" w:color="auto"/>
                <w:left w:val="none" w:sz="0" w:space="0" w:color="auto"/>
                <w:bottom w:val="none" w:sz="0" w:space="0" w:color="auto"/>
                <w:right w:val="none" w:sz="0" w:space="0" w:color="auto"/>
              </w:divBdr>
              <w:divsChild>
                <w:div w:id="713652926">
                  <w:marLeft w:val="0"/>
                  <w:marRight w:val="0"/>
                  <w:marTop w:val="0"/>
                  <w:marBottom w:val="0"/>
                  <w:divBdr>
                    <w:top w:val="none" w:sz="0" w:space="0" w:color="auto"/>
                    <w:left w:val="none" w:sz="0" w:space="0" w:color="auto"/>
                    <w:bottom w:val="none" w:sz="0" w:space="0" w:color="auto"/>
                    <w:right w:val="none" w:sz="0" w:space="0" w:color="auto"/>
                  </w:divBdr>
                </w:div>
              </w:divsChild>
            </w:div>
            <w:div w:id="1896889403">
              <w:marLeft w:val="0"/>
              <w:marRight w:val="0"/>
              <w:marTop w:val="0"/>
              <w:marBottom w:val="0"/>
              <w:divBdr>
                <w:top w:val="none" w:sz="0" w:space="0" w:color="auto"/>
                <w:left w:val="none" w:sz="0" w:space="0" w:color="auto"/>
                <w:bottom w:val="none" w:sz="0" w:space="0" w:color="auto"/>
                <w:right w:val="none" w:sz="0" w:space="0" w:color="auto"/>
              </w:divBdr>
              <w:divsChild>
                <w:div w:id="1726837077">
                  <w:marLeft w:val="0"/>
                  <w:marRight w:val="0"/>
                  <w:marTop w:val="0"/>
                  <w:marBottom w:val="0"/>
                  <w:divBdr>
                    <w:top w:val="none" w:sz="0" w:space="0" w:color="auto"/>
                    <w:left w:val="none" w:sz="0" w:space="0" w:color="auto"/>
                    <w:bottom w:val="none" w:sz="0" w:space="0" w:color="auto"/>
                    <w:right w:val="none" w:sz="0" w:space="0" w:color="auto"/>
                  </w:divBdr>
                </w:div>
                <w:div w:id="193154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919457">
      <w:bodyDiv w:val="1"/>
      <w:marLeft w:val="0"/>
      <w:marRight w:val="0"/>
      <w:marTop w:val="0"/>
      <w:marBottom w:val="0"/>
      <w:divBdr>
        <w:top w:val="none" w:sz="0" w:space="0" w:color="auto"/>
        <w:left w:val="none" w:sz="0" w:space="0" w:color="auto"/>
        <w:bottom w:val="none" w:sz="0" w:space="0" w:color="auto"/>
        <w:right w:val="none" w:sz="0" w:space="0" w:color="auto"/>
      </w:divBdr>
      <w:divsChild>
        <w:div w:id="78213731">
          <w:marLeft w:val="0"/>
          <w:marRight w:val="0"/>
          <w:marTop w:val="0"/>
          <w:marBottom w:val="0"/>
          <w:divBdr>
            <w:top w:val="none" w:sz="0" w:space="0" w:color="auto"/>
            <w:left w:val="none" w:sz="0" w:space="0" w:color="auto"/>
            <w:bottom w:val="none" w:sz="0" w:space="0" w:color="auto"/>
            <w:right w:val="none" w:sz="0" w:space="0" w:color="auto"/>
          </w:divBdr>
          <w:divsChild>
            <w:div w:id="94129899">
              <w:marLeft w:val="0"/>
              <w:marRight w:val="0"/>
              <w:marTop w:val="0"/>
              <w:marBottom w:val="0"/>
              <w:divBdr>
                <w:top w:val="none" w:sz="0" w:space="0" w:color="auto"/>
                <w:left w:val="none" w:sz="0" w:space="0" w:color="auto"/>
                <w:bottom w:val="none" w:sz="0" w:space="0" w:color="auto"/>
                <w:right w:val="none" w:sz="0" w:space="0" w:color="auto"/>
              </w:divBdr>
              <w:divsChild>
                <w:div w:id="1518732221">
                  <w:marLeft w:val="0"/>
                  <w:marRight w:val="0"/>
                  <w:marTop w:val="0"/>
                  <w:marBottom w:val="0"/>
                  <w:divBdr>
                    <w:top w:val="none" w:sz="0" w:space="0" w:color="auto"/>
                    <w:left w:val="none" w:sz="0" w:space="0" w:color="auto"/>
                    <w:bottom w:val="none" w:sz="0" w:space="0" w:color="auto"/>
                    <w:right w:val="none" w:sz="0" w:space="0" w:color="auto"/>
                  </w:divBdr>
                </w:div>
              </w:divsChild>
            </w:div>
            <w:div w:id="321391304">
              <w:marLeft w:val="0"/>
              <w:marRight w:val="0"/>
              <w:marTop w:val="0"/>
              <w:marBottom w:val="0"/>
              <w:divBdr>
                <w:top w:val="none" w:sz="0" w:space="0" w:color="auto"/>
                <w:left w:val="none" w:sz="0" w:space="0" w:color="auto"/>
                <w:bottom w:val="none" w:sz="0" w:space="0" w:color="auto"/>
                <w:right w:val="none" w:sz="0" w:space="0" w:color="auto"/>
              </w:divBdr>
              <w:divsChild>
                <w:div w:id="1433280134">
                  <w:marLeft w:val="0"/>
                  <w:marRight w:val="0"/>
                  <w:marTop w:val="0"/>
                  <w:marBottom w:val="0"/>
                  <w:divBdr>
                    <w:top w:val="none" w:sz="0" w:space="0" w:color="auto"/>
                    <w:left w:val="none" w:sz="0" w:space="0" w:color="auto"/>
                    <w:bottom w:val="none" w:sz="0" w:space="0" w:color="auto"/>
                    <w:right w:val="none" w:sz="0" w:space="0" w:color="auto"/>
                  </w:divBdr>
                </w:div>
              </w:divsChild>
            </w:div>
            <w:div w:id="1159887946">
              <w:marLeft w:val="0"/>
              <w:marRight w:val="0"/>
              <w:marTop w:val="0"/>
              <w:marBottom w:val="0"/>
              <w:divBdr>
                <w:top w:val="none" w:sz="0" w:space="0" w:color="auto"/>
                <w:left w:val="none" w:sz="0" w:space="0" w:color="auto"/>
                <w:bottom w:val="none" w:sz="0" w:space="0" w:color="auto"/>
                <w:right w:val="none" w:sz="0" w:space="0" w:color="auto"/>
              </w:divBdr>
              <w:divsChild>
                <w:div w:id="794761359">
                  <w:marLeft w:val="0"/>
                  <w:marRight w:val="0"/>
                  <w:marTop w:val="0"/>
                  <w:marBottom w:val="0"/>
                  <w:divBdr>
                    <w:top w:val="none" w:sz="0" w:space="0" w:color="auto"/>
                    <w:left w:val="none" w:sz="0" w:space="0" w:color="auto"/>
                    <w:bottom w:val="none" w:sz="0" w:space="0" w:color="auto"/>
                    <w:right w:val="none" w:sz="0" w:space="0" w:color="auto"/>
                  </w:divBdr>
                </w:div>
              </w:divsChild>
            </w:div>
            <w:div w:id="1907640881">
              <w:marLeft w:val="0"/>
              <w:marRight w:val="0"/>
              <w:marTop w:val="0"/>
              <w:marBottom w:val="0"/>
              <w:divBdr>
                <w:top w:val="none" w:sz="0" w:space="0" w:color="auto"/>
                <w:left w:val="none" w:sz="0" w:space="0" w:color="auto"/>
                <w:bottom w:val="none" w:sz="0" w:space="0" w:color="auto"/>
                <w:right w:val="none" w:sz="0" w:space="0" w:color="auto"/>
              </w:divBdr>
              <w:divsChild>
                <w:div w:id="48589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813343">
      <w:bodyDiv w:val="1"/>
      <w:marLeft w:val="0"/>
      <w:marRight w:val="0"/>
      <w:marTop w:val="0"/>
      <w:marBottom w:val="0"/>
      <w:divBdr>
        <w:top w:val="none" w:sz="0" w:space="0" w:color="auto"/>
        <w:left w:val="none" w:sz="0" w:space="0" w:color="auto"/>
        <w:bottom w:val="none" w:sz="0" w:space="0" w:color="auto"/>
        <w:right w:val="none" w:sz="0" w:space="0" w:color="auto"/>
      </w:divBdr>
      <w:divsChild>
        <w:div w:id="73937659">
          <w:marLeft w:val="0"/>
          <w:marRight w:val="0"/>
          <w:marTop w:val="0"/>
          <w:marBottom w:val="0"/>
          <w:divBdr>
            <w:top w:val="none" w:sz="0" w:space="0" w:color="auto"/>
            <w:left w:val="none" w:sz="0" w:space="0" w:color="auto"/>
            <w:bottom w:val="none" w:sz="0" w:space="0" w:color="auto"/>
            <w:right w:val="none" w:sz="0" w:space="0" w:color="auto"/>
          </w:divBdr>
          <w:divsChild>
            <w:div w:id="941885908">
              <w:marLeft w:val="0"/>
              <w:marRight w:val="0"/>
              <w:marTop w:val="0"/>
              <w:marBottom w:val="0"/>
              <w:divBdr>
                <w:top w:val="none" w:sz="0" w:space="0" w:color="auto"/>
                <w:left w:val="none" w:sz="0" w:space="0" w:color="auto"/>
                <w:bottom w:val="none" w:sz="0" w:space="0" w:color="auto"/>
                <w:right w:val="none" w:sz="0" w:space="0" w:color="auto"/>
              </w:divBdr>
              <w:divsChild>
                <w:div w:id="38503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534">
      <w:bodyDiv w:val="1"/>
      <w:marLeft w:val="0"/>
      <w:marRight w:val="0"/>
      <w:marTop w:val="0"/>
      <w:marBottom w:val="0"/>
      <w:divBdr>
        <w:top w:val="none" w:sz="0" w:space="0" w:color="auto"/>
        <w:left w:val="none" w:sz="0" w:space="0" w:color="auto"/>
        <w:bottom w:val="none" w:sz="0" w:space="0" w:color="auto"/>
        <w:right w:val="none" w:sz="0" w:space="0" w:color="auto"/>
      </w:divBdr>
    </w:div>
    <w:div w:id="1873565530">
      <w:bodyDiv w:val="1"/>
      <w:marLeft w:val="0"/>
      <w:marRight w:val="0"/>
      <w:marTop w:val="0"/>
      <w:marBottom w:val="0"/>
      <w:divBdr>
        <w:top w:val="none" w:sz="0" w:space="0" w:color="auto"/>
        <w:left w:val="none" w:sz="0" w:space="0" w:color="auto"/>
        <w:bottom w:val="none" w:sz="0" w:space="0" w:color="auto"/>
        <w:right w:val="none" w:sz="0" w:space="0" w:color="auto"/>
      </w:divBdr>
    </w:div>
    <w:div w:id="1881361940">
      <w:bodyDiv w:val="1"/>
      <w:marLeft w:val="0"/>
      <w:marRight w:val="0"/>
      <w:marTop w:val="0"/>
      <w:marBottom w:val="0"/>
      <w:divBdr>
        <w:top w:val="none" w:sz="0" w:space="0" w:color="auto"/>
        <w:left w:val="none" w:sz="0" w:space="0" w:color="auto"/>
        <w:bottom w:val="none" w:sz="0" w:space="0" w:color="auto"/>
        <w:right w:val="none" w:sz="0" w:space="0" w:color="auto"/>
      </w:divBdr>
      <w:divsChild>
        <w:div w:id="1246261946">
          <w:marLeft w:val="0"/>
          <w:marRight w:val="0"/>
          <w:marTop w:val="0"/>
          <w:marBottom w:val="0"/>
          <w:divBdr>
            <w:top w:val="none" w:sz="0" w:space="0" w:color="auto"/>
            <w:left w:val="none" w:sz="0" w:space="0" w:color="auto"/>
            <w:bottom w:val="none" w:sz="0" w:space="0" w:color="auto"/>
            <w:right w:val="none" w:sz="0" w:space="0" w:color="auto"/>
          </w:divBdr>
          <w:divsChild>
            <w:div w:id="442116524">
              <w:marLeft w:val="0"/>
              <w:marRight w:val="0"/>
              <w:marTop w:val="0"/>
              <w:marBottom w:val="0"/>
              <w:divBdr>
                <w:top w:val="none" w:sz="0" w:space="0" w:color="auto"/>
                <w:left w:val="none" w:sz="0" w:space="0" w:color="auto"/>
                <w:bottom w:val="none" w:sz="0" w:space="0" w:color="auto"/>
                <w:right w:val="none" w:sz="0" w:space="0" w:color="auto"/>
              </w:divBdr>
              <w:divsChild>
                <w:div w:id="659311085">
                  <w:marLeft w:val="0"/>
                  <w:marRight w:val="0"/>
                  <w:marTop w:val="0"/>
                  <w:marBottom w:val="0"/>
                  <w:divBdr>
                    <w:top w:val="none" w:sz="0" w:space="0" w:color="auto"/>
                    <w:left w:val="none" w:sz="0" w:space="0" w:color="auto"/>
                    <w:bottom w:val="none" w:sz="0" w:space="0" w:color="auto"/>
                    <w:right w:val="none" w:sz="0" w:space="0" w:color="auto"/>
                  </w:divBdr>
                  <w:divsChild>
                    <w:div w:id="53913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6139907">
      <w:bodyDiv w:val="1"/>
      <w:marLeft w:val="0"/>
      <w:marRight w:val="0"/>
      <w:marTop w:val="0"/>
      <w:marBottom w:val="0"/>
      <w:divBdr>
        <w:top w:val="none" w:sz="0" w:space="0" w:color="auto"/>
        <w:left w:val="none" w:sz="0" w:space="0" w:color="auto"/>
        <w:bottom w:val="none" w:sz="0" w:space="0" w:color="auto"/>
        <w:right w:val="none" w:sz="0" w:space="0" w:color="auto"/>
      </w:divBdr>
      <w:divsChild>
        <w:div w:id="1942638073">
          <w:marLeft w:val="0"/>
          <w:marRight w:val="0"/>
          <w:marTop w:val="0"/>
          <w:marBottom w:val="0"/>
          <w:divBdr>
            <w:top w:val="none" w:sz="0" w:space="0" w:color="auto"/>
            <w:left w:val="none" w:sz="0" w:space="0" w:color="auto"/>
            <w:bottom w:val="none" w:sz="0" w:space="0" w:color="auto"/>
            <w:right w:val="none" w:sz="0" w:space="0" w:color="auto"/>
          </w:divBdr>
          <w:divsChild>
            <w:div w:id="423261185">
              <w:marLeft w:val="0"/>
              <w:marRight w:val="0"/>
              <w:marTop w:val="0"/>
              <w:marBottom w:val="0"/>
              <w:divBdr>
                <w:top w:val="none" w:sz="0" w:space="0" w:color="auto"/>
                <w:left w:val="none" w:sz="0" w:space="0" w:color="auto"/>
                <w:bottom w:val="none" w:sz="0" w:space="0" w:color="auto"/>
                <w:right w:val="none" w:sz="0" w:space="0" w:color="auto"/>
              </w:divBdr>
              <w:divsChild>
                <w:div w:id="100790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951163">
      <w:bodyDiv w:val="1"/>
      <w:marLeft w:val="0"/>
      <w:marRight w:val="0"/>
      <w:marTop w:val="0"/>
      <w:marBottom w:val="0"/>
      <w:divBdr>
        <w:top w:val="none" w:sz="0" w:space="0" w:color="auto"/>
        <w:left w:val="none" w:sz="0" w:space="0" w:color="auto"/>
        <w:bottom w:val="none" w:sz="0" w:space="0" w:color="auto"/>
        <w:right w:val="none" w:sz="0" w:space="0" w:color="auto"/>
      </w:divBdr>
      <w:divsChild>
        <w:div w:id="1605305310">
          <w:marLeft w:val="0"/>
          <w:marRight w:val="0"/>
          <w:marTop w:val="0"/>
          <w:marBottom w:val="0"/>
          <w:divBdr>
            <w:top w:val="none" w:sz="0" w:space="0" w:color="auto"/>
            <w:left w:val="none" w:sz="0" w:space="0" w:color="auto"/>
            <w:bottom w:val="none" w:sz="0" w:space="0" w:color="auto"/>
            <w:right w:val="none" w:sz="0" w:space="0" w:color="auto"/>
          </w:divBdr>
          <w:divsChild>
            <w:div w:id="648680637">
              <w:marLeft w:val="0"/>
              <w:marRight w:val="0"/>
              <w:marTop w:val="0"/>
              <w:marBottom w:val="0"/>
              <w:divBdr>
                <w:top w:val="none" w:sz="0" w:space="0" w:color="auto"/>
                <w:left w:val="none" w:sz="0" w:space="0" w:color="auto"/>
                <w:bottom w:val="none" w:sz="0" w:space="0" w:color="auto"/>
                <w:right w:val="none" w:sz="0" w:space="0" w:color="auto"/>
              </w:divBdr>
              <w:divsChild>
                <w:div w:id="26639420">
                  <w:marLeft w:val="0"/>
                  <w:marRight w:val="0"/>
                  <w:marTop w:val="0"/>
                  <w:marBottom w:val="0"/>
                  <w:divBdr>
                    <w:top w:val="none" w:sz="0" w:space="0" w:color="auto"/>
                    <w:left w:val="none" w:sz="0" w:space="0" w:color="auto"/>
                    <w:bottom w:val="none" w:sz="0" w:space="0" w:color="auto"/>
                    <w:right w:val="none" w:sz="0" w:space="0" w:color="auto"/>
                  </w:divBdr>
                </w:div>
              </w:divsChild>
            </w:div>
            <w:div w:id="1516308588">
              <w:marLeft w:val="0"/>
              <w:marRight w:val="0"/>
              <w:marTop w:val="0"/>
              <w:marBottom w:val="0"/>
              <w:divBdr>
                <w:top w:val="none" w:sz="0" w:space="0" w:color="auto"/>
                <w:left w:val="none" w:sz="0" w:space="0" w:color="auto"/>
                <w:bottom w:val="none" w:sz="0" w:space="0" w:color="auto"/>
                <w:right w:val="none" w:sz="0" w:space="0" w:color="auto"/>
              </w:divBdr>
              <w:divsChild>
                <w:div w:id="1515000068">
                  <w:marLeft w:val="0"/>
                  <w:marRight w:val="0"/>
                  <w:marTop w:val="0"/>
                  <w:marBottom w:val="0"/>
                  <w:divBdr>
                    <w:top w:val="none" w:sz="0" w:space="0" w:color="auto"/>
                    <w:left w:val="none" w:sz="0" w:space="0" w:color="auto"/>
                    <w:bottom w:val="none" w:sz="0" w:space="0" w:color="auto"/>
                    <w:right w:val="none" w:sz="0" w:space="0" w:color="auto"/>
                  </w:divBdr>
                </w:div>
              </w:divsChild>
            </w:div>
            <w:div w:id="1939866414">
              <w:marLeft w:val="0"/>
              <w:marRight w:val="0"/>
              <w:marTop w:val="0"/>
              <w:marBottom w:val="0"/>
              <w:divBdr>
                <w:top w:val="none" w:sz="0" w:space="0" w:color="auto"/>
                <w:left w:val="none" w:sz="0" w:space="0" w:color="auto"/>
                <w:bottom w:val="none" w:sz="0" w:space="0" w:color="auto"/>
                <w:right w:val="none" w:sz="0" w:space="0" w:color="auto"/>
              </w:divBdr>
              <w:divsChild>
                <w:div w:id="64913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310009">
      <w:bodyDiv w:val="1"/>
      <w:marLeft w:val="0"/>
      <w:marRight w:val="0"/>
      <w:marTop w:val="0"/>
      <w:marBottom w:val="0"/>
      <w:divBdr>
        <w:top w:val="none" w:sz="0" w:space="0" w:color="auto"/>
        <w:left w:val="none" w:sz="0" w:space="0" w:color="auto"/>
        <w:bottom w:val="none" w:sz="0" w:space="0" w:color="auto"/>
        <w:right w:val="none" w:sz="0" w:space="0" w:color="auto"/>
      </w:divBdr>
      <w:divsChild>
        <w:div w:id="878665424">
          <w:marLeft w:val="0"/>
          <w:marRight w:val="0"/>
          <w:marTop w:val="0"/>
          <w:marBottom w:val="0"/>
          <w:divBdr>
            <w:top w:val="none" w:sz="0" w:space="0" w:color="auto"/>
            <w:left w:val="none" w:sz="0" w:space="0" w:color="auto"/>
            <w:bottom w:val="none" w:sz="0" w:space="0" w:color="auto"/>
            <w:right w:val="none" w:sz="0" w:space="0" w:color="auto"/>
          </w:divBdr>
          <w:divsChild>
            <w:div w:id="721099362">
              <w:marLeft w:val="0"/>
              <w:marRight w:val="0"/>
              <w:marTop w:val="0"/>
              <w:marBottom w:val="0"/>
              <w:divBdr>
                <w:top w:val="none" w:sz="0" w:space="0" w:color="auto"/>
                <w:left w:val="none" w:sz="0" w:space="0" w:color="auto"/>
                <w:bottom w:val="none" w:sz="0" w:space="0" w:color="auto"/>
                <w:right w:val="none" w:sz="0" w:space="0" w:color="auto"/>
              </w:divBdr>
              <w:divsChild>
                <w:div w:id="724837450">
                  <w:marLeft w:val="0"/>
                  <w:marRight w:val="0"/>
                  <w:marTop w:val="0"/>
                  <w:marBottom w:val="0"/>
                  <w:divBdr>
                    <w:top w:val="none" w:sz="0" w:space="0" w:color="auto"/>
                    <w:left w:val="none" w:sz="0" w:space="0" w:color="auto"/>
                    <w:bottom w:val="none" w:sz="0" w:space="0" w:color="auto"/>
                    <w:right w:val="none" w:sz="0" w:space="0" w:color="auto"/>
                  </w:divBdr>
                  <w:divsChild>
                    <w:div w:id="68158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702844">
      <w:bodyDiv w:val="1"/>
      <w:marLeft w:val="0"/>
      <w:marRight w:val="0"/>
      <w:marTop w:val="0"/>
      <w:marBottom w:val="0"/>
      <w:divBdr>
        <w:top w:val="none" w:sz="0" w:space="0" w:color="auto"/>
        <w:left w:val="none" w:sz="0" w:space="0" w:color="auto"/>
        <w:bottom w:val="none" w:sz="0" w:space="0" w:color="auto"/>
        <w:right w:val="none" w:sz="0" w:space="0" w:color="auto"/>
      </w:divBdr>
      <w:divsChild>
        <w:div w:id="1604924042">
          <w:marLeft w:val="0"/>
          <w:marRight w:val="0"/>
          <w:marTop w:val="0"/>
          <w:marBottom w:val="0"/>
          <w:divBdr>
            <w:top w:val="none" w:sz="0" w:space="0" w:color="auto"/>
            <w:left w:val="none" w:sz="0" w:space="0" w:color="auto"/>
            <w:bottom w:val="none" w:sz="0" w:space="0" w:color="auto"/>
            <w:right w:val="none" w:sz="0" w:space="0" w:color="auto"/>
          </w:divBdr>
          <w:divsChild>
            <w:div w:id="1561213311">
              <w:marLeft w:val="0"/>
              <w:marRight w:val="0"/>
              <w:marTop w:val="0"/>
              <w:marBottom w:val="0"/>
              <w:divBdr>
                <w:top w:val="none" w:sz="0" w:space="0" w:color="auto"/>
                <w:left w:val="none" w:sz="0" w:space="0" w:color="auto"/>
                <w:bottom w:val="none" w:sz="0" w:space="0" w:color="auto"/>
                <w:right w:val="none" w:sz="0" w:space="0" w:color="auto"/>
              </w:divBdr>
              <w:divsChild>
                <w:div w:id="629097653">
                  <w:marLeft w:val="0"/>
                  <w:marRight w:val="0"/>
                  <w:marTop w:val="0"/>
                  <w:marBottom w:val="0"/>
                  <w:divBdr>
                    <w:top w:val="none" w:sz="0" w:space="0" w:color="auto"/>
                    <w:left w:val="none" w:sz="0" w:space="0" w:color="auto"/>
                    <w:bottom w:val="none" w:sz="0" w:space="0" w:color="auto"/>
                    <w:right w:val="none" w:sz="0" w:space="0" w:color="auto"/>
                  </w:divBdr>
                  <w:divsChild>
                    <w:div w:id="145543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775479">
      <w:bodyDiv w:val="1"/>
      <w:marLeft w:val="0"/>
      <w:marRight w:val="0"/>
      <w:marTop w:val="0"/>
      <w:marBottom w:val="0"/>
      <w:divBdr>
        <w:top w:val="none" w:sz="0" w:space="0" w:color="auto"/>
        <w:left w:val="none" w:sz="0" w:space="0" w:color="auto"/>
        <w:bottom w:val="none" w:sz="0" w:space="0" w:color="auto"/>
        <w:right w:val="none" w:sz="0" w:space="0" w:color="auto"/>
      </w:divBdr>
      <w:divsChild>
        <w:div w:id="2033724742">
          <w:marLeft w:val="0"/>
          <w:marRight w:val="0"/>
          <w:marTop w:val="0"/>
          <w:marBottom w:val="0"/>
          <w:divBdr>
            <w:top w:val="none" w:sz="0" w:space="0" w:color="auto"/>
            <w:left w:val="none" w:sz="0" w:space="0" w:color="auto"/>
            <w:bottom w:val="none" w:sz="0" w:space="0" w:color="auto"/>
            <w:right w:val="none" w:sz="0" w:space="0" w:color="auto"/>
          </w:divBdr>
          <w:divsChild>
            <w:div w:id="793331113">
              <w:marLeft w:val="0"/>
              <w:marRight w:val="0"/>
              <w:marTop w:val="0"/>
              <w:marBottom w:val="0"/>
              <w:divBdr>
                <w:top w:val="none" w:sz="0" w:space="0" w:color="auto"/>
                <w:left w:val="none" w:sz="0" w:space="0" w:color="auto"/>
                <w:bottom w:val="none" w:sz="0" w:space="0" w:color="auto"/>
                <w:right w:val="none" w:sz="0" w:space="0" w:color="auto"/>
              </w:divBdr>
              <w:divsChild>
                <w:div w:id="190448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372586">
      <w:bodyDiv w:val="1"/>
      <w:marLeft w:val="0"/>
      <w:marRight w:val="0"/>
      <w:marTop w:val="0"/>
      <w:marBottom w:val="0"/>
      <w:divBdr>
        <w:top w:val="none" w:sz="0" w:space="0" w:color="auto"/>
        <w:left w:val="none" w:sz="0" w:space="0" w:color="auto"/>
        <w:bottom w:val="none" w:sz="0" w:space="0" w:color="auto"/>
        <w:right w:val="none" w:sz="0" w:space="0" w:color="auto"/>
      </w:divBdr>
      <w:divsChild>
        <w:div w:id="1955290221">
          <w:marLeft w:val="0"/>
          <w:marRight w:val="0"/>
          <w:marTop w:val="0"/>
          <w:marBottom w:val="0"/>
          <w:divBdr>
            <w:top w:val="none" w:sz="0" w:space="0" w:color="auto"/>
            <w:left w:val="none" w:sz="0" w:space="0" w:color="auto"/>
            <w:bottom w:val="none" w:sz="0" w:space="0" w:color="auto"/>
            <w:right w:val="none" w:sz="0" w:space="0" w:color="auto"/>
          </w:divBdr>
          <w:divsChild>
            <w:div w:id="1069379631">
              <w:marLeft w:val="0"/>
              <w:marRight w:val="0"/>
              <w:marTop w:val="0"/>
              <w:marBottom w:val="0"/>
              <w:divBdr>
                <w:top w:val="none" w:sz="0" w:space="0" w:color="auto"/>
                <w:left w:val="none" w:sz="0" w:space="0" w:color="auto"/>
                <w:bottom w:val="none" w:sz="0" w:space="0" w:color="auto"/>
                <w:right w:val="none" w:sz="0" w:space="0" w:color="auto"/>
              </w:divBdr>
              <w:divsChild>
                <w:div w:id="1082027431">
                  <w:marLeft w:val="0"/>
                  <w:marRight w:val="0"/>
                  <w:marTop w:val="0"/>
                  <w:marBottom w:val="0"/>
                  <w:divBdr>
                    <w:top w:val="none" w:sz="0" w:space="0" w:color="auto"/>
                    <w:left w:val="none" w:sz="0" w:space="0" w:color="auto"/>
                    <w:bottom w:val="none" w:sz="0" w:space="0" w:color="auto"/>
                    <w:right w:val="none" w:sz="0" w:space="0" w:color="auto"/>
                  </w:divBdr>
                  <w:divsChild>
                    <w:div w:id="20436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731476">
      <w:bodyDiv w:val="1"/>
      <w:marLeft w:val="0"/>
      <w:marRight w:val="0"/>
      <w:marTop w:val="0"/>
      <w:marBottom w:val="0"/>
      <w:divBdr>
        <w:top w:val="none" w:sz="0" w:space="0" w:color="auto"/>
        <w:left w:val="none" w:sz="0" w:space="0" w:color="auto"/>
        <w:bottom w:val="none" w:sz="0" w:space="0" w:color="auto"/>
        <w:right w:val="none" w:sz="0" w:space="0" w:color="auto"/>
      </w:divBdr>
      <w:divsChild>
        <w:div w:id="639967934">
          <w:marLeft w:val="0"/>
          <w:marRight w:val="0"/>
          <w:marTop w:val="0"/>
          <w:marBottom w:val="0"/>
          <w:divBdr>
            <w:top w:val="none" w:sz="0" w:space="0" w:color="auto"/>
            <w:left w:val="none" w:sz="0" w:space="0" w:color="auto"/>
            <w:bottom w:val="none" w:sz="0" w:space="0" w:color="auto"/>
            <w:right w:val="none" w:sz="0" w:space="0" w:color="auto"/>
          </w:divBdr>
          <w:divsChild>
            <w:div w:id="1778285981">
              <w:marLeft w:val="0"/>
              <w:marRight w:val="0"/>
              <w:marTop w:val="0"/>
              <w:marBottom w:val="0"/>
              <w:divBdr>
                <w:top w:val="none" w:sz="0" w:space="0" w:color="auto"/>
                <w:left w:val="none" w:sz="0" w:space="0" w:color="auto"/>
                <w:bottom w:val="none" w:sz="0" w:space="0" w:color="auto"/>
                <w:right w:val="none" w:sz="0" w:space="0" w:color="auto"/>
              </w:divBdr>
              <w:divsChild>
                <w:div w:id="191839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399335">
      <w:bodyDiv w:val="1"/>
      <w:marLeft w:val="0"/>
      <w:marRight w:val="0"/>
      <w:marTop w:val="0"/>
      <w:marBottom w:val="0"/>
      <w:divBdr>
        <w:top w:val="none" w:sz="0" w:space="0" w:color="auto"/>
        <w:left w:val="none" w:sz="0" w:space="0" w:color="auto"/>
        <w:bottom w:val="none" w:sz="0" w:space="0" w:color="auto"/>
        <w:right w:val="none" w:sz="0" w:space="0" w:color="auto"/>
      </w:divBdr>
    </w:div>
    <w:div w:id="1994406020">
      <w:bodyDiv w:val="1"/>
      <w:marLeft w:val="0"/>
      <w:marRight w:val="0"/>
      <w:marTop w:val="0"/>
      <w:marBottom w:val="0"/>
      <w:divBdr>
        <w:top w:val="none" w:sz="0" w:space="0" w:color="auto"/>
        <w:left w:val="none" w:sz="0" w:space="0" w:color="auto"/>
        <w:bottom w:val="none" w:sz="0" w:space="0" w:color="auto"/>
        <w:right w:val="none" w:sz="0" w:space="0" w:color="auto"/>
      </w:divBdr>
      <w:divsChild>
        <w:div w:id="274098363">
          <w:marLeft w:val="0"/>
          <w:marRight w:val="0"/>
          <w:marTop w:val="0"/>
          <w:marBottom w:val="0"/>
          <w:divBdr>
            <w:top w:val="none" w:sz="0" w:space="0" w:color="auto"/>
            <w:left w:val="none" w:sz="0" w:space="0" w:color="auto"/>
            <w:bottom w:val="none" w:sz="0" w:space="0" w:color="auto"/>
            <w:right w:val="none" w:sz="0" w:space="0" w:color="auto"/>
          </w:divBdr>
        </w:div>
      </w:divsChild>
    </w:div>
    <w:div w:id="2004813751">
      <w:bodyDiv w:val="1"/>
      <w:marLeft w:val="0"/>
      <w:marRight w:val="0"/>
      <w:marTop w:val="0"/>
      <w:marBottom w:val="0"/>
      <w:divBdr>
        <w:top w:val="none" w:sz="0" w:space="0" w:color="auto"/>
        <w:left w:val="none" w:sz="0" w:space="0" w:color="auto"/>
        <w:bottom w:val="none" w:sz="0" w:space="0" w:color="auto"/>
        <w:right w:val="none" w:sz="0" w:space="0" w:color="auto"/>
      </w:divBdr>
      <w:divsChild>
        <w:div w:id="2028676892">
          <w:marLeft w:val="0"/>
          <w:marRight w:val="0"/>
          <w:marTop w:val="0"/>
          <w:marBottom w:val="0"/>
          <w:divBdr>
            <w:top w:val="none" w:sz="0" w:space="0" w:color="auto"/>
            <w:left w:val="none" w:sz="0" w:space="0" w:color="auto"/>
            <w:bottom w:val="none" w:sz="0" w:space="0" w:color="auto"/>
            <w:right w:val="none" w:sz="0" w:space="0" w:color="auto"/>
          </w:divBdr>
          <w:divsChild>
            <w:div w:id="1794666604">
              <w:marLeft w:val="0"/>
              <w:marRight w:val="0"/>
              <w:marTop w:val="0"/>
              <w:marBottom w:val="0"/>
              <w:divBdr>
                <w:top w:val="none" w:sz="0" w:space="0" w:color="auto"/>
                <w:left w:val="none" w:sz="0" w:space="0" w:color="auto"/>
                <w:bottom w:val="none" w:sz="0" w:space="0" w:color="auto"/>
                <w:right w:val="none" w:sz="0" w:space="0" w:color="auto"/>
              </w:divBdr>
              <w:divsChild>
                <w:div w:id="98918238">
                  <w:marLeft w:val="0"/>
                  <w:marRight w:val="0"/>
                  <w:marTop w:val="0"/>
                  <w:marBottom w:val="0"/>
                  <w:divBdr>
                    <w:top w:val="none" w:sz="0" w:space="0" w:color="auto"/>
                    <w:left w:val="none" w:sz="0" w:space="0" w:color="auto"/>
                    <w:bottom w:val="none" w:sz="0" w:space="0" w:color="auto"/>
                    <w:right w:val="none" w:sz="0" w:space="0" w:color="auto"/>
                  </w:divBdr>
                  <w:divsChild>
                    <w:div w:id="1341345881">
                      <w:marLeft w:val="0"/>
                      <w:marRight w:val="0"/>
                      <w:marTop w:val="0"/>
                      <w:marBottom w:val="0"/>
                      <w:divBdr>
                        <w:top w:val="none" w:sz="0" w:space="0" w:color="auto"/>
                        <w:left w:val="none" w:sz="0" w:space="0" w:color="auto"/>
                        <w:bottom w:val="none" w:sz="0" w:space="0" w:color="auto"/>
                        <w:right w:val="none" w:sz="0" w:space="0" w:color="auto"/>
                      </w:divBdr>
                    </w:div>
                  </w:divsChild>
                </w:div>
                <w:div w:id="508956092">
                  <w:marLeft w:val="0"/>
                  <w:marRight w:val="0"/>
                  <w:marTop w:val="0"/>
                  <w:marBottom w:val="0"/>
                  <w:divBdr>
                    <w:top w:val="none" w:sz="0" w:space="0" w:color="auto"/>
                    <w:left w:val="none" w:sz="0" w:space="0" w:color="auto"/>
                    <w:bottom w:val="none" w:sz="0" w:space="0" w:color="auto"/>
                    <w:right w:val="none" w:sz="0" w:space="0" w:color="auto"/>
                  </w:divBdr>
                  <w:divsChild>
                    <w:div w:id="1070693596">
                      <w:marLeft w:val="0"/>
                      <w:marRight w:val="0"/>
                      <w:marTop w:val="0"/>
                      <w:marBottom w:val="0"/>
                      <w:divBdr>
                        <w:top w:val="none" w:sz="0" w:space="0" w:color="auto"/>
                        <w:left w:val="none" w:sz="0" w:space="0" w:color="auto"/>
                        <w:bottom w:val="none" w:sz="0" w:space="0" w:color="auto"/>
                        <w:right w:val="none" w:sz="0" w:space="0" w:color="auto"/>
                      </w:divBdr>
                    </w:div>
                  </w:divsChild>
                </w:div>
                <w:div w:id="553199955">
                  <w:marLeft w:val="0"/>
                  <w:marRight w:val="0"/>
                  <w:marTop w:val="0"/>
                  <w:marBottom w:val="0"/>
                  <w:divBdr>
                    <w:top w:val="none" w:sz="0" w:space="0" w:color="auto"/>
                    <w:left w:val="none" w:sz="0" w:space="0" w:color="auto"/>
                    <w:bottom w:val="none" w:sz="0" w:space="0" w:color="auto"/>
                    <w:right w:val="none" w:sz="0" w:space="0" w:color="auto"/>
                  </w:divBdr>
                  <w:divsChild>
                    <w:div w:id="750852806">
                      <w:marLeft w:val="0"/>
                      <w:marRight w:val="0"/>
                      <w:marTop w:val="0"/>
                      <w:marBottom w:val="0"/>
                      <w:divBdr>
                        <w:top w:val="none" w:sz="0" w:space="0" w:color="auto"/>
                        <w:left w:val="none" w:sz="0" w:space="0" w:color="auto"/>
                        <w:bottom w:val="none" w:sz="0" w:space="0" w:color="auto"/>
                        <w:right w:val="none" w:sz="0" w:space="0" w:color="auto"/>
                      </w:divBdr>
                    </w:div>
                  </w:divsChild>
                </w:div>
                <w:div w:id="1037657510">
                  <w:marLeft w:val="0"/>
                  <w:marRight w:val="0"/>
                  <w:marTop w:val="0"/>
                  <w:marBottom w:val="0"/>
                  <w:divBdr>
                    <w:top w:val="none" w:sz="0" w:space="0" w:color="auto"/>
                    <w:left w:val="none" w:sz="0" w:space="0" w:color="auto"/>
                    <w:bottom w:val="none" w:sz="0" w:space="0" w:color="auto"/>
                    <w:right w:val="none" w:sz="0" w:space="0" w:color="auto"/>
                  </w:divBdr>
                  <w:divsChild>
                    <w:div w:id="435443306">
                      <w:marLeft w:val="0"/>
                      <w:marRight w:val="0"/>
                      <w:marTop w:val="0"/>
                      <w:marBottom w:val="0"/>
                      <w:divBdr>
                        <w:top w:val="none" w:sz="0" w:space="0" w:color="auto"/>
                        <w:left w:val="none" w:sz="0" w:space="0" w:color="auto"/>
                        <w:bottom w:val="none" w:sz="0" w:space="0" w:color="auto"/>
                        <w:right w:val="none" w:sz="0" w:space="0" w:color="auto"/>
                      </w:divBdr>
                    </w:div>
                  </w:divsChild>
                </w:div>
                <w:div w:id="1231506084">
                  <w:marLeft w:val="0"/>
                  <w:marRight w:val="0"/>
                  <w:marTop w:val="0"/>
                  <w:marBottom w:val="0"/>
                  <w:divBdr>
                    <w:top w:val="none" w:sz="0" w:space="0" w:color="auto"/>
                    <w:left w:val="none" w:sz="0" w:space="0" w:color="auto"/>
                    <w:bottom w:val="none" w:sz="0" w:space="0" w:color="auto"/>
                    <w:right w:val="none" w:sz="0" w:space="0" w:color="auto"/>
                  </w:divBdr>
                  <w:divsChild>
                    <w:div w:id="897596332">
                      <w:marLeft w:val="0"/>
                      <w:marRight w:val="0"/>
                      <w:marTop w:val="0"/>
                      <w:marBottom w:val="0"/>
                      <w:divBdr>
                        <w:top w:val="none" w:sz="0" w:space="0" w:color="auto"/>
                        <w:left w:val="none" w:sz="0" w:space="0" w:color="auto"/>
                        <w:bottom w:val="none" w:sz="0" w:space="0" w:color="auto"/>
                        <w:right w:val="none" w:sz="0" w:space="0" w:color="auto"/>
                      </w:divBdr>
                    </w:div>
                  </w:divsChild>
                </w:div>
                <w:div w:id="1429698666">
                  <w:marLeft w:val="0"/>
                  <w:marRight w:val="0"/>
                  <w:marTop w:val="0"/>
                  <w:marBottom w:val="0"/>
                  <w:divBdr>
                    <w:top w:val="none" w:sz="0" w:space="0" w:color="auto"/>
                    <w:left w:val="none" w:sz="0" w:space="0" w:color="auto"/>
                    <w:bottom w:val="none" w:sz="0" w:space="0" w:color="auto"/>
                    <w:right w:val="none" w:sz="0" w:space="0" w:color="auto"/>
                  </w:divBdr>
                  <w:divsChild>
                    <w:div w:id="172590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836470">
      <w:bodyDiv w:val="1"/>
      <w:marLeft w:val="0"/>
      <w:marRight w:val="0"/>
      <w:marTop w:val="0"/>
      <w:marBottom w:val="0"/>
      <w:divBdr>
        <w:top w:val="none" w:sz="0" w:space="0" w:color="auto"/>
        <w:left w:val="none" w:sz="0" w:space="0" w:color="auto"/>
        <w:bottom w:val="none" w:sz="0" w:space="0" w:color="auto"/>
        <w:right w:val="none" w:sz="0" w:space="0" w:color="auto"/>
      </w:divBdr>
      <w:divsChild>
        <w:div w:id="272330096">
          <w:marLeft w:val="0"/>
          <w:marRight w:val="0"/>
          <w:marTop w:val="0"/>
          <w:marBottom w:val="0"/>
          <w:divBdr>
            <w:top w:val="none" w:sz="0" w:space="0" w:color="auto"/>
            <w:left w:val="none" w:sz="0" w:space="0" w:color="auto"/>
            <w:bottom w:val="none" w:sz="0" w:space="0" w:color="auto"/>
            <w:right w:val="none" w:sz="0" w:space="0" w:color="auto"/>
          </w:divBdr>
          <w:divsChild>
            <w:div w:id="368648268">
              <w:marLeft w:val="0"/>
              <w:marRight w:val="0"/>
              <w:marTop w:val="0"/>
              <w:marBottom w:val="0"/>
              <w:divBdr>
                <w:top w:val="none" w:sz="0" w:space="0" w:color="auto"/>
                <w:left w:val="none" w:sz="0" w:space="0" w:color="auto"/>
                <w:bottom w:val="none" w:sz="0" w:space="0" w:color="auto"/>
                <w:right w:val="none" w:sz="0" w:space="0" w:color="auto"/>
              </w:divBdr>
              <w:divsChild>
                <w:div w:id="81419775">
                  <w:marLeft w:val="0"/>
                  <w:marRight w:val="0"/>
                  <w:marTop w:val="0"/>
                  <w:marBottom w:val="0"/>
                  <w:divBdr>
                    <w:top w:val="none" w:sz="0" w:space="0" w:color="auto"/>
                    <w:left w:val="none" w:sz="0" w:space="0" w:color="auto"/>
                    <w:bottom w:val="none" w:sz="0" w:space="0" w:color="auto"/>
                    <w:right w:val="none" w:sz="0" w:space="0" w:color="auto"/>
                  </w:divBdr>
                  <w:divsChild>
                    <w:div w:id="148940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315125">
      <w:bodyDiv w:val="1"/>
      <w:marLeft w:val="0"/>
      <w:marRight w:val="0"/>
      <w:marTop w:val="0"/>
      <w:marBottom w:val="0"/>
      <w:divBdr>
        <w:top w:val="none" w:sz="0" w:space="0" w:color="auto"/>
        <w:left w:val="none" w:sz="0" w:space="0" w:color="auto"/>
        <w:bottom w:val="none" w:sz="0" w:space="0" w:color="auto"/>
        <w:right w:val="none" w:sz="0" w:space="0" w:color="auto"/>
      </w:divBdr>
    </w:div>
    <w:div w:id="2031686185">
      <w:bodyDiv w:val="1"/>
      <w:marLeft w:val="0"/>
      <w:marRight w:val="0"/>
      <w:marTop w:val="0"/>
      <w:marBottom w:val="0"/>
      <w:divBdr>
        <w:top w:val="none" w:sz="0" w:space="0" w:color="auto"/>
        <w:left w:val="none" w:sz="0" w:space="0" w:color="auto"/>
        <w:bottom w:val="none" w:sz="0" w:space="0" w:color="auto"/>
        <w:right w:val="none" w:sz="0" w:space="0" w:color="auto"/>
      </w:divBdr>
      <w:divsChild>
        <w:div w:id="395208451">
          <w:marLeft w:val="0"/>
          <w:marRight w:val="0"/>
          <w:marTop w:val="0"/>
          <w:marBottom w:val="0"/>
          <w:divBdr>
            <w:top w:val="none" w:sz="0" w:space="0" w:color="auto"/>
            <w:left w:val="none" w:sz="0" w:space="0" w:color="auto"/>
            <w:bottom w:val="none" w:sz="0" w:space="0" w:color="auto"/>
            <w:right w:val="none" w:sz="0" w:space="0" w:color="auto"/>
          </w:divBdr>
        </w:div>
      </w:divsChild>
    </w:div>
    <w:div w:id="2079597678">
      <w:bodyDiv w:val="1"/>
      <w:marLeft w:val="0"/>
      <w:marRight w:val="0"/>
      <w:marTop w:val="0"/>
      <w:marBottom w:val="0"/>
      <w:divBdr>
        <w:top w:val="none" w:sz="0" w:space="0" w:color="auto"/>
        <w:left w:val="none" w:sz="0" w:space="0" w:color="auto"/>
        <w:bottom w:val="none" w:sz="0" w:space="0" w:color="auto"/>
        <w:right w:val="none" w:sz="0" w:space="0" w:color="auto"/>
      </w:divBdr>
    </w:div>
    <w:div w:id="2085178144">
      <w:bodyDiv w:val="1"/>
      <w:marLeft w:val="0"/>
      <w:marRight w:val="0"/>
      <w:marTop w:val="0"/>
      <w:marBottom w:val="0"/>
      <w:divBdr>
        <w:top w:val="none" w:sz="0" w:space="0" w:color="auto"/>
        <w:left w:val="none" w:sz="0" w:space="0" w:color="auto"/>
        <w:bottom w:val="none" w:sz="0" w:space="0" w:color="auto"/>
        <w:right w:val="none" w:sz="0" w:space="0" w:color="auto"/>
      </w:divBdr>
      <w:divsChild>
        <w:div w:id="2074158896">
          <w:marLeft w:val="0"/>
          <w:marRight w:val="0"/>
          <w:marTop w:val="0"/>
          <w:marBottom w:val="0"/>
          <w:divBdr>
            <w:top w:val="none" w:sz="0" w:space="0" w:color="auto"/>
            <w:left w:val="none" w:sz="0" w:space="0" w:color="auto"/>
            <w:bottom w:val="none" w:sz="0" w:space="0" w:color="auto"/>
            <w:right w:val="none" w:sz="0" w:space="0" w:color="auto"/>
          </w:divBdr>
          <w:divsChild>
            <w:div w:id="528375517">
              <w:marLeft w:val="0"/>
              <w:marRight w:val="0"/>
              <w:marTop w:val="0"/>
              <w:marBottom w:val="0"/>
              <w:divBdr>
                <w:top w:val="none" w:sz="0" w:space="0" w:color="auto"/>
                <w:left w:val="none" w:sz="0" w:space="0" w:color="auto"/>
                <w:bottom w:val="none" w:sz="0" w:space="0" w:color="auto"/>
                <w:right w:val="none" w:sz="0" w:space="0" w:color="auto"/>
              </w:divBdr>
              <w:divsChild>
                <w:div w:id="1721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763365">
      <w:bodyDiv w:val="1"/>
      <w:marLeft w:val="0"/>
      <w:marRight w:val="0"/>
      <w:marTop w:val="0"/>
      <w:marBottom w:val="0"/>
      <w:divBdr>
        <w:top w:val="none" w:sz="0" w:space="0" w:color="auto"/>
        <w:left w:val="none" w:sz="0" w:space="0" w:color="auto"/>
        <w:bottom w:val="none" w:sz="0" w:space="0" w:color="auto"/>
        <w:right w:val="none" w:sz="0" w:space="0" w:color="auto"/>
      </w:divBdr>
      <w:divsChild>
        <w:div w:id="1030643512">
          <w:marLeft w:val="0"/>
          <w:marRight w:val="0"/>
          <w:marTop w:val="0"/>
          <w:marBottom w:val="0"/>
          <w:divBdr>
            <w:top w:val="none" w:sz="0" w:space="0" w:color="auto"/>
            <w:left w:val="none" w:sz="0" w:space="0" w:color="auto"/>
            <w:bottom w:val="none" w:sz="0" w:space="0" w:color="auto"/>
            <w:right w:val="none" w:sz="0" w:space="0" w:color="auto"/>
          </w:divBdr>
        </w:div>
      </w:divsChild>
    </w:div>
    <w:div w:id="2133403141">
      <w:bodyDiv w:val="1"/>
      <w:marLeft w:val="0"/>
      <w:marRight w:val="0"/>
      <w:marTop w:val="0"/>
      <w:marBottom w:val="0"/>
      <w:divBdr>
        <w:top w:val="none" w:sz="0" w:space="0" w:color="auto"/>
        <w:left w:val="none" w:sz="0" w:space="0" w:color="auto"/>
        <w:bottom w:val="none" w:sz="0" w:space="0" w:color="auto"/>
        <w:right w:val="none" w:sz="0" w:space="0" w:color="auto"/>
      </w:divBdr>
      <w:divsChild>
        <w:div w:id="2031369120">
          <w:marLeft w:val="0"/>
          <w:marRight w:val="0"/>
          <w:marTop w:val="0"/>
          <w:marBottom w:val="0"/>
          <w:divBdr>
            <w:top w:val="none" w:sz="0" w:space="0" w:color="auto"/>
            <w:left w:val="none" w:sz="0" w:space="0" w:color="auto"/>
            <w:bottom w:val="none" w:sz="0" w:space="0" w:color="auto"/>
            <w:right w:val="none" w:sz="0" w:space="0" w:color="auto"/>
          </w:divBdr>
          <w:divsChild>
            <w:div w:id="1160537679">
              <w:marLeft w:val="0"/>
              <w:marRight w:val="0"/>
              <w:marTop w:val="0"/>
              <w:marBottom w:val="0"/>
              <w:divBdr>
                <w:top w:val="none" w:sz="0" w:space="0" w:color="auto"/>
                <w:left w:val="none" w:sz="0" w:space="0" w:color="auto"/>
                <w:bottom w:val="none" w:sz="0" w:space="0" w:color="auto"/>
                <w:right w:val="none" w:sz="0" w:space="0" w:color="auto"/>
              </w:divBdr>
              <w:divsChild>
                <w:div w:id="153264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716967">
      <w:bodyDiv w:val="1"/>
      <w:marLeft w:val="0"/>
      <w:marRight w:val="0"/>
      <w:marTop w:val="0"/>
      <w:marBottom w:val="0"/>
      <w:divBdr>
        <w:top w:val="none" w:sz="0" w:space="0" w:color="auto"/>
        <w:left w:val="none" w:sz="0" w:space="0" w:color="auto"/>
        <w:bottom w:val="none" w:sz="0" w:space="0" w:color="auto"/>
        <w:right w:val="none" w:sz="0" w:space="0" w:color="auto"/>
      </w:divBdr>
      <w:divsChild>
        <w:div w:id="937445044">
          <w:marLeft w:val="0"/>
          <w:marRight w:val="0"/>
          <w:marTop w:val="0"/>
          <w:marBottom w:val="0"/>
          <w:divBdr>
            <w:top w:val="none" w:sz="0" w:space="0" w:color="auto"/>
            <w:left w:val="none" w:sz="0" w:space="0" w:color="auto"/>
            <w:bottom w:val="none" w:sz="0" w:space="0" w:color="auto"/>
            <w:right w:val="none" w:sz="0" w:space="0" w:color="auto"/>
          </w:divBdr>
          <w:divsChild>
            <w:div w:id="988901982">
              <w:marLeft w:val="0"/>
              <w:marRight w:val="0"/>
              <w:marTop w:val="0"/>
              <w:marBottom w:val="0"/>
              <w:divBdr>
                <w:top w:val="none" w:sz="0" w:space="0" w:color="auto"/>
                <w:left w:val="none" w:sz="0" w:space="0" w:color="auto"/>
                <w:bottom w:val="none" w:sz="0" w:space="0" w:color="auto"/>
                <w:right w:val="none" w:sz="0" w:space="0" w:color="auto"/>
              </w:divBdr>
              <w:divsChild>
                <w:div w:id="1258755962">
                  <w:marLeft w:val="0"/>
                  <w:marRight w:val="0"/>
                  <w:marTop w:val="0"/>
                  <w:marBottom w:val="0"/>
                  <w:divBdr>
                    <w:top w:val="none" w:sz="0" w:space="0" w:color="auto"/>
                    <w:left w:val="none" w:sz="0" w:space="0" w:color="auto"/>
                    <w:bottom w:val="none" w:sz="0" w:space="0" w:color="auto"/>
                    <w:right w:val="none" w:sz="0" w:space="0" w:color="auto"/>
                  </w:divBdr>
                  <w:divsChild>
                    <w:div w:id="3904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106816">
      <w:bodyDiv w:val="1"/>
      <w:marLeft w:val="0"/>
      <w:marRight w:val="0"/>
      <w:marTop w:val="0"/>
      <w:marBottom w:val="0"/>
      <w:divBdr>
        <w:top w:val="none" w:sz="0" w:space="0" w:color="auto"/>
        <w:left w:val="none" w:sz="0" w:space="0" w:color="auto"/>
        <w:bottom w:val="none" w:sz="0" w:space="0" w:color="auto"/>
        <w:right w:val="none" w:sz="0" w:space="0" w:color="auto"/>
      </w:divBdr>
      <w:divsChild>
        <w:div w:id="954219094">
          <w:marLeft w:val="0"/>
          <w:marRight w:val="0"/>
          <w:marTop w:val="0"/>
          <w:marBottom w:val="0"/>
          <w:divBdr>
            <w:top w:val="none" w:sz="0" w:space="0" w:color="auto"/>
            <w:left w:val="none" w:sz="0" w:space="0" w:color="auto"/>
            <w:bottom w:val="none" w:sz="0" w:space="0" w:color="auto"/>
            <w:right w:val="none" w:sz="0" w:space="0" w:color="auto"/>
          </w:divBdr>
          <w:divsChild>
            <w:div w:id="1738358877">
              <w:marLeft w:val="0"/>
              <w:marRight w:val="0"/>
              <w:marTop w:val="0"/>
              <w:marBottom w:val="0"/>
              <w:divBdr>
                <w:top w:val="none" w:sz="0" w:space="0" w:color="auto"/>
                <w:left w:val="none" w:sz="0" w:space="0" w:color="auto"/>
                <w:bottom w:val="none" w:sz="0" w:space="0" w:color="auto"/>
                <w:right w:val="none" w:sz="0" w:space="0" w:color="auto"/>
              </w:divBdr>
              <w:divsChild>
                <w:div w:id="1379402872">
                  <w:marLeft w:val="0"/>
                  <w:marRight w:val="0"/>
                  <w:marTop w:val="0"/>
                  <w:marBottom w:val="0"/>
                  <w:divBdr>
                    <w:top w:val="none" w:sz="0" w:space="0" w:color="auto"/>
                    <w:left w:val="none" w:sz="0" w:space="0" w:color="auto"/>
                    <w:bottom w:val="none" w:sz="0" w:space="0" w:color="auto"/>
                    <w:right w:val="none" w:sz="0" w:space="0" w:color="auto"/>
                  </w:divBdr>
                  <w:divsChild>
                    <w:div w:id="141374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494865">
      <w:bodyDiv w:val="1"/>
      <w:marLeft w:val="0"/>
      <w:marRight w:val="0"/>
      <w:marTop w:val="0"/>
      <w:marBottom w:val="0"/>
      <w:divBdr>
        <w:top w:val="none" w:sz="0" w:space="0" w:color="auto"/>
        <w:left w:val="none" w:sz="0" w:space="0" w:color="auto"/>
        <w:bottom w:val="none" w:sz="0" w:space="0" w:color="auto"/>
        <w:right w:val="none" w:sz="0" w:space="0" w:color="auto"/>
      </w:divBdr>
      <w:divsChild>
        <w:div w:id="317460848">
          <w:marLeft w:val="0"/>
          <w:marRight w:val="0"/>
          <w:marTop w:val="0"/>
          <w:marBottom w:val="0"/>
          <w:divBdr>
            <w:top w:val="none" w:sz="0" w:space="0" w:color="auto"/>
            <w:left w:val="none" w:sz="0" w:space="0" w:color="auto"/>
            <w:bottom w:val="none" w:sz="0" w:space="0" w:color="auto"/>
            <w:right w:val="none" w:sz="0" w:space="0" w:color="auto"/>
          </w:divBdr>
          <w:divsChild>
            <w:div w:id="1645156831">
              <w:marLeft w:val="0"/>
              <w:marRight w:val="0"/>
              <w:marTop w:val="0"/>
              <w:marBottom w:val="0"/>
              <w:divBdr>
                <w:top w:val="none" w:sz="0" w:space="0" w:color="auto"/>
                <w:left w:val="none" w:sz="0" w:space="0" w:color="auto"/>
                <w:bottom w:val="none" w:sz="0" w:space="0" w:color="auto"/>
                <w:right w:val="none" w:sz="0" w:space="0" w:color="auto"/>
              </w:divBdr>
              <w:divsChild>
                <w:div w:id="143990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info.nopsema.gov.au/activities/41/show_public" TargetMode="External"/><Relationship Id="rId26" Type="http://schemas.openxmlformats.org/officeDocument/2006/relationships/image" Target="media/image10.png"/><Relationship Id="rId39" Type="http://schemas.openxmlformats.org/officeDocument/2006/relationships/hyperlink" Target="https://info.nopsema.gov.au/activities/41/show_public" TargetMode="External"/><Relationship Id="rId3" Type="http://schemas.openxmlformats.org/officeDocument/2006/relationships/customXml" Target="../customXml/item3.xml"/><Relationship Id="rId21" Type="http://schemas.openxmlformats.org/officeDocument/2006/relationships/hyperlink" Target="https://info.nopsema.gov.au/activities/41/show_public" TargetMode="External"/><Relationship Id="rId34" Type="http://schemas.openxmlformats.org/officeDocument/2006/relationships/footer" Target="footer2.xml"/><Relationship Id="rId42" Type="http://schemas.openxmlformats.org/officeDocument/2006/relationships/hyperlink" Target="https://abs.gov.au/census/find-census-data/search-by-area" TargetMode="External"/><Relationship Id="rId47" Type="http://schemas.openxmlformats.org/officeDocument/2006/relationships/hyperlink" Target="http://www.environment.gov.au/biodiversity/threatened/species/pubs/68449-conservation-advice.pdf" TargetMode="External"/><Relationship Id="rId50" Type="http://schemas.openxmlformats.org/officeDocument/2006/relationships/hyperlink" Target="http://www.environment.gov.au/biodiversity/threatened/species/pubs/22-listing-advice.pdf"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header" Target="header6.xml"/><Relationship Id="rId38" Type="http://schemas.openxmlformats.org/officeDocument/2006/relationships/image" Target="media/image14.emf"/><Relationship Id="rId46" Type="http://schemas.openxmlformats.org/officeDocument/2006/relationships/hyperlink" Target="http://www.environment.gov.au/resource/recovery-plan-grey-nurse-shark-carcharias-taurus" TargetMode="Externa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hyperlink" Target="https://info.nopsema.gov.au/activities/41/show_public" TargetMode="External"/><Relationship Id="rId41" Type="http://schemas.openxmlformats.org/officeDocument/2006/relationships/hyperlink" Target="https://info.nopsema.gov.au/activities/41/show_public"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header" Target="header5.xml"/><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hyperlink" Target="http://www.environment.gov.au/biodiversity/threatened/species/pubs/66632-conservation-advice.pdf" TargetMode="External"/><Relationship Id="rId5" Type="http://schemas.openxmlformats.org/officeDocument/2006/relationships/numbering" Target="numbering.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hyperlink" Target="https://www.beachenergy.com.au/bass-basin/" TargetMode="External"/><Relationship Id="rId36" Type="http://schemas.openxmlformats.org/officeDocument/2006/relationships/hyperlink" Target="https://info.nopsema.gov.au/activities/41/show_public" TargetMode="External"/><Relationship Id="rId49" Type="http://schemas.openxmlformats.org/officeDocument/2006/relationships/hyperlink" Target="http://www.environment.gov.au/biodiversity/threatened/species/pubs/25909-conservation-advice-07122016.pdf" TargetMode="Externa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hyperlink" Target="https://info.nopsema.gov.au/activities/41/show_public" TargetMode="External"/><Relationship Id="rId44" Type="http://schemas.openxmlformats.org/officeDocument/2006/relationships/hyperlink" Target="http://www.bom.gov.au/jsp/ncc/cdio/cvg/av?p_stn_num=086127&amp;p_prim_element_index=0&amp;p_comp_element_index=0&amp;redraw=null&amp;p_display_type=statistics_summary&amp;normals_years=1991-2020&amp;tablesizebutt=normal" TargetMode="Externa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hyperlink" Target="mailto:community@beachenergy.com.au" TargetMode="External"/><Relationship Id="rId30" Type="http://schemas.openxmlformats.org/officeDocument/2006/relationships/image" Target="media/image11.png"/><Relationship Id="rId35" Type="http://schemas.openxmlformats.org/officeDocument/2006/relationships/image" Target="media/image12.png"/><Relationship Id="rId43" Type="http://schemas.openxmlformats.org/officeDocument/2006/relationships/hyperlink" Target="http://www.birdlife.org/" TargetMode="External"/><Relationship Id="rId48" Type="http://schemas.openxmlformats.org/officeDocument/2006/relationships/hyperlink" Target="http://www.environment.gov.au/biodiversity/threatened/species/pubs/26-conservation-advice-07122016.pdf" TargetMode="External"/><Relationship Id="rId8" Type="http://schemas.openxmlformats.org/officeDocument/2006/relationships/webSettings" Target="webSetting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Beach Energy">
  <a:themeElements>
    <a:clrScheme name="Beach Energy">
      <a:dk1>
        <a:srgbClr val="000000"/>
      </a:dk1>
      <a:lt1>
        <a:srgbClr val="FFFFFF"/>
      </a:lt1>
      <a:dk2>
        <a:srgbClr val="005699"/>
      </a:dk2>
      <a:lt2>
        <a:srgbClr val="0099BC"/>
      </a:lt2>
      <a:accent1>
        <a:srgbClr val="DEE6FA"/>
      </a:accent1>
      <a:accent2>
        <a:srgbClr val="A6A6A6"/>
      </a:accent2>
      <a:accent3>
        <a:srgbClr val="E23B30"/>
      </a:accent3>
      <a:accent4>
        <a:srgbClr val="F39110"/>
      </a:accent4>
      <a:accent5>
        <a:srgbClr val="5A8F51"/>
      </a:accent5>
      <a:accent6>
        <a:srgbClr val="A17F96"/>
      </a:accent6>
      <a:hlink>
        <a:srgbClr val="0977DF"/>
      </a:hlink>
      <a:folHlink>
        <a:srgbClr val="20A0EB"/>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documentManagement>
    <TaxCatchAll xmlns="40959516-5495-4120-8697-f59682a3d662" xsi:nil="true"/>
    <lcf76f155ced4ddcb4097134ff3c332f xmlns="92b3090d-ebb6-4439-bfd9-76d87d2df47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DF4DF01A5561846B131D96D497BCE96" ma:contentTypeVersion="15" ma:contentTypeDescription="Create a new document." ma:contentTypeScope="" ma:versionID="6c37eab19e512a9dab662afef6783f03">
  <xsd:schema xmlns:xsd="http://www.w3.org/2001/XMLSchema" xmlns:xs="http://www.w3.org/2001/XMLSchema" xmlns:p="http://schemas.microsoft.com/office/2006/metadata/properties" xmlns:ns2="92b3090d-ebb6-4439-bfd9-76d87d2df47b" xmlns:ns3="40959516-5495-4120-8697-f59682a3d662" targetNamespace="http://schemas.microsoft.com/office/2006/metadata/properties" ma:root="true" ma:fieldsID="871291729bb0d95db8ca280d793fb9d4" ns2:_="" ns3:_="">
    <xsd:import namespace="92b3090d-ebb6-4439-bfd9-76d87d2df47b"/>
    <xsd:import namespace="40959516-5495-4120-8697-f59682a3d66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b3090d-ebb6-4439-bfd9-76d87d2df4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717eb05-63a9-4cb0-aa6c-bbc8369aff1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0959516-5495-4120-8697-f59682a3d66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d797f7-9a36-488d-abe7-92b8558cab1d}" ma:internalName="TaxCatchAll" ma:showField="CatchAllData" ma:web="40959516-5495-4120-8697-f59682a3d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044468-AC18-46A8-83B8-789AF3E44BFA}">
  <ds:schemaRefs>
    <ds:schemaRef ds:uri="http://schemas.microsoft.com/sharepoint/v3/contenttype/forms"/>
  </ds:schemaRefs>
</ds:datastoreItem>
</file>

<file path=customXml/itemProps2.xml><?xml version="1.0" encoding="utf-8"?>
<ds:datastoreItem xmlns:ds="http://schemas.openxmlformats.org/officeDocument/2006/customXml" ds:itemID="{3A7C091F-9298-4E42-834A-364E5B2A6096}">
  <ds:schemaRefs>
    <ds:schemaRef ds:uri="http://schemas.openxmlformats.org/officeDocument/2006/bibliography"/>
  </ds:schemaRefs>
</ds:datastoreItem>
</file>

<file path=customXml/itemProps3.xml><?xml version="1.0" encoding="utf-8"?>
<ds:datastoreItem xmlns:ds="http://schemas.openxmlformats.org/officeDocument/2006/customXml" ds:itemID="{5D2BBD16-B5FA-427A-9414-2EAB84BEE6B6}">
  <ds:schemaRefs>
    <ds:schemaRef ds:uri="http://schemas.microsoft.com/office/2006/documentManagement/types"/>
    <ds:schemaRef ds:uri="http://purl.org/dc/terms/"/>
    <ds:schemaRef ds:uri="http://www.w3.org/XML/1998/namespace"/>
    <ds:schemaRef ds:uri="http://schemas.microsoft.com/office/2006/metadata/properties"/>
    <ds:schemaRef ds:uri="http://schemas.microsoft.com/office/infopath/2007/PartnerControls"/>
    <ds:schemaRef ds:uri="40959516-5495-4120-8697-f59682a3d662"/>
    <ds:schemaRef ds:uri="http://purl.org/dc/elements/1.1/"/>
    <ds:schemaRef ds:uri="http://schemas.openxmlformats.org/package/2006/metadata/core-properties"/>
    <ds:schemaRef ds:uri="92b3090d-ebb6-4439-bfd9-76d87d2df47b"/>
    <ds:schemaRef ds:uri="http://purl.org/dc/dcmitype/"/>
  </ds:schemaRefs>
</ds:datastoreItem>
</file>

<file path=customXml/itemProps4.xml><?xml version="1.0" encoding="utf-8"?>
<ds:datastoreItem xmlns:ds="http://schemas.openxmlformats.org/officeDocument/2006/customXml" ds:itemID="{84E973A4-7B62-44A4-8E4E-22227944DD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b3090d-ebb6-4439-bfd9-76d87d2df47b"/>
    <ds:schemaRef ds:uri="40959516-5495-4120-8697-f59682a3d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99</Pages>
  <Words>31103</Words>
  <Characters>177291</Characters>
  <Application>Microsoft Office Word</Application>
  <DocSecurity>0</DocSecurity>
  <Lines>1477</Lines>
  <Paragraphs>415</Paragraphs>
  <ScaleCrop>false</ScaleCrop>
  <HeadingPairs>
    <vt:vector size="2" baseType="variant">
      <vt:variant>
        <vt:lpstr>Title</vt:lpstr>
      </vt:variant>
      <vt:variant>
        <vt:i4>1</vt:i4>
      </vt:variant>
    </vt:vector>
  </HeadingPairs>
  <TitlesOfParts>
    <vt:vector size="1" baseType="lpstr">
      <vt:lpstr>Upstream Controlled Document - General Template Aus</vt:lpstr>
    </vt:vector>
  </TitlesOfParts>
  <Company>Origin</Company>
  <LinksUpToDate>false</LinksUpToDate>
  <CharactersWithSpaces>207979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Upstream Controlled Document - General Template Aus</dc:title>
  <dc:subject/>
  <dc:creator>heidi.greentree</dc:creator>
  <cp:keywords/>
  <dc:description>Used to create Upstream controlled documents in Australia (for example Guidelines, General Procedures, Manuals, Plans, Safety Management Plans etc).  Once you have created your document, complete and submit an OEUP number request. _x000d_
Documents created using this template are to be stored in either EPOMS or Objective, depending on the scope of the document.</dc:description>
  <cp:lastModifiedBy>Phil Wemyss</cp:lastModifiedBy>
  <cp:revision>2</cp:revision>
  <cp:lastPrinted>2018-11-05T03:46:00Z</cp:lastPrinted>
  <dcterms:created xsi:type="dcterms:W3CDTF">2023-01-12T03:37:00Z</dcterms:created>
  <dcterms:modified xsi:type="dcterms:W3CDTF">2023-01-12T03:37:00Z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cess Owner">
    <vt:lpwstr>Supervisor Data Management Systems</vt:lpwstr>
  </property>
  <property fmtid="{D5CDD505-2E9C-101B-9397-08002B2CF9AE}" pid="3" name="BUSINESS">
    <vt:lpwstr>7</vt:lpwstr>
  </property>
  <property fmtid="{D5CDD505-2E9C-101B-9397-08002B2CF9AE}" pid="4" name="Has been approved">
    <vt:lpwstr>1</vt:lpwstr>
  </property>
  <property fmtid="{D5CDD505-2E9C-101B-9397-08002B2CF9AE}" pid="5" name="Approved By">
    <vt:lpwstr/>
  </property>
  <property fmtid="{D5CDD505-2E9C-101B-9397-08002B2CF9AE}" pid="6" name="Item ID">
    <vt:lpwstr>BRI0075822</vt:lpwstr>
  </property>
  <property fmtid="{D5CDD505-2E9C-101B-9397-08002B2CF9AE}" pid="7" name="Document Category/Activity">
    <vt:lpwstr>Business</vt:lpwstr>
  </property>
  <property fmtid="{D5CDD505-2E9C-101B-9397-08002B2CF9AE}" pid="8" name="Modified Date">
    <vt:lpwstr>2008-04-14T00:00:00Z</vt:lpwstr>
  </property>
  <property fmtid="{D5CDD505-2E9C-101B-9397-08002B2CF9AE}" pid="9" name="Area Identification">
    <vt:lpwstr>1000</vt:lpwstr>
  </property>
  <property fmtid="{D5CDD505-2E9C-101B-9397-08002B2CF9AE}" pid="10" name="CustomLibName">
    <vt:lpwstr>Business M&amp;P;</vt:lpwstr>
  </property>
  <property fmtid="{D5CDD505-2E9C-101B-9397-08002B2CF9AE}" pid="11" name="Checked Out">
    <vt:lpwstr>Hutchinson, Clare</vt:lpwstr>
  </property>
  <property fmtid="{D5CDD505-2E9C-101B-9397-08002B2CF9AE}" pid="12" name="Document Status">
    <vt:lpwstr>Approved</vt:lpwstr>
  </property>
  <property fmtid="{D5CDD505-2E9C-101B-9397-08002B2CF9AE}" pid="13" name="revision No">
    <vt:lpwstr>1.0</vt:lpwstr>
  </property>
  <property fmtid="{D5CDD505-2E9C-101B-9397-08002B2CF9AE}" pid="14" name="Related">
    <vt:lpwstr>No</vt:lpwstr>
  </property>
  <property fmtid="{D5CDD505-2E9C-101B-9397-08002B2CF9AE}" pid="15" name="Created By User">
    <vt:lpwstr>Davies, Sarah</vt:lpwstr>
  </property>
  <property fmtid="{D5CDD505-2E9C-101B-9397-08002B2CF9AE}" pid="16" name="Modified By User">
    <vt:lpwstr>Hutchinson, Clare</vt:lpwstr>
  </property>
  <property fmtid="{D5CDD505-2E9C-101B-9397-08002B2CF9AE}" pid="17" name="Comment">
    <vt:lpwstr>OEUP-1000-PRO-BUS-004. (Guide for new and existing control documents) - Template attached for new control documents - containing the correct styles and formatting</vt:lpwstr>
  </property>
  <property fmtid="{D5CDD505-2E9C-101B-9397-08002B2CF9AE}" pid="18" name="Upload Date">
    <vt:lpwstr>2008-01-24T00:00:00Z</vt:lpwstr>
  </property>
  <property fmtid="{D5CDD505-2E9C-101B-9397-08002B2CF9AE}" pid="19" name="Action Date">
    <vt:lpwstr>2008-01-24T00:00:00Z</vt:lpwstr>
  </property>
  <property fmtid="{D5CDD505-2E9C-101B-9397-08002B2CF9AE}" pid="20" name="Process Identification No. (PIN)">
    <vt:lpwstr>OEUP-1000-PRO-BUS-004</vt:lpwstr>
  </property>
  <property fmtid="{D5CDD505-2E9C-101B-9397-08002B2CF9AE}" pid="21" name="Document Type">
    <vt:lpwstr>Procedure</vt:lpwstr>
  </property>
  <property fmtid="{D5CDD505-2E9C-101B-9397-08002B2CF9AE}" pid="22" name="Document Class">
    <vt:lpwstr>Manuals and Procedures</vt:lpwstr>
  </property>
  <property fmtid="{D5CDD505-2E9C-101B-9397-08002B2CF9AE}" pid="23" name="User Group">
    <vt:lpwstr>Services</vt:lpwstr>
  </property>
  <property fmtid="{D5CDD505-2E9C-101B-9397-08002B2CF9AE}" pid="24" name="Department">
    <vt:lpwstr>General</vt:lpwstr>
  </property>
  <property fmtid="{D5CDD505-2E9C-101B-9397-08002B2CF9AE}" pid="25" name="SPSDescription">
    <vt:lpwstr/>
  </property>
  <property fmtid="{D5CDD505-2E9C-101B-9397-08002B2CF9AE}" pid="26" name="Hard Copy on File">
    <vt:lpwstr/>
  </property>
  <property fmtid="{D5CDD505-2E9C-101B-9397-08002B2CF9AE}" pid="27" name="External Reference No">
    <vt:lpwstr/>
  </property>
  <property fmtid="{D5CDD505-2E9C-101B-9397-08002B2CF9AE}" pid="28" name="Vendor">
    <vt:lpwstr/>
  </property>
  <property fmtid="{D5CDD505-2E9C-101B-9397-08002B2CF9AE}" pid="29" name="Document Originator">
    <vt:lpwstr/>
  </property>
  <property fmtid="{D5CDD505-2E9C-101B-9397-08002B2CF9AE}" pid="30" name="Basin">
    <vt:lpwstr/>
  </property>
  <property fmtid="{D5CDD505-2E9C-101B-9397-08002B2CF9AE}" pid="31" name="From Name">
    <vt:lpwstr/>
  </property>
  <property fmtid="{D5CDD505-2E9C-101B-9397-08002B2CF9AE}" pid="32" name="Document Location">
    <vt:lpwstr/>
  </property>
  <property fmtid="{D5CDD505-2E9C-101B-9397-08002B2CF9AE}" pid="33" name="Fields">
    <vt:lpwstr/>
  </property>
  <property fmtid="{D5CDD505-2E9C-101B-9397-08002B2CF9AE}" pid="34" name="Barcode">
    <vt:lpwstr/>
  </property>
  <property fmtid="{D5CDD505-2E9C-101B-9397-08002B2CF9AE}" pid="35" name="Uploaded By">
    <vt:lpwstr/>
  </property>
  <property fmtid="{D5CDD505-2E9C-101B-9397-08002B2CF9AE}" pid="36" name="Recipient/Receiver">
    <vt:lpwstr/>
  </property>
  <property fmtid="{D5CDD505-2E9C-101B-9397-08002B2CF9AE}" pid="37" name="To">
    <vt:lpwstr/>
  </property>
  <property fmtid="{D5CDD505-2E9C-101B-9397-08002B2CF9AE}" pid="38" name="Permit/Licence No">
    <vt:lpwstr/>
  </property>
  <property fmtid="{D5CDD505-2E9C-101B-9397-08002B2CF9AE}" pid="39" name="Project No">
    <vt:lpwstr/>
  </property>
  <property fmtid="{D5CDD505-2E9C-101B-9397-08002B2CF9AE}" pid="40" name="Transmittal No">
    <vt:lpwstr/>
  </property>
  <property fmtid="{D5CDD505-2E9C-101B-9397-08002B2CF9AE}" pid="41" name="Project Name">
    <vt:lpwstr/>
  </property>
  <property fmtid="{D5CDD505-2E9C-101B-9397-08002B2CF9AE}" pid="42" name="From Address">
    <vt:lpwstr/>
  </property>
  <property fmtid="{D5CDD505-2E9C-101B-9397-08002B2CF9AE}" pid="43" name="Relevance">
    <vt:lpwstr/>
  </property>
  <property fmtid="{D5CDD505-2E9C-101B-9397-08002B2CF9AE}" pid="44" name="Well Name">
    <vt:lpwstr/>
  </property>
  <property fmtid="{D5CDD505-2E9C-101B-9397-08002B2CF9AE}" pid="45" name="Carbon Copy">
    <vt:lpwstr/>
  </property>
  <property fmtid="{D5CDD505-2E9C-101B-9397-08002B2CF9AE}" pid="46" name="Parties Involved">
    <vt:lpwstr/>
  </property>
  <property fmtid="{D5CDD505-2E9C-101B-9397-08002B2CF9AE}" pid="47" name="Reference No">
    <vt:lpwstr/>
  </property>
  <property fmtid="{D5CDD505-2E9C-101B-9397-08002B2CF9AE}" pid="48" name="Owner">
    <vt:lpwstr/>
  </property>
  <property fmtid="{D5CDD505-2E9C-101B-9397-08002B2CF9AE}" pid="49" name="Archive Box No.">
    <vt:lpwstr/>
  </property>
  <property fmtid="{D5CDD505-2E9C-101B-9397-08002B2CF9AE}" pid="50" name="Email Subject">
    <vt:lpwstr/>
  </property>
  <property fmtid="{D5CDD505-2E9C-101B-9397-08002B2CF9AE}" pid="51" name="Contract No">
    <vt:lpwstr/>
  </property>
  <property fmtid="{D5CDD505-2E9C-101B-9397-08002B2CF9AE}" pid="52" name="Verifier">
    <vt:lpwstr/>
  </property>
  <property fmtid="{D5CDD505-2E9C-101B-9397-08002B2CF9AE}" pid="53" name="Recipient">
    <vt:lpwstr/>
  </property>
  <property fmtid="{D5CDD505-2E9C-101B-9397-08002B2CF9AE}" pid="54" name="Document ID Code">
    <vt:lpwstr/>
  </property>
  <property fmtid="{D5CDD505-2E9C-101B-9397-08002B2CF9AE}" pid="55" name="Attachment Type">
    <vt:lpwstr/>
  </property>
  <property fmtid="{D5CDD505-2E9C-101B-9397-08002B2CF9AE}" pid="56" name="ContentType">
    <vt:lpwstr>Origin Branded Template</vt:lpwstr>
  </property>
  <property fmtid="{D5CDD505-2E9C-101B-9397-08002B2CF9AE}" pid="57" name="Applies to">
    <vt:lpwstr>;#Australia;#</vt:lpwstr>
  </property>
  <property fmtid="{D5CDD505-2E9C-101B-9397-08002B2CF9AE}" pid="58" name="Template Type">
    <vt:lpwstr>General</vt:lpwstr>
  </property>
  <property fmtid="{D5CDD505-2E9C-101B-9397-08002B2CF9AE}" pid="59" name="Order">
    <vt:lpwstr>700.000000000000</vt:lpwstr>
  </property>
  <property fmtid="{D5CDD505-2E9C-101B-9397-08002B2CF9AE}" pid="60" name="ContentTypeId">
    <vt:lpwstr>0x010100BDF4DF01A5561846B131D96D497BCE96</vt:lpwstr>
  </property>
  <property fmtid="{D5CDD505-2E9C-101B-9397-08002B2CF9AE}" pid="61" name="MediaServiceImageTags">
    <vt:lpwstr/>
  </property>
  <property fmtid="{D5CDD505-2E9C-101B-9397-08002B2CF9AE}" pid="62" name="MSIP_Label_8aac2245-55d1-4cc2-a328-4d057e63f901_Enabled">
    <vt:lpwstr>true</vt:lpwstr>
  </property>
  <property fmtid="{D5CDD505-2E9C-101B-9397-08002B2CF9AE}" pid="63" name="MSIP_Label_8aac2245-55d1-4cc2-a328-4d057e63f901_SetDate">
    <vt:lpwstr>2023-01-12T03:36:25Z</vt:lpwstr>
  </property>
  <property fmtid="{D5CDD505-2E9C-101B-9397-08002B2CF9AE}" pid="64" name="MSIP_Label_8aac2245-55d1-4cc2-a328-4d057e63f901_Method">
    <vt:lpwstr>Standard</vt:lpwstr>
  </property>
  <property fmtid="{D5CDD505-2E9C-101B-9397-08002B2CF9AE}" pid="65" name="MSIP_Label_8aac2245-55d1-4cc2-a328-4d057e63f901_Name">
    <vt:lpwstr>In-Confidence</vt:lpwstr>
  </property>
  <property fmtid="{D5CDD505-2E9C-101B-9397-08002B2CF9AE}" pid="66" name="MSIP_Label_8aac2245-55d1-4cc2-a328-4d057e63f901_SiteId">
    <vt:lpwstr>4abada2a-30cf-472c-8228-0729787d28b1</vt:lpwstr>
  </property>
  <property fmtid="{D5CDD505-2E9C-101B-9397-08002B2CF9AE}" pid="67" name="MSIP_Label_8aac2245-55d1-4cc2-a328-4d057e63f901_ActionId">
    <vt:lpwstr>a8573ec1-e899-44f9-a8e4-4cb1b9694c3d</vt:lpwstr>
  </property>
  <property fmtid="{D5CDD505-2E9C-101B-9397-08002B2CF9AE}" pid="68" name="MSIP_Label_8aac2245-55d1-4cc2-a328-4d057e63f901_ContentBits">
    <vt:lpwstr>0</vt:lpwstr>
  </property>
</Properties>
</file>