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7519" w14:textId="5E4F9A09" w:rsidR="00284DC6" w:rsidRPr="005B1199" w:rsidRDefault="00F53CB7" w:rsidP="00F53CB7">
      <w:pPr>
        <w:jc w:val="center"/>
        <w:rPr>
          <w:rFonts w:cstheme="minorHAnsi"/>
          <w:b/>
          <w:bCs/>
          <w:sz w:val="36"/>
          <w:szCs w:val="36"/>
        </w:rPr>
      </w:pPr>
      <w:r w:rsidRPr="005B1199">
        <w:rPr>
          <w:rFonts w:cstheme="minorHAnsi"/>
          <w:b/>
          <w:bCs/>
          <w:sz w:val="36"/>
          <w:szCs w:val="36"/>
        </w:rPr>
        <w:t>Minerals Royalty Return</w:t>
      </w:r>
    </w:p>
    <w:p w14:paraId="144A4C89" w14:textId="77777777" w:rsidR="00A12525" w:rsidRPr="0057372A" w:rsidRDefault="00A12525" w:rsidP="00A12525">
      <w:pPr>
        <w:pStyle w:val="BodyText"/>
        <w:spacing w:line="260" w:lineRule="exact"/>
        <w:jc w:val="center"/>
        <w:rPr>
          <w:rStyle w:val="Emphasis"/>
          <w:rFonts w:asciiTheme="minorHAnsi" w:hAnsiTheme="minorHAnsi" w:cstheme="minorHAnsi"/>
          <w:i w:val="0"/>
          <w:sz w:val="20"/>
          <w:szCs w:val="20"/>
        </w:rPr>
      </w:pPr>
      <w:r w:rsidRPr="0057372A">
        <w:rPr>
          <w:rStyle w:val="Emphasis"/>
          <w:rFonts w:asciiTheme="minorHAnsi" w:hAnsiTheme="minorHAnsi" w:cstheme="minorHAnsi"/>
          <w:sz w:val="20"/>
          <w:szCs w:val="20"/>
        </w:rPr>
        <w:t>Mineral Resources (Sustainable Development) Act 1990 – Section 116</w:t>
      </w:r>
    </w:p>
    <w:tbl>
      <w:tblPr>
        <w:tblStyle w:val="TableGrid"/>
        <w:tblW w:w="0" w:type="auto"/>
        <w:tblLook w:val="04A0" w:firstRow="1" w:lastRow="0" w:firstColumn="1" w:lastColumn="0" w:noHBand="0" w:noVBand="1"/>
      </w:tblPr>
      <w:tblGrid>
        <w:gridCol w:w="1838"/>
        <w:gridCol w:w="2268"/>
        <w:gridCol w:w="1134"/>
        <w:gridCol w:w="3776"/>
      </w:tblGrid>
      <w:tr w:rsidR="00856CFC" w:rsidRPr="0057372A" w14:paraId="7991BF66" w14:textId="77777777" w:rsidTr="00E5783E">
        <w:trPr>
          <w:trHeight w:val="509"/>
        </w:trPr>
        <w:tc>
          <w:tcPr>
            <w:tcW w:w="1838" w:type="dxa"/>
            <w:vMerge w:val="restart"/>
            <w:shd w:val="clear" w:color="auto" w:fill="F2F2F2" w:themeFill="background1" w:themeFillShade="F2"/>
          </w:tcPr>
          <w:p w14:paraId="04747AE2" w14:textId="77777777" w:rsidR="00856CFC" w:rsidRPr="00576175" w:rsidRDefault="00856CFC" w:rsidP="00856CFC">
            <w:pPr>
              <w:spacing w:before="80" w:after="160"/>
              <w:rPr>
                <w:rFonts w:cstheme="minorHAnsi"/>
              </w:rPr>
            </w:pPr>
            <w:r w:rsidRPr="00576175">
              <w:rPr>
                <w:rFonts w:cstheme="minorHAnsi"/>
              </w:rPr>
              <w:t>Licence Number</w:t>
            </w:r>
          </w:p>
          <w:p w14:paraId="17FEBE04" w14:textId="039AF484" w:rsidR="00856CFC" w:rsidRPr="00576175" w:rsidRDefault="00856CFC" w:rsidP="009B5F1D">
            <w:pPr>
              <w:spacing w:before="240" w:after="200"/>
              <w:rPr>
                <w:rFonts w:cstheme="minorHAnsi"/>
              </w:rPr>
            </w:pPr>
            <w:r w:rsidRPr="00576175">
              <w:rPr>
                <w:rFonts w:cstheme="minorHAnsi"/>
              </w:rPr>
              <w:t>Reporting Period</w:t>
            </w:r>
          </w:p>
        </w:tc>
        <w:tc>
          <w:tcPr>
            <w:tcW w:w="2268" w:type="dxa"/>
          </w:tcPr>
          <w:p w14:paraId="6FD30F93" w14:textId="705370DE" w:rsidR="00856CFC" w:rsidRPr="00576175" w:rsidRDefault="00856CFC" w:rsidP="00147ADE">
            <w:pPr>
              <w:spacing w:before="80" w:after="200"/>
              <w:rPr>
                <w:rFonts w:cstheme="minorHAnsi"/>
              </w:rPr>
            </w:pPr>
          </w:p>
        </w:tc>
        <w:tc>
          <w:tcPr>
            <w:tcW w:w="4910" w:type="dxa"/>
            <w:gridSpan w:val="2"/>
          </w:tcPr>
          <w:p w14:paraId="0F0979C9" w14:textId="3DD0BBC4" w:rsidR="00856CFC" w:rsidRPr="00576175" w:rsidRDefault="00856CFC" w:rsidP="00BF608E">
            <w:pPr>
              <w:spacing w:before="120" w:after="120"/>
              <w:rPr>
                <w:rFonts w:cstheme="minorHAnsi"/>
              </w:rPr>
            </w:pPr>
            <w:r w:rsidRPr="00576175">
              <w:rPr>
                <w:rFonts w:cstheme="minorHAnsi"/>
              </w:rPr>
              <w:t>Licensee</w:t>
            </w:r>
          </w:p>
        </w:tc>
      </w:tr>
      <w:tr w:rsidR="00856CFC" w:rsidRPr="0057372A" w14:paraId="7B2C1F28" w14:textId="77777777" w:rsidTr="00E5783E">
        <w:trPr>
          <w:trHeight w:val="509"/>
        </w:trPr>
        <w:tc>
          <w:tcPr>
            <w:tcW w:w="1838" w:type="dxa"/>
            <w:vMerge/>
            <w:shd w:val="clear" w:color="auto" w:fill="F2F2F2" w:themeFill="background1" w:themeFillShade="F2"/>
          </w:tcPr>
          <w:p w14:paraId="6A054B62" w14:textId="57A035FC" w:rsidR="00856CFC" w:rsidRPr="00576175" w:rsidRDefault="00856CFC">
            <w:pPr>
              <w:rPr>
                <w:rFonts w:cstheme="minorHAnsi"/>
              </w:rPr>
            </w:pPr>
          </w:p>
        </w:tc>
        <w:tc>
          <w:tcPr>
            <w:tcW w:w="3402" w:type="dxa"/>
            <w:gridSpan w:val="2"/>
          </w:tcPr>
          <w:p w14:paraId="6829E4D6" w14:textId="274F259E" w:rsidR="00856CFC" w:rsidRPr="00576175" w:rsidRDefault="00856CFC" w:rsidP="009B5F1D">
            <w:pPr>
              <w:spacing w:before="80" w:after="80"/>
              <w:rPr>
                <w:rFonts w:cstheme="minorHAnsi"/>
              </w:rPr>
            </w:pPr>
            <w:r w:rsidRPr="00576175">
              <w:rPr>
                <w:rFonts w:cstheme="minorHAnsi"/>
              </w:rPr>
              <w:t>From</w:t>
            </w:r>
          </w:p>
        </w:tc>
        <w:tc>
          <w:tcPr>
            <w:tcW w:w="3776" w:type="dxa"/>
          </w:tcPr>
          <w:p w14:paraId="2A3CD7B6" w14:textId="453CA2FC" w:rsidR="00856CFC" w:rsidRPr="00576175" w:rsidRDefault="00856CFC" w:rsidP="00BF608E">
            <w:pPr>
              <w:spacing w:before="120" w:after="120"/>
              <w:rPr>
                <w:rFonts w:cstheme="minorHAnsi"/>
              </w:rPr>
            </w:pPr>
            <w:r w:rsidRPr="00576175">
              <w:rPr>
                <w:rFonts w:cstheme="minorHAnsi"/>
              </w:rPr>
              <w:t>To</w:t>
            </w:r>
          </w:p>
        </w:tc>
      </w:tr>
    </w:tbl>
    <w:p w14:paraId="110263E9" w14:textId="77777777" w:rsidR="00F53CB7" w:rsidRPr="0057372A" w:rsidRDefault="00F53CB7">
      <w:pPr>
        <w:rPr>
          <w:rFonts w:cstheme="minorHAnsi"/>
          <w:sz w:val="20"/>
          <w:szCs w:val="20"/>
        </w:rPr>
      </w:pPr>
    </w:p>
    <w:tbl>
      <w:tblPr>
        <w:tblStyle w:val="TableGrid"/>
        <w:tblW w:w="0" w:type="auto"/>
        <w:tblLook w:val="04A0" w:firstRow="1" w:lastRow="0" w:firstColumn="1" w:lastColumn="0" w:noHBand="0" w:noVBand="1"/>
      </w:tblPr>
      <w:tblGrid>
        <w:gridCol w:w="3397"/>
        <w:gridCol w:w="2694"/>
        <w:gridCol w:w="2925"/>
      </w:tblGrid>
      <w:tr w:rsidR="00A66F13" w14:paraId="01B61B83" w14:textId="77777777" w:rsidTr="001C3E9C">
        <w:trPr>
          <w:trHeight w:val="478"/>
        </w:trPr>
        <w:tc>
          <w:tcPr>
            <w:tcW w:w="9016" w:type="dxa"/>
            <w:gridSpan w:val="3"/>
            <w:shd w:val="clear" w:color="auto" w:fill="D9D9D9" w:themeFill="background1" w:themeFillShade="D9"/>
          </w:tcPr>
          <w:p w14:paraId="27C668FB" w14:textId="5FC31714" w:rsidR="00A66F13" w:rsidRPr="00A66F13" w:rsidRDefault="00A66F13" w:rsidP="0067107E">
            <w:pPr>
              <w:spacing w:before="80" w:after="80"/>
              <w:jc w:val="center"/>
              <w:rPr>
                <w:rFonts w:cstheme="minorHAnsi"/>
                <w:b/>
                <w:bCs/>
                <w:sz w:val="28"/>
                <w:szCs w:val="28"/>
              </w:rPr>
            </w:pPr>
            <w:r w:rsidRPr="00A66F13">
              <w:rPr>
                <w:rFonts w:cstheme="minorHAnsi"/>
                <w:b/>
                <w:bCs/>
                <w:sz w:val="28"/>
                <w:szCs w:val="28"/>
              </w:rPr>
              <w:t>Total Mineral Production</w:t>
            </w:r>
          </w:p>
        </w:tc>
      </w:tr>
      <w:tr w:rsidR="001319D2" w14:paraId="5E9EBD9C" w14:textId="77777777" w:rsidTr="00761FC4">
        <w:tc>
          <w:tcPr>
            <w:tcW w:w="3397" w:type="dxa"/>
            <w:shd w:val="clear" w:color="auto" w:fill="E7E6E6" w:themeFill="background2"/>
          </w:tcPr>
          <w:p w14:paraId="424A1827" w14:textId="34F20432" w:rsidR="009D7222" w:rsidRPr="00FE0E88" w:rsidRDefault="001319D2" w:rsidP="00405299">
            <w:pPr>
              <w:spacing w:before="120" w:after="120"/>
              <w:rPr>
                <w:rFonts w:cstheme="minorHAnsi"/>
              </w:rPr>
            </w:pPr>
            <w:r>
              <w:rPr>
                <w:rFonts w:cstheme="minorHAnsi"/>
                <w:sz w:val="20"/>
                <w:szCs w:val="20"/>
              </w:rPr>
              <w:t>Mineral Type</w:t>
            </w:r>
            <w:r w:rsidR="00F8334D">
              <w:rPr>
                <w:rFonts w:cstheme="minorHAnsi"/>
                <w:sz w:val="20"/>
                <w:szCs w:val="20"/>
              </w:rPr>
              <w:t xml:space="preserve"> (1)</w:t>
            </w:r>
            <w:bookmarkStart w:id="0" w:name="_GoBack"/>
            <w:bookmarkEnd w:id="0"/>
          </w:p>
        </w:tc>
        <w:tc>
          <w:tcPr>
            <w:tcW w:w="5619" w:type="dxa"/>
            <w:gridSpan w:val="2"/>
          </w:tcPr>
          <w:p w14:paraId="2F8D666A" w14:textId="77777777" w:rsidR="001319D2" w:rsidRDefault="001319D2">
            <w:pPr>
              <w:rPr>
                <w:rFonts w:cstheme="minorHAnsi"/>
                <w:sz w:val="20"/>
                <w:szCs w:val="20"/>
              </w:rPr>
            </w:pPr>
          </w:p>
        </w:tc>
      </w:tr>
      <w:tr w:rsidR="00405299" w14:paraId="27F66668" w14:textId="77777777" w:rsidTr="00761FC4">
        <w:tc>
          <w:tcPr>
            <w:tcW w:w="3397" w:type="dxa"/>
            <w:shd w:val="clear" w:color="auto" w:fill="E7E6E6" w:themeFill="background2"/>
          </w:tcPr>
          <w:p w14:paraId="3CCB68ED" w14:textId="35F93E1F" w:rsidR="00405299" w:rsidRDefault="00405299" w:rsidP="00A257DB">
            <w:pPr>
              <w:spacing w:before="120" w:after="120"/>
              <w:rPr>
                <w:rFonts w:cstheme="minorHAnsi"/>
                <w:sz w:val="20"/>
                <w:szCs w:val="20"/>
              </w:rPr>
            </w:pPr>
            <w:r>
              <w:rPr>
                <w:rFonts w:cstheme="minorHAnsi"/>
                <w:sz w:val="20"/>
                <w:szCs w:val="20"/>
              </w:rPr>
              <w:t xml:space="preserve">Total Quantity of Mineral Produced </w:t>
            </w:r>
          </w:p>
        </w:tc>
        <w:tc>
          <w:tcPr>
            <w:tcW w:w="2694" w:type="dxa"/>
            <w:shd w:val="clear" w:color="auto" w:fill="FFFFFF" w:themeFill="background1"/>
          </w:tcPr>
          <w:p w14:paraId="01DBB9BF" w14:textId="77777777" w:rsidR="00405299" w:rsidRDefault="00405299">
            <w:pPr>
              <w:rPr>
                <w:rFonts w:cstheme="minorHAnsi"/>
                <w:sz w:val="20"/>
                <w:szCs w:val="20"/>
              </w:rPr>
            </w:pPr>
          </w:p>
        </w:tc>
        <w:tc>
          <w:tcPr>
            <w:tcW w:w="2925" w:type="dxa"/>
            <w:shd w:val="clear" w:color="auto" w:fill="FFFFFF" w:themeFill="background1"/>
          </w:tcPr>
          <w:p w14:paraId="62851EAB" w14:textId="48DB7C1A" w:rsidR="00405299" w:rsidRDefault="00F55997" w:rsidP="00F55997">
            <w:pPr>
              <w:spacing w:before="120" w:after="120"/>
              <w:rPr>
                <w:rFonts w:cstheme="minorHAnsi"/>
                <w:sz w:val="20"/>
                <w:szCs w:val="20"/>
              </w:rPr>
            </w:pPr>
            <w:r>
              <w:rPr>
                <w:rFonts w:cstheme="minorHAnsi"/>
                <w:sz w:val="20"/>
                <w:szCs w:val="20"/>
              </w:rPr>
              <w:t>Unit of Measure</w:t>
            </w:r>
          </w:p>
        </w:tc>
      </w:tr>
      <w:tr w:rsidR="00B60299" w14:paraId="183AABF8" w14:textId="77777777" w:rsidTr="00CF5ED3">
        <w:tc>
          <w:tcPr>
            <w:tcW w:w="3397" w:type="dxa"/>
            <w:shd w:val="clear" w:color="auto" w:fill="E7E6E6" w:themeFill="background2"/>
          </w:tcPr>
          <w:p w14:paraId="67E45D00" w14:textId="26927770" w:rsidR="00B60299" w:rsidRDefault="00B60299" w:rsidP="00A257DB">
            <w:pPr>
              <w:spacing w:before="120" w:after="120"/>
              <w:rPr>
                <w:rFonts w:cstheme="minorHAnsi"/>
                <w:sz w:val="20"/>
                <w:szCs w:val="20"/>
              </w:rPr>
            </w:pPr>
            <w:r>
              <w:rPr>
                <w:rFonts w:cstheme="minorHAnsi"/>
                <w:sz w:val="20"/>
                <w:szCs w:val="20"/>
              </w:rPr>
              <w:t>Mineral Type (2)</w:t>
            </w:r>
          </w:p>
        </w:tc>
        <w:tc>
          <w:tcPr>
            <w:tcW w:w="5619" w:type="dxa"/>
            <w:gridSpan w:val="2"/>
            <w:shd w:val="clear" w:color="auto" w:fill="FFFFFF" w:themeFill="background1"/>
          </w:tcPr>
          <w:p w14:paraId="661D971A" w14:textId="77777777" w:rsidR="00B60299" w:rsidRDefault="00B60299" w:rsidP="00F55997">
            <w:pPr>
              <w:spacing w:before="120" w:after="120"/>
              <w:rPr>
                <w:rFonts w:cstheme="minorHAnsi"/>
                <w:sz w:val="20"/>
                <w:szCs w:val="20"/>
              </w:rPr>
            </w:pPr>
          </w:p>
        </w:tc>
      </w:tr>
      <w:tr w:rsidR="00DF2E3C" w14:paraId="744EC652" w14:textId="77777777" w:rsidTr="00761FC4">
        <w:tc>
          <w:tcPr>
            <w:tcW w:w="3397" w:type="dxa"/>
            <w:shd w:val="clear" w:color="auto" w:fill="E7E6E6" w:themeFill="background2"/>
          </w:tcPr>
          <w:p w14:paraId="5E262E60" w14:textId="26910D63" w:rsidR="00DF2E3C" w:rsidRDefault="00F8334D" w:rsidP="00A257DB">
            <w:pPr>
              <w:spacing w:before="120" w:after="120"/>
              <w:rPr>
                <w:rFonts w:cstheme="minorHAnsi"/>
                <w:sz w:val="20"/>
                <w:szCs w:val="20"/>
              </w:rPr>
            </w:pPr>
            <w:r>
              <w:rPr>
                <w:rFonts w:cstheme="minorHAnsi"/>
                <w:sz w:val="20"/>
                <w:szCs w:val="20"/>
              </w:rPr>
              <w:t>Total Quantity of Mineral Produced</w:t>
            </w:r>
          </w:p>
        </w:tc>
        <w:tc>
          <w:tcPr>
            <w:tcW w:w="2694" w:type="dxa"/>
            <w:shd w:val="clear" w:color="auto" w:fill="FFFFFF" w:themeFill="background1"/>
          </w:tcPr>
          <w:p w14:paraId="79CE1481" w14:textId="77777777" w:rsidR="00DF2E3C" w:rsidRDefault="00DF2E3C">
            <w:pPr>
              <w:rPr>
                <w:rFonts w:cstheme="minorHAnsi"/>
                <w:sz w:val="20"/>
                <w:szCs w:val="20"/>
              </w:rPr>
            </w:pPr>
          </w:p>
        </w:tc>
        <w:tc>
          <w:tcPr>
            <w:tcW w:w="2925" w:type="dxa"/>
            <w:shd w:val="clear" w:color="auto" w:fill="FFFFFF" w:themeFill="background1"/>
          </w:tcPr>
          <w:p w14:paraId="71F58DD3" w14:textId="06CAB2FF" w:rsidR="00DF2E3C" w:rsidRDefault="00F8334D" w:rsidP="00F55997">
            <w:pPr>
              <w:spacing w:before="120" w:after="120"/>
              <w:rPr>
                <w:rFonts w:cstheme="minorHAnsi"/>
                <w:sz w:val="20"/>
                <w:szCs w:val="20"/>
              </w:rPr>
            </w:pPr>
            <w:r>
              <w:rPr>
                <w:rFonts w:cstheme="minorHAnsi"/>
                <w:sz w:val="20"/>
                <w:szCs w:val="20"/>
              </w:rPr>
              <w:t>Unit of Measure</w:t>
            </w:r>
          </w:p>
        </w:tc>
      </w:tr>
    </w:tbl>
    <w:p w14:paraId="40B7671B" w14:textId="2AFD58F0" w:rsidR="00861E4D" w:rsidRDefault="00861E4D">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296F14" w14:paraId="20B33B38" w14:textId="77777777" w:rsidTr="00296F14">
        <w:tc>
          <w:tcPr>
            <w:tcW w:w="9016" w:type="dxa"/>
            <w:gridSpan w:val="2"/>
            <w:shd w:val="clear" w:color="auto" w:fill="D9D9D9" w:themeFill="background1" w:themeFillShade="D9"/>
          </w:tcPr>
          <w:p w14:paraId="68585B4B" w14:textId="023C4194" w:rsidR="00296F14" w:rsidRPr="009041E1" w:rsidRDefault="00296F14" w:rsidP="0067107E">
            <w:pPr>
              <w:spacing w:before="80" w:after="80"/>
              <w:jc w:val="center"/>
              <w:rPr>
                <w:rFonts w:cstheme="minorHAnsi"/>
                <w:b/>
                <w:bCs/>
                <w:sz w:val="28"/>
                <w:szCs w:val="28"/>
              </w:rPr>
            </w:pPr>
            <w:r w:rsidRPr="009041E1">
              <w:rPr>
                <w:rFonts w:cstheme="minorHAnsi"/>
                <w:b/>
                <w:bCs/>
                <w:sz w:val="28"/>
                <w:szCs w:val="28"/>
              </w:rPr>
              <w:t>Mineral Type Transferred</w:t>
            </w:r>
          </w:p>
        </w:tc>
      </w:tr>
      <w:tr w:rsidR="005C3E1D" w14:paraId="7DA08335" w14:textId="77777777" w:rsidTr="005C3E1D">
        <w:tc>
          <w:tcPr>
            <w:tcW w:w="4508" w:type="dxa"/>
          </w:tcPr>
          <w:p w14:paraId="16F38732" w14:textId="6DC5EF6D" w:rsidR="005C3E1D" w:rsidRDefault="005C3E1D" w:rsidP="003C7CC0">
            <w:pPr>
              <w:spacing w:before="120" w:after="120"/>
              <w:rPr>
                <w:rFonts w:cstheme="minorHAnsi"/>
                <w:sz w:val="20"/>
                <w:szCs w:val="20"/>
              </w:rPr>
            </w:pPr>
            <w:r>
              <w:rPr>
                <w:rFonts w:cstheme="minorHAnsi"/>
                <w:sz w:val="20"/>
                <w:szCs w:val="20"/>
              </w:rPr>
              <w:t>Quantity</w:t>
            </w:r>
          </w:p>
        </w:tc>
        <w:tc>
          <w:tcPr>
            <w:tcW w:w="4508" w:type="dxa"/>
          </w:tcPr>
          <w:p w14:paraId="17965751" w14:textId="77777777" w:rsidR="005C3E1D" w:rsidRDefault="005C3E1D">
            <w:pPr>
              <w:rPr>
                <w:rFonts w:cstheme="minorHAnsi"/>
                <w:sz w:val="20"/>
                <w:szCs w:val="20"/>
              </w:rPr>
            </w:pPr>
          </w:p>
        </w:tc>
      </w:tr>
      <w:tr w:rsidR="005C3E1D" w14:paraId="52902BD2" w14:textId="77777777" w:rsidTr="005C3E1D">
        <w:tc>
          <w:tcPr>
            <w:tcW w:w="4508" w:type="dxa"/>
          </w:tcPr>
          <w:p w14:paraId="11D67EB8" w14:textId="78867400" w:rsidR="005C3E1D" w:rsidRDefault="005C3E1D" w:rsidP="003C7CC0">
            <w:pPr>
              <w:spacing w:before="120" w:after="120"/>
              <w:rPr>
                <w:rFonts w:cstheme="minorHAnsi"/>
                <w:sz w:val="20"/>
                <w:szCs w:val="20"/>
              </w:rPr>
            </w:pPr>
            <w:r>
              <w:rPr>
                <w:rFonts w:cstheme="minorHAnsi"/>
                <w:sz w:val="20"/>
                <w:szCs w:val="20"/>
              </w:rPr>
              <w:t xml:space="preserve">Total Value of </w:t>
            </w:r>
            <w:r w:rsidR="003C7CC0">
              <w:rPr>
                <w:rFonts w:cstheme="minorHAnsi"/>
                <w:sz w:val="20"/>
                <w:szCs w:val="20"/>
              </w:rPr>
              <w:t>transferred Minerals</w:t>
            </w:r>
          </w:p>
        </w:tc>
        <w:tc>
          <w:tcPr>
            <w:tcW w:w="4508" w:type="dxa"/>
          </w:tcPr>
          <w:p w14:paraId="6CC81310" w14:textId="77777777" w:rsidR="005C3E1D" w:rsidRDefault="005C3E1D">
            <w:pPr>
              <w:rPr>
                <w:rFonts w:cstheme="minorHAnsi"/>
                <w:sz w:val="20"/>
                <w:szCs w:val="20"/>
              </w:rPr>
            </w:pPr>
          </w:p>
        </w:tc>
      </w:tr>
      <w:tr w:rsidR="003C7CC0" w14:paraId="5D154678" w14:textId="77777777" w:rsidTr="00936210">
        <w:tc>
          <w:tcPr>
            <w:tcW w:w="9016" w:type="dxa"/>
            <w:gridSpan w:val="2"/>
          </w:tcPr>
          <w:p w14:paraId="6AC32FFF" w14:textId="73BA7054" w:rsidR="003C7CC0" w:rsidRDefault="003C7CC0">
            <w:pPr>
              <w:rPr>
                <w:rFonts w:cstheme="minorHAnsi"/>
                <w:sz w:val="20"/>
                <w:szCs w:val="20"/>
              </w:rPr>
            </w:pPr>
            <w:r w:rsidRPr="00576175">
              <w:rPr>
                <w:rFonts w:cstheme="minorHAnsi"/>
                <w:i/>
                <w:iCs/>
              </w:rPr>
              <w:t xml:space="preserve">*Mineral transferred means the mineral removed from the mining licence area and/or mineral that is used for the </w:t>
            </w:r>
            <w:proofErr w:type="gramStart"/>
            <w:r w:rsidRPr="00576175">
              <w:rPr>
                <w:rFonts w:cstheme="minorHAnsi"/>
                <w:i/>
                <w:iCs/>
              </w:rPr>
              <w:t>licensees</w:t>
            </w:r>
            <w:proofErr w:type="gramEnd"/>
            <w:r w:rsidRPr="00576175">
              <w:rPr>
                <w:rFonts w:cstheme="minorHAnsi"/>
                <w:i/>
                <w:iCs/>
              </w:rPr>
              <w:t xml:space="preserve"> own use, </w:t>
            </w:r>
            <w:proofErr w:type="spellStart"/>
            <w:r w:rsidRPr="00576175">
              <w:rPr>
                <w:rFonts w:cstheme="minorHAnsi"/>
                <w:i/>
                <w:iCs/>
              </w:rPr>
              <w:t>ie</w:t>
            </w:r>
            <w:proofErr w:type="spellEnd"/>
            <w:r w:rsidRPr="00576175">
              <w:rPr>
                <w:rFonts w:cstheme="minorHAnsi"/>
                <w:i/>
                <w:iCs/>
              </w:rPr>
              <w:t xml:space="preserve"> gypsum spread on licensees property</w:t>
            </w:r>
          </w:p>
        </w:tc>
      </w:tr>
    </w:tbl>
    <w:p w14:paraId="5364BD25" w14:textId="4600925B" w:rsidR="00861E4D" w:rsidRPr="0057372A" w:rsidRDefault="00861E4D">
      <w:pPr>
        <w:rPr>
          <w:rFonts w:cstheme="minorHAnsi"/>
        </w:rPr>
      </w:pPr>
    </w:p>
    <w:tbl>
      <w:tblPr>
        <w:tblStyle w:val="TableGrid"/>
        <w:tblW w:w="0" w:type="auto"/>
        <w:tblLook w:val="04A0" w:firstRow="1" w:lastRow="0" w:firstColumn="1" w:lastColumn="0" w:noHBand="0" w:noVBand="1"/>
      </w:tblPr>
      <w:tblGrid>
        <w:gridCol w:w="5240"/>
        <w:gridCol w:w="970"/>
        <w:gridCol w:w="2806"/>
      </w:tblGrid>
      <w:tr w:rsidR="006178E5" w:rsidRPr="0057372A" w14:paraId="6BC64CE7" w14:textId="77777777" w:rsidTr="00E5783E">
        <w:trPr>
          <w:trHeight w:val="484"/>
        </w:trPr>
        <w:tc>
          <w:tcPr>
            <w:tcW w:w="9016" w:type="dxa"/>
            <w:gridSpan w:val="3"/>
            <w:shd w:val="clear" w:color="auto" w:fill="BFBFBF" w:themeFill="background1" w:themeFillShade="BF"/>
          </w:tcPr>
          <w:p w14:paraId="4F0772A7" w14:textId="11EB6B08" w:rsidR="006178E5" w:rsidRPr="00897354" w:rsidRDefault="006178E5" w:rsidP="009E0BFE">
            <w:pPr>
              <w:spacing w:before="80" w:after="80"/>
              <w:jc w:val="center"/>
              <w:rPr>
                <w:rFonts w:cstheme="minorHAnsi"/>
                <w:b/>
                <w:bCs/>
                <w:sz w:val="28"/>
                <w:szCs w:val="28"/>
              </w:rPr>
            </w:pPr>
            <w:r w:rsidRPr="00897354">
              <w:rPr>
                <w:rFonts w:cstheme="minorHAnsi"/>
                <w:b/>
                <w:bCs/>
                <w:sz w:val="28"/>
                <w:szCs w:val="28"/>
              </w:rPr>
              <w:t>Minerals Sold</w:t>
            </w:r>
            <w:r w:rsidR="00245195">
              <w:rPr>
                <w:rFonts w:cstheme="minorHAnsi"/>
                <w:b/>
                <w:bCs/>
                <w:sz w:val="28"/>
                <w:szCs w:val="28"/>
              </w:rPr>
              <w:t xml:space="preserve"> (1)</w:t>
            </w:r>
          </w:p>
        </w:tc>
      </w:tr>
      <w:tr w:rsidR="00F628B0" w:rsidRPr="0057372A" w14:paraId="35C86928" w14:textId="77777777" w:rsidTr="00E5783E">
        <w:trPr>
          <w:trHeight w:val="484"/>
        </w:trPr>
        <w:tc>
          <w:tcPr>
            <w:tcW w:w="5240" w:type="dxa"/>
            <w:vMerge w:val="restart"/>
            <w:tcBorders>
              <w:right w:val="outset" w:sz="6" w:space="0" w:color="auto"/>
            </w:tcBorders>
            <w:shd w:val="clear" w:color="auto" w:fill="F2F2F2" w:themeFill="background1" w:themeFillShade="F2"/>
          </w:tcPr>
          <w:p w14:paraId="1B1FED09" w14:textId="3AA40B58" w:rsidR="00F628B0" w:rsidRPr="00576175" w:rsidRDefault="00F628B0" w:rsidP="0053060A">
            <w:pPr>
              <w:spacing w:before="120" w:after="180"/>
              <w:rPr>
                <w:rFonts w:cstheme="minorHAnsi"/>
              </w:rPr>
            </w:pPr>
            <w:r w:rsidRPr="00576175">
              <w:rPr>
                <w:rFonts w:cstheme="minorHAnsi"/>
              </w:rPr>
              <w:t xml:space="preserve">Quantity </w:t>
            </w:r>
          </w:p>
          <w:p w14:paraId="32D54238" w14:textId="126AEC99" w:rsidR="00F628B0" w:rsidRPr="00576175" w:rsidRDefault="00F628B0" w:rsidP="00836DAE">
            <w:pPr>
              <w:spacing w:before="120" w:after="180"/>
              <w:rPr>
                <w:rFonts w:cstheme="minorHAnsi"/>
              </w:rPr>
            </w:pPr>
            <w:r w:rsidRPr="00576175">
              <w:rPr>
                <w:rFonts w:cstheme="minorHAnsi"/>
              </w:rPr>
              <w:t xml:space="preserve">Price per </w:t>
            </w:r>
            <w:r w:rsidR="003F08A0">
              <w:rPr>
                <w:rFonts w:cstheme="minorHAnsi"/>
              </w:rPr>
              <w:t>unit</w:t>
            </w:r>
          </w:p>
          <w:p w14:paraId="3A5A30EA" w14:textId="77777777" w:rsidR="00F628B0" w:rsidRPr="00576175" w:rsidRDefault="00F628B0" w:rsidP="0053060A">
            <w:pPr>
              <w:spacing w:before="240" w:after="180"/>
              <w:rPr>
                <w:rFonts w:cstheme="minorHAnsi"/>
              </w:rPr>
            </w:pPr>
            <w:r w:rsidRPr="00576175">
              <w:rPr>
                <w:rFonts w:cstheme="minorHAnsi"/>
              </w:rPr>
              <w:t>Total value of mineral</w:t>
            </w:r>
          </w:p>
          <w:p w14:paraId="3113614B" w14:textId="77777777" w:rsidR="00F628B0" w:rsidRPr="00576175" w:rsidRDefault="00F628B0" w:rsidP="0053060A">
            <w:pPr>
              <w:spacing w:before="240" w:after="180"/>
              <w:rPr>
                <w:rFonts w:cstheme="minorHAnsi"/>
              </w:rPr>
            </w:pPr>
            <w:r w:rsidRPr="00576175">
              <w:rPr>
                <w:rFonts w:cstheme="minorHAnsi"/>
              </w:rPr>
              <w:t>Marketing, commission</w:t>
            </w:r>
          </w:p>
          <w:p w14:paraId="4F883D62" w14:textId="77777777" w:rsidR="00F628B0" w:rsidRPr="00576175" w:rsidRDefault="00F628B0" w:rsidP="0053060A">
            <w:pPr>
              <w:spacing w:before="240" w:after="180"/>
              <w:rPr>
                <w:rFonts w:cstheme="minorHAnsi"/>
              </w:rPr>
            </w:pPr>
            <w:r w:rsidRPr="00576175">
              <w:rPr>
                <w:rFonts w:cstheme="minorHAnsi"/>
              </w:rPr>
              <w:t>Freight</w:t>
            </w:r>
          </w:p>
          <w:p w14:paraId="1E6CDD64" w14:textId="38A7A8DA" w:rsidR="00F628B0" w:rsidRPr="00576175" w:rsidRDefault="00F628B0" w:rsidP="00836DAE">
            <w:pPr>
              <w:spacing w:before="120" w:after="180"/>
              <w:rPr>
                <w:rFonts w:cstheme="minorHAnsi"/>
              </w:rPr>
            </w:pPr>
            <w:r w:rsidRPr="00576175">
              <w:rPr>
                <w:rFonts w:cstheme="minorHAnsi"/>
              </w:rPr>
              <w:t>Net market value</w:t>
            </w: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5266C7F" w14:textId="77777777" w:rsidR="00F628B0" w:rsidRPr="0057372A" w:rsidRDefault="00F628B0" w:rsidP="006178E5">
            <w:pPr>
              <w:jc w:val="center"/>
              <w:rPr>
                <w:rFonts w:cstheme="minorHAnsi"/>
                <w:sz w:val="20"/>
                <w:szCs w:val="20"/>
              </w:rPr>
            </w:pPr>
          </w:p>
        </w:tc>
        <w:tc>
          <w:tcPr>
            <w:tcW w:w="2806" w:type="dxa"/>
            <w:tcBorders>
              <w:left w:val="outset" w:sz="6" w:space="0" w:color="auto"/>
            </w:tcBorders>
          </w:tcPr>
          <w:p w14:paraId="5175F86E" w14:textId="0DE8558B" w:rsidR="00F628B0" w:rsidRPr="0057372A" w:rsidRDefault="00F628B0">
            <w:pPr>
              <w:rPr>
                <w:rFonts w:cstheme="minorHAnsi"/>
                <w:sz w:val="20"/>
                <w:szCs w:val="20"/>
              </w:rPr>
            </w:pPr>
          </w:p>
        </w:tc>
      </w:tr>
      <w:tr w:rsidR="00F628B0" w:rsidRPr="0057372A" w14:paraId="341F5AD5" w14:textId="77777777" w:rsidTr="00E5783E">
        <w:trPr>
          <w:trHeight w:val="484"/>
        </w:trPr>
        <w:tc>
          <w:tcPr>
            <w:tcW w:w="5240" w:type="dxa"/>
            <w:vMerge/>
            <w:tcBorders>
              <w:right w:val="outset" w:sz="6" w:space="0" w:color="auto"/>
            </w:tcBorders>
            <w:shd w:val="clear" w:color="auto" w:fill="F2F2F2" w:themeFill="background1" w:themeFillShade="F2"/>
          </w:tcPr>
          <w:p w14:paraId="3628BF91" w14:textId="0377436A" w:rsidR="00F628B0" w:rsidRPr="00576175" w:rsidRDefault="00F628B0" w:rsidP="0011405F">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A313E3D" w14:textId="77777777" w:rsidR="00F628B0" w:rsidRPr="0057372A" w:rsidRDefault="00F628B0" w:rsidP="006178E5">
            <w:pPr>
              <w:jc w:val="center"/>
              <w:rPr>
                <w:rFonts w:cstheme="minorHAnsi"/>
                <w:sz w:val="20"/>
                <w:szCs w:val="20"/>
              </w:rPr>
            </w:pPr>
          </w:p>
        </w:tc>
        <w:tc>
          <w:tcPr>
            <w:tcW w:w="2806" w:type="dxa"/>
            <w:tcBorders>
              <w:left w:val="outset" w:sz="6" w:space="0" w:color="auto"/>
            </w:tcBorders>
          </w:tcPr>
          <w:p w14:paraId="5449F3EB" w14:textId="4E1D040D"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F628B0" w:rsidRPr="0057372A" w14:paraId="67F4D1D0" w14:textId="77777777" w:rsidTr="00E5783E">
        <w:trPr>
          <w:trHeight w:val="484"/>
        </w:trPr>
        <w:tc>
          <w:tcPr>
            <w:tcW w:w="5240" w:type="dxa"/>
            <w:vMerge/>
            <w:tcBorders>
              <w:right w:val="outset" w:sz="6" w:space="0" w:color="auto"/>
            </w:tcBorders>
            <w:shd w:val="clear" w:color="auto" w:fill="F2F2F2" w:themeFill="background1" w:themeFillShade="F2"/>
          </w:tcPr>
          <w:p w14:paraId="7D3BEE98" w14:textId="58A7C997" w:rsidR="00F628B0" w:rsidRPr="00576175" w:rsidRDefault="00F628B0" w:rsidP="0011405F">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413BB54" w14:textId="77777777" w:rsidR="00F628B0" w:rsidRPr="0057372A" w:rsidRDefault="00F628B0" w:rsidP="006178E5">
            <w:pPr>
              <w:jc w:val="center"/>
              <w:rPr>
                <w:rFonts w:cstheme="minorHAnsi"/>
                <w:sz w:val="20"/>
                <w:szCs w:val="20"/>
              </w:rPr>
            </w:pPr>
          </w:p>
        </w:tc>
        <w:tc>
          <w:tcPr>
            <w:tcW w:w="2806" w:type="dxa"/>
            <w:tcBorders>
              <w:left w:val="outset" w:sz="6" w:space="0" w:color="auto"/>
            </w:tcBorders>
          </w:tcPr>
          <w:p w14:paraId="7F3D2657" w14:textId="5E2D89FE"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F628B0" w:rsidRPr="0057372A" w14:paraId="2EAB9E54" w14:textId="77777777" w:rsidTr="00E5783E">
        <w:trPr>
          <w:trHeight w:val="484"/>
        </w:trPr>
        <w:tc>
          <w:tcPr>
            <w:tcW w:w="5240" w:type="dxa"/>
            <w:vMerge/>
            <w:tcBorders>
              <w:right w:val="outset" w:sz="6" w:space="0" w:color="auto"/>
            </w:tcBorders>
            <w:shd w:val="clear" w:color="auto" w:fill="F2F2F2" w:themeFill="background1" w:themeFillShade="F2"/>
          </w:tcPr>
          <w:p w14:paraId="78CDB6ED" w14:textId="5E164EBF" w:rsidR="00F628B0" w:rsidRPr="00576175" w:rsidRDefault="00F628B0" w:rsidP="0011405F">
            <w:pPr>
              <w:rPr>
                <w:rFonts w:cstheme="minorHAnsi"/>
              </w:rPr>
            </w:pPr>
          </w:p>
        </w:tc>
        <w:tc>
          <w:tcPr>
            <w:tcW w:w="970" w:type="dxa"/>
            <w:tcBorders>
              <w:top w:val="outset" w:sz="6" w:space="0" w:color="auto"/>
              <w:left w:val="outset" w:sz="6" w:space="0" w:color="auto"/>
              <w:bottom w:val="outset" w:sz="6" w:space="0" w:color="auto"/>
              <w:right w:val="outset" w:sz="6" w:space="0" w:color="auto"/>
            </w:tcBorders>
          </w:tcPr>
          <w:p w14:paraId="1009DFD3" w14:textId="59FEF3A7" w:rsidR="00F628B0" w:rsidRPr="0057372A" w:rsidRDefault="00F628B0" w:rsidP="006178E5">
            <w:pPr>
              <w:jc w:val="center"/>
              <w:rPr>
                <w:rFonts w:cstheme="minorHAnsi"/>
                <w:sz w:val="20"/>
                <w:szCs w:val="20"/>
              </w:rPr>
            </w:pPr>
            <w:r w:rsidRPr="0057372A">
              <w:rPr>
                <w:rFonts w:cstheme="minorHAnsi"/>
                <w:sz w:val="20"/>
                <w:szCs w:val="20"/>
              </w:rPr>
              <w:t>-</w:t>
            </w:r>
          </w:p>
        </w:tc>
        <w:tc>
          <w:tcPr>
            <w:tcW w:w="2806" w:type="dxa"/>
            <w:tcBorders>
              <w:left w:val="outset" w:sz="6" w:space="0" w:color="auto"/>
            </w:tcBorders>
          </w:tcPr>
          <w:p w14:paraId="06EF8AC7" w14:textId="54064820"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F628B0" w:rsidRPr="0057372A" w14:paraId="2131FCA2" w14:textId="77777777" w:rsidTr="00E5783E">
        <w:trPr>
          <w:trHeight w:val="484"/>
        </w:trPr>
        <w:tc>
          <w:tcPr>
            <w:tcW w:w="5240" w:type="dxa"/>
            <w:vMerge/>
            <w:tcBorders>
              <w:right w:val="outset" w:sz="6" w:space="0" w:color="auto"/>
            </w:tcBorders>
            <w:shd w:val="clear" w:color="auto" w:fill="F2F2F2" w:themeFill="background1" w:themeFillShade="F2"/>
          </w:tcPr>
          <w:p w14:paraId="6FF427B3" w14:textId="232C8809" w:rsidR="00F628B0" w:rsidRPr="00576175" w:rsidRDefault="00F628B0" w:rsidP="0011405F">
            <w:pPr>
              <w:rPr>
                <w:rFonts w:cstheme="minorHAnsi"/>
              </w:rPr>
            </w:pPr>
          </w:p>
        </w:tc>
        <w:tc>
          <w:tcPr>
            <w:tcW w:w="970" w:type="dxa"/>
            <w:tcBorders>
              <w:top w:val="outset" w:sz="6" w:space="0" w:color="auto"/>
              <w:left w:val="outset" w:sz="6" w:space="0" w:color="auto"/>
              <w:bottom w:val="outset" w:sz="6" w:space="0" w:color="auto"/>
              <w:right w:val="outset" w:sz="6" w:space="0" w:color="auto"/>
            </w:tcBorders>
          </w:tcPr>
          <w:p w14:paraId="52641185" w14:textId="24D6388E" w:rsidR="00F628B0" w:rsidRPr="0057372A" w:rsidRDefault="00F628B0" w:rsidP="006178E5">
            <w:pPr>
              <w:jc w:val="center"/>
              <w:rPr>
                <w:rFonts w:cstheme="minorHAnsi"/>
                <w:sz w:val="20"/>
                <w:szCs w:val="20"/>
              </w:rPr>
            </w:pPr>
            <w:r w:rsidRPr="0057372A">
              <w:rPr>
                <w:rFonts w:cstheme="minorHAnsi"/>
                <w:sz w:val="20"/>
                <w:szCs w:val="20"/>
              </w:rPr>
              <w:t>-</w:t>
            </w:r>
          </w:p>
        </w:tc>
        <w:tc>
          <w:tcPr>
            <w:tcW w:w="2806" w:type="dxa"/>
            <w:tcBorders>
              <w:left w:val="outset" w:sz="6" w:space="0" w:color="auto"/>
              <w:bottom w:val="double" w:sz="4" w:space="0" w:color="auto"/>
            </w:tcBorders>
          </w:tcPr>
          <w:p w14:paraId="04A3F671" w14:textId="65DC6037"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F628B0" w:rsidRPr="0057372A" w14:paraId="2C1BC523" w14:textId="77777777" w:rsidTr="00E5783E">
        <w:trPr>
          <w:trHeight w:val="484"/>
        </w:trPr>
        <w:tc>
          <w:tcPr>
            <w:tcW w:w="5240" w:type="dxa"/>
            <w:vMerge/>
            <w:tcBorders>
              <w:right w:val="outset" w:sz="6" w:space="0" w:color="auto"/>
            </w:tcBorders>
            <w:shd w:val="clear" w:color="auto" w:fill="F2F2F2" w:themeFill="background1" w:themeFillShade="F2"/>
          </w:tcPr>
          <w:p w14:paraId="5DAB876C" w14:textId="29295904" w:rsidR="00F628B0" w:rsidRPr="00576175" w:rsidRDefault="00F628B0">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44E0B42" w14:textId="77777777" w:rsidR="00F628B0" w:rsidRPr="0057372A" w:rsidRDefault="00F628B0" w:rsidP="006178E5">
            <w:pPr>
              <w:jc w:val="center"/>
              <w:rPr>
                <w:rFonts w:cstheme="minorHAnsi"/>
                <w:sz w:val="20"/>
                <w:szCs w:val="20"/>
              </w:rPr>
            </w:pPr>
          </w:p>
        </w:tc>
        <w:tc>
          <w:tcPr>
            <w:tcW w:w="2806" w:type="dxa"/>
            <w:tcBorders>
              <w:top w:val="double" w:sz="4" w:space="0" w:color="auto"/>
              <w:left w:val="outset" w:sz="6" w:space="0" w:color="auto"/>
              <w:bottom w:val="double" w:sz="4" w:space="0" w:color="auto"/>
              <w:right w:val="double" w:sz="4" w:space="0" w:color="auto"/>
            </w:tcBorders>
          </w:tcPr>
          <w:p w14:paraId="1877198C" w14:textId="6400F89A"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805CD1" w:rsidRPr="0057372A" w14:paraId="281F7339" w14:textId="77777777" w:rsidTr="00E5783E">
        <w:trPr>
          <w:trHeight w:val="484"/>
        </w:trPr>
        <w:tc>
          <w:tcPr>
            <w:tcW w:w="5240" w:type="dxa"/>
            <w:tcBorders>
              <w:right w:val="outset" w:sz="6" w:space="0" w:color="auto"/>
            </w:tcBorders>
            <w:shd w:val="clear" w:color="auto" w:fill="BFBFBF" w:themeFill="background1" w:themeFillShade="BF"/>
          </w:tcPr>
          <w:p w14:paraId="5C71DA2E" w14:textId="2ECECF2E" w:rsidR="006178E5" w:rsidRPr="00576175" w:rsidRDefault="00811CE4">
            <w:pPr>
              <w:rPr>
                <w:rFonts w:cstheme="minorHAnsi"/>
              </w:rPr>
            </w:pPr>
            <w:r>
              <w:rPr>
                <w:rFonts w:cstheme="minorHAnsi"/>
              </w:rPr>
              <w:t>Please provide a copy of all records with your return verifying your deductions</w:t>
            </w: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167AEB6" w14:textId="77777777" w:rsidR="006178E5" w:rsidRPr="0057372A" w:rsidRDefault="006178E5" w:rsidP="006178E5">
            <w:pPr>
              <w:jc w:val="center"/>
              <w:rPr>
                <w:rFonts w:cstheme="minorHAnsi"/>
                <w:sz w:val="20"/>
                <w:szCs w:val="20"/>
              </w:rPr>
            </w:pPr>
          </w:p>
        </w:tc>
        <w:tc>
          <w:tcPr>
            <w:tcW w:w="2806" w:type="dxa"/>
            <w:tcBorders>
              <w:top w:val="double" w:sz="4" w:space="0" w:color="auto"/>
              <w:left w:val="outset" w:sz="6" w:space="0" w:color="auto"/>
            </w:tcBorders>
            <w:shd w:val="clear" w:color="auto" w:fill="BFBFBF" w:themeFill="background1" w:themeFillShade="BF"/>
          </w:tcPr>
          <w:p w14:paraId="16CBEBBD" w14:textId="11129841" w:rsidR="006178E5" w:rsidRPr="0057372A" w:rsidRDefault="006178E5" w:rsidP="005B1199">
            <w:pPr>
              <w:spacing w:before="120" w:after="120"/>
              <w:rPr>
                <w:rFonts w:cstheme="minorHAnsi"/>
                <w:sz w:val="20"/>
                <w:szCs w:val="20"/>
              </w:rPr>
            </w:pPr>
          </w:p>
        </w:tc>
      </w:tr>
      <w:tr w:rsidR="00F628B0" w:rsidRPr="0057372A" w14:paraId="5C956CD1" w14:textId="77777777" w:rsidTr="00E5783E">
        <w:trPr>
          <w:trHeight w:val="484"/>
        </w:trPr>
        <w:tc>
          <w:tcPr>
            <w:tcW w:w="5240" w:type="dxa"/>
            <w:vMerge w:val="restart"/>
            <w:tcBorders>
              <w:right w:val="outset" w:sz="6" w:space="0" w:color="auto"/>
            </w:tcBorders>
            <w:shd w:val="clear" w:color="auto" w:fill="F2F2F2" w:themeFill="background1" w:themeFillShade="F2"/>
          </w:tcPr>
          <w:p w14:paraId="7D11C875" w14:textId="77777777" w:rsidR="00F628B0" w:rsidRPr="00576175" w:rsidRDefault="00F628B0" w:rsidP="003508E8">
            <w:pPr>
              <w:spacing w:before="40" w:after="160"/>
              <w:rPr>
                <w:rFonts w:cstheme="minorHAnsi"/>
              </w:rPr>
            </w:pPr>
            <w:r w:rsidRPr="00576175">
              <w:rPr>
                <w:rFonts w:cstheme="minorHAnsi"/>
              </w:rPr>
              <w:t>Value of minerals transferred (as per section 2)</w:t>
            </w:r>
          </w:p>
          <w:p w14:paraId="11B17368" w14:textId="2E441C41" w:rsidR="00F628B0" w:rsidRPr="00576175" w:rsidRDefault="00F628B0" w:rsidP="003508E8">
            <w:pPr>
              <w:spacing w:before="40" w:after="160"/>
              <w:rPr>
                <w:rFonts w:cstheme="minorHAnsi"/>
              </w:rPr>
            </w:pPr>
            <w:r w:rsidRPr="00576175">
              <w:rPr>
                <w:rFonts w:cstheme="minorHAnsi"/>
              </w:rPr>
              <w:t>Royalty payable @ 2.75% of Net Market value*</w:t>
            </w:r>
          </w:p>
        </w:tc>
        <w:tc>
          <w:tcPr>
            <w:tcW w:w="970" w:type="dxa"/>
            <w:tcBorders>
              <w:top w:val="outset" w:sz="6" w:space="0" w:color="auto"/>
              <w:left w:val="outset" w:sz="6" w:space="0" w:color="auto"/>
              <w:bottom w:val="outset" w:sz="6" w:space="0" w:color="auto"/>
              <w:right w:val="outset" w:sz="6" w:space="0" w:color="auto"/>
            </w:tcBorders>
          </w:tcPr>
          <w:p w14:paraId="71D850BB" w14:textId="49445383" w:rsidR="00F628B0" w:rsidRPr="0057372A" w:rsidRDefault="00F628B0" w:rsidP="008848C6">
            <w:pPr>
              <w:spacing w:before="120"/>
              <w:jc w:val="center"/>
              <w:rPr>
                <w:rFonts w:cstheme="minorHAnsi"/>
                <w:sz w:val="20"/>
                <w:szCs w:val="20"/>
              </w:rPr>
            </w:pPr>
            <w:r w:rsidRPr="0057372A">
              <w:rPr>
                <w:rFonts w:cstheme="minorHAnsi"/>
                <w:sz w:val="20"/>
                <w:szCs w:val="20"/>
              </w:rPr>
              <w:t>+</w:t>
            </w:r>
          </w:p>
        </w:tc>
        <w:tc>
          <w:tcPr>
            <w:tcW w:w="2806" w:type="dxa"/>
            <w:tcBorders>
              <w:left w:val="outset" w:sz="6" w:space="0" w:color="auto"/>
              <w:bottom w:val="double" w:sz="4" w:space="0" w:color="auto"/>
            </w:tcBorders>
          </w:tcPr>
          <w:p w14:paraId="5FA51EA4" w14:textId="21703A8D" w:rsidR="00F628B0" w:rsidRPr="0057372A" w:rsidRDefault="00F628B0" w:rsidP="005B1199">
            <w:pPr>
              <w:spacing w:before="120" w:after="120"/>
              <w:rPr>
                <w:rFonts w:cstheme="minorHAnsi"/>
                <w:sz w:val="20"/>
                <w:szCs w:val="20"/>
              </w:rPr>
            </w:pPr>
            <w:r w:rsidRPr="0057372A">
              <w:rPr>
                <w:rFonts w:cstheme="minorHAnsi"/>
                <w:sz w:val="20"/>
                <w:szCs w:val="20"/>
              </w:rPr>
              <w:t>$</w:t>
            </w:r>
          </w:p>
        </w:tc>
      </w:tr>
      <w:tr w:rsidR="00F628B0" w:rsidRPr="0057372A" w14:paraId="5313FD1F" w14:textId="77777777" w:rsidTr="00E5783E">
        <w:trPr>
          <w:trHeight w:val="485"/>
        </w:trPr>
        <w:tc>
          <w:tcPr>
            <w:tcW w:w="5240" w:type="dxa"/>
            <w:vMerge/>
            <w:tcBorders>
              <w:right w:val="outset" w:sz="6" w:space="0" w:color="auto"/>
            </w:tcBorders>
            <w:shd w:val="clear" w:color="auto" w:fill="F2F2F2" w:themeFill="background1" w:themeFillShade="F2"/>
          </w:tcPr>
          <w:p w14:paraId="7A77F59A" w14:textId="24A85100" w:rsidR="00F628B0" w:rsidRPr="0057372A" w:rsidRDefault="00F628B0">
            <w:pPr>
              <w:rPr>
                <w:rFonts w:cstheme="minorHAnsi"/>
                <w:sz w:val="20"/>
                <w:szCs w:val="20"/>
              </w:rPr>
            </w:pPr>
          </w:p>
        </w:tc>
        <w:tc>
          <w:tcPr>
            <w:tcW w:w="970" w:type="dxa"/>
            <w:tcBorders>
              <w:top w:val="outset" w:sz="6" w:space="0" w:color="auto"/>
              <w:left w:val="outset" w:sz="6" w:space="0" w:color="auto"/>
              <w:bottom w:val="outset" w:sz="6" w:space="0" w:color="auto"/>
              <w:right w:val="outset" w:sz="6" w:space="0" w:color="auto"/>
            </w:tcBorders>
          </w:tcPr>
          <w:p w14:paraId="527CB439" w14:textId="60239851" w:rsidR="00F628B0" w:rsidRPr="0057372A" w:rsidRDefault="00F628B0" w:rsidP="006178E5">
            <w:pPr>
              <w:jc w:val="center"/>
              <w:rPr>
                <w:rFonts w:cstheme="minorHAnsi"/>
                <w:sz w:val="20"/>
                <w:szCs w:val="20"/>
              </w:rPr>
            </w:pPr>
          </w:p>
        </w:tc>
        <w:tc>
          <w:tcPr>
            <w:tcW w:w="2806" w:type="dxa"/>
            <w:tcBorders>
              <w:top w:val="double" w:sz="4" w:space="0" w:color="auto"/>
              <w:left w:val="outset" w:sz="6" w:space="0" w:color="auto"/>
              <w:bottom w:val="double" w:sz="4" w:space="0" w:color="auto"/>
              <w:right w:val="double" w:sz="4" w:space="0" w:color="auto"/>
            </w:tcBorders>
          </w:tcPr>
          <w:p w14:paraId="671606E9" w14:textId="6982F5FB" w:rsidR="00F628B0" w:rsidRPr="0057372A" w:rsidRDefault="00F628B0" w:rsidP="005B1199">
            <w:pPr>
              <w:spacing w:before="120" w:after="120"/>
              <w:rPr>
                <w:rFonts w:cstheme="minorHAnsi"/>
                <w:sz w:val="20"/>
                <w:szCs w:val="20"/>
              </w:rPr>
            </w:pPr>
            <w:r w:rsidRPr="0057372A">
              <w:rPr>
                <w:rFonts w:cstheme="minorHAnsi"/>
                <w:sz w:val="20"/>
                <w:szCs w:val="20"/>
              </w:rPr>
              <w:t>$</w:t>
            </w:r>
          </w:p>
        </w:tc>
      </w:tr>
    </w:tbl>
    <w:p w14:paraId="5218F2F4" w14:textId="11436AE0" w:rsidR="0046421C" w:rsidRDefault="0046421C" w:rsidP="0046421C">
      <w:pPr>
        <w:rPr>
          <w:rFonts w:cstheme="minorHAnsi"/>
        </w:rPr>
      </w:pPr>
    </w:p>
    <w:p w14:paraId="6267DC0E" w14:textId="77777777" w:rsidR="0046421C" w:rsidRPr="0057372A" w:rsidRDefault="0046421C" w:rsidP="0046421C">
      <w:pPr>
        <w:rPr>
          <w:rFonts w:cstheme="minorHAnsi"/>
        </w:rPr>
      </w:pPr>
    </w:p>
    <w:tbl>
      <w:tblPr>
        <w:tblStyle w:val="TableGrid"/>
        <w:tblW w:w="0" w:type="auto"/>
        <w:tblLook w:val="04A0" w:firstRow="1" w:lastRow="0" w:firstColumn="1" w:lastColumn="0" w:noHBand="0" w:noVBand="1"/>
      </w:tblPr>
      <w:tblGrid>
        <w:gridCol w:w="5240"/>
        <w:gridCol w:w="970"/>
        <w:gridCol w:w="2806"/>
      </w:tblGrid>
      <w:tr w:rsidR="0046421C" w:rsidRPr="0057372A" w14:paraId="3EC9F2F8" w14:textId="77777777" w:rsidTr="00BD5A54">
        <w:trPr>
          <w:trHeight w:val="484"/>
        </w:trPr>
        <w:tc>
          <w:tcPr>
            <w:tcW w:w="9016" w:type="dxa"/>
            <w:gridSpan w:val="3"/>
            <w:shd w:val="clear" w:color="auto" w:fill="BFBFBF" w:themeFill="background1" w:themeFillShade="BF"/>
          </w:tcPr>
          <w:p w14:paraId="222D4C04" w14:textId="3D9BAF19" w:rsidR="0046421C" w:rsidRPr="00897354" w:rsidRDefault="0046421C" w:rsidP="00BD5A54">
            <w:pPr>
              <w:spacing w:before="80" w:after="80"/>
              <w:jc w:val="center"/>
              <w:rPr>
                <w:rFonts w:cstheme="minorHAnsi"/>
                <w:b/>
                <w:bCs/>
                <w:sz w:val="28"/>
                <w:szCs w:val="28"/>
              </w:rPr>
            </w:pPr>
            <w:r w:rsidRPr="00897354">
              <w:rPr>
                <w:rFonts w:cstheme="minorHAnsi"/>
                <w:b/>
                <w:bCs/>
                <w:sz w:val="28"/>
                <w:szCs w:val="28"/>
              </w:rPr>
              <w:lastRenderedPageBreak/>
              <w:t>Minerals Sold</w:t>
            </w:r>
            <w:r>
              <w:rPr>
                <w:rFonts w:cstheme="minorHAnsi"/>
                <w:b/>
                <w:bCs/>
                <w:sz w:val="28"/>
                <w:szCs w:val="28"/>
              </w:rPr>
              <w:t xml:space="preserve"> (</w:t>
            </w:r>
            <w:r>
              <w:rPr>
                <w:rFonts w:cstheme="minorHAnsi"/>
                <w:b/>
                <w:bCs/>
                <w:sz w:val="28"/>
                <w:szCs w:val="28"/>
              </w:rPr>
              <w:t>2</w:t>
            </w:r>
            <w:r>
              <w:rPr>
                <w:rFonts w:cstheme="minorHAnsi"/>
                <w:b/>
                <w:bCs/>
                <w:sz w:val="28"/>
                <w:szCs w:val="28"/>
              </w:rPr>
              <w:t>)</w:t>
            </w:r>
          </w:p>
        </w:tc>
      </w:tr>
      <w:tr w:rsidR="0046421C" w:rsidRPr="0057372A" w14:paraId="30CF2856" w14:textId="77777777" w:rsidTr="00BD5A54">
        <w:trPr>
          <w:trHeight w:val="484"/>
        </w:trPr>
        <w:tc>
          <w:tcPr>
            <w:tcW w:w="5240" w:type="dxa"/>
            <w:vMerge w:val="restart"/>
            <w:tcBorders>
              <w:right w:val="outset" w:sz="6" w:space="0" w:color="auto"/>
            </w:tcBorders>
            <w:shd w:val="clear" w:color="auto" w:fill="F2F2F2" w:themeFill="background1" w:themeFillShade="F2"/>
          </w:tcPr>
          <w:p w14:paraId="647AF2CD" w14:textId="77777777" w:rsidR="0046421C" w:rsidRPr="00576175" w:rsidRDefault="0046421C" w:rsidP="00BD5A54">
            <w:pPr>
              <w:spacing w:before="120" w:after="180"/>
              <w:rPr>
                <w:rFonts w:cstheme="minorHAnsi"/>
              </w:rPr>
            </w:pPr>
            <w:r w:rsidRPr="00576175">
              <w:rPr>
                <w:rFonts w:cstheme="minorHAnsi"/>
              </w:rPr>
              <w:t xml:space="preserve">Quantity </w:t>
            </w:r>
          </w:p>
          <w:p w14:paraId="5BC19317" w14:textId="77777777" w:rsidR="0046421C" w:rsidRPr="00576175" w:rsidRDefault="0046421C" w:rsidP="00BD5A54">
            <w:pPr>
              <w:spacing w:before="120" w:after="180"/>
              <w:rPr>
                <w:rFonts w:cstheme="minorHAnsi"/>
              </w:rPr>
            </w:pPr>
            <w:r w:rsidRPr="00576175">
              <w:rPr>
                <w:rFonts w:cstheme="minorHAnsi"/>
              </w:rPr>
              <w:t xml:space="preserve">Price per </w:t>
            </w:r>
            <w:r>
              <w:rPr>
                <w:rFonts w:cstheme="minorHAnsi"/>
              </w:rPr>
              <w:t>unit</w:t>
            </w:r>
          </w:p>
          <w:p w14:paraId="2C34B36C" w14:textId="77777777" w:rsidR="0046421C" w:rsidRPr="00576175" w:rsidRDefault="0046421C" w:rsidP="00B716A2">
            <w:pPr>
              <w:spacing w:before="240" w:after="180"/>
              <w:rPr>
                <w:rFonts w:cstheme="minorHAnsi"/>
              </w:rPr>
            </w:pPr>
            <w:r w:rsidRPr="00576175">
              <w:rPr>
                <w:rFonts w:cstheme="minorHAnsi"/>
              </w:rPr>
              <w:t>Total value of mineral</w:t>
            </w:r>
          </w:p>
          <w:p w14:paraId="7CD3F672" w14:textId="77777777" w:rsidR="0046421C" w:rsidRPr="00576175" w:rsidRDefault="0046421C" w:rsidP="00B716A2">
            <w:pPr>
              <w:spacing w:before="240" w:after="180"/>
              <w:rPr>
                <w:rFonts w:cstheme="minorHAnsi"/>
              </w:rPr>
            </w:pPr>
            <w:r w:rsidRPr="00576175">
              <w:rPr>
                <w:rFonts w:cstheme="minorHAnsi"/>
              </w:rPr>
              <w:t>Marketing, commission</w:t>
            </w:r>
          </w:p>
          <w:p w14:paraId="6AA266CD" w14:textId="77777777" w:rsidR="0046421C" w:rsidRPr="00576175" w:rsidRDefault="0046421C" w:rsidP="00B716A2">
            <w:pPr>
              <w:spacing w:before="240" w:after="180"/>
              <w:rPr>
                <w:rFonts w:cstheme="minorHAnsi"/>
              </w:rPr>
            </w:pPr>
            <w:r w:rsidRPr="00576175">
              <w:rPr>
                <w:rFonts w:cstheme="minorHAnsi"/>
              </w:rPr>
              <w:t>Freight</w:t>
            </w:r>
          </w:p>
          <w:p w14:paraId="734EBC2F" w14:textId="77777777" w:rsidR="0046421C" w:rsidRPr="00576175" w:rsidRDefault="0046421C" w:rsidP="00BD5A54">
            <w:pPr>
              <w:spacing w:before="120" w:after="180"/>
              <w:rPr>
                <w:rFonts w:cstheme="minorHAnsi"/>
              </w:rPr>
            </w:pPr>
            <w:r w:rsidRPr="00576175">
              <w:rPr>
                <w:rFonts w:cstheme="minorHAnsi"/>
              </w:rPr>
              <w:t>Net market value</w:t>
            </w: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E963EA0" w14:textId="77777777" w:rsidR="0046421C" w:rsidRPr="0057372A" w:rsidRDefault="0046421C" w:rsidP="00BD5A54">
            <w:pPr>
              <w:jc w:val="center"/>
              <w:rPr>
                <w:rFonts w:cstheme="minorHAnsi"/>
                <w:sz w:val="20"/>
                <w:szCs w:val="20"/>
              </w:rPr>
            </w:pPr>
          </w:p>
        </w:tc>
        <w:tc>
          <w:tcPr>
            <w:tcW w:w="2806" w:type="dxa"/>
            <w:tcBorders>
              <w:left w:val="outset" w:sz="6" w:space="0" w:color="auto"/>
            </w:tcBorders>
          </w:tcPr>
          <w:p w14:paraId="54ED5B29" w14:textId="77777777" w:rsidR="0046421C" w:rsidRPr="0057372A" w:rsidRDefault="0046421C" w:rsidP="00BD5A54">
            <w:pPr>
              <w:rPr>
                <w:rFonts w:cstheme="minorHAnsi"/>
                <w:sz w:val="20"/>
                <w:szCs w:val="20"/>
              </w:rPr>
            </w:pPr>
          </w:p>
        </w:tc>
      </w:tr>
      <w:tr w:rsidR="0046421C" w:rsidRPr="0057372A" w14:paraId="2E6FD12D" w14:textId="77777777" w:rsidTr="00BD5A54">
        <w:trPr>
          <w:trHeight w:val="484"/>
        </w:trPr>
        <w:tc>
          <w:tcPr>
            <w:tcW w:w="5240" w:type="dxa"/>
            <w:vMerge/>
            <w:tcBorders>
              <w:right w:val="outset" w:sz="6" w:space="0" w:color="auto"/>
            </w:tcBorders>
            <w:shd w:val="clear" w:color="auto" w:fill="F2F2F2" w:themeFill="background1" w:themeFillShade="F2"/>
          </w:tcPr>
          <w:p w14:paraId="164B2910" w14:textId="77777777" w:rsidR="0046421C" w:rsidRPr="00576175" w:rsidRDefault="0046421C" w:rsidP="00BD5A54">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C72F8AB" w14:textId="77777777" w:rsidR="0046421C" w:rsidRPr="0057372A" w:rsidRDefault="0046421C" w:rsidP="00BD5A54">
            <w:pPr>
              <w:jc w:val="center"/>
              <w:rPr>
                <w:rFonts w:cstheme="minorHAnsi"/>
                <w:sz w:val="20"/>
                <w:szCs w:val="20"/>
              </w:rPr>
            </w:pPr>
          </w:p>
        </w:tc>
        <w:tc>
          <w:tcPr>
            <w:tcW w:w="2806" w:type="dxa"/>
            <w:tcBorders>
              <w:left w:val="outset" w:sz="6" w:space="0" w:color="auto"/>
            </w:tcBorders>
          </w:tcPr>
          <w:p w14:paraId="41BA9841" w14:textId="77777777" w:rsidR="0046421C" w:rsidRPr="0057372A" w:rsidRDefault="0046421C" w:rsidP="00BD5A54">
            <w:pPr>
              <w:spacing w:before="120" w:after="120"/>
              <w:rPr>
                <w:rFonts w:cstheme="minorHAnsi"/>
                <w:sz w:val="20"/>
                <w:szCs w:val="20"/>
              </w:rPr>
            </w:pPr>
            <w:r w:rsidRPr="0057372A">
              <w:rPr>
                <w:rFonts w:cstheme="minorHAnsi"/>
                <w:sz w:val="20"/>
                <w:szCs w:val="20"/>
              </w:rPr>
              <w:t>$</w:t>
            </w:r>
          </w:p>
        </w:tc>
      </w:tr>
      <w:tr w:rsidR="0046421C" w:rsidRPr="0057372A" w14:paraId="2707B1E4" w14:textId="77777777" w:rsidTr="00BD5A54">
        <w:trPr>
          <w:trHeight w:val="484"/>
        </w:trPr>
        <w:tc>
          <w:tcPr>
            <w:tcW w:w="5240" w:type="dxa"/>
            <w:vMerge/>
            <w:tcBorders>
              <w:right w:val="outset" w:sz="6" w:space="0" w:color="auto"/>
            </w:tcBorders>
            <w:shd w:val="clear" w:color="auto" w:fill="F2F2F2" w:themeFill="background1" w:themeFillShade="F2"/>
          </w:tcPr>
          <w:p w14:paraId="12B883D7" w14:textId="77777777" w:rsidR="0046421C" w:rsidRPr="00576175" w:rsidRDefault="0046421C" w:rsidP="00BD5A54">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BA69670" w14:textId="77777777" w:rsidR="0046421C" w:rsidRPr="0057372A" w:rsidRDefault="0046421C" w:rsidP="00BD5A54">
            <w:pPr>
              <w:jc w:val="center"/>
              <w:rPr>
                <w:rFonts w:cstheme="minorHAnsi"/>
                <w:sz w:val="20"/>
                <w:szCs w:val="20"/>
              </w:rPr>
            </w:pPr>
          </w:p>
        </w:tc>
        <w:tc>
          <w:tcPr>
            <w:tcW w:w="2806" w:type="dxa"/>
            <w:tcBorders>
              <w:left w:val="outset" w:sz="6" w:space="0" w:color="auto"/>
            </w:tcBorders>
          </w:tcPr>
          <w:p w14:paraId="50E61D87" w14:textId="77777777" w:rsidR="0046421C" w:rsidRPr="0057372A" w:rsidRDefault="0046421C" w:rsidP="00BD5A54">
            <w:pPr>
              <w:spacing w:before="120" w:after="120"/>
              <w:rPr>
                <w:rFonts w:cstheme="minorHAnsi"/>
                <w:sz w:val="20"/>
                <w:szCs w:val="20"/>
              </w:rPr>
            </w:pPr>
            <w:r w:rsidRPr="0057372A">
              <w:rPr>
                <w:rFonts w:cstheme="minorHAnsi"/>
                <w:sz w:val="20"/>
                <w:szCs w:val="20"/>
              </w:rPr>
              <w:t>$</w:t>
            </w:r>
          </w:p>
        </w:tc>
      </w:tr>
      <w:tr w:rsidR="0046421C" w:rsidRPr="0057372A" w14:paraId="5512C1BA" w14:textId="77777777" w:rsidTr="00BD5A54">
        <w:trPr>
          <w:trHeight w:val="484"/>
        </w:trPr>
        <w:tc>
          <w:tcPr>
            <w:tcW w:w="5240" w:type="dxa"/>
            <w:vMerge/>
            <w:tcBorders>
              <w:right w:val="outset" w:sz="6" w:space="0" w:color="auto"/>
            </w:tcBorders>
            <w:shd w:val="clear" w:color="auto" w:fill="F2F2F2" w:themeFill="background1" w:themeFillShade="F2"/>
          </w:tcPr>
          <w:p w14:paraId="6D40363E" w14:textId="77777777" w:rsidR="0046421C" w:rsidRPr="00576175" w:rsidRDefault="0046421C" w:rsidP="00BD5A54">
            <w:pPr>
              <w:rPr>
                <w:rFonts w:cstheme="minorHAnsi"/>
              </w:rPr>
            </w:pPr>
          </w:p>
        </w:tc>
        <w:tc>
          <w:tcPr>
            <w:tcW w:w="970" w:type="dxa"/>
            <w:tcBorders>
              <w:top w:val="outset" w:sz="6" w:space="0" w:color="auto"/>
              <w:left w:val="outset" w:sz="6" w:space="0" w:color="auto"/>
              <w:bottom w:val="outset" w:sz="6" w:space="0" w:color="auto"/>
              <w:right w:val="outset" w:sz="6" w:space="0" w:color="auto"/>
            </w:tcBorders>
          </w:tcPr>
          <w:p w14:paraId="536DCE20" w14:textId="77777777" w:rsidR="0046421C" w:rsidRPr="0057372A" w:rsidRDefault="0046421C" w:rsidP="00BD5A54">
            <w:pPr>
              <w:jc w:val="center"/>
              <w:rPr>
                <w:rFonts w:cstheme="minorHAnsi"/>
                <w:sz w:val="20"/>
                <w:szCs w:val="20"/>
              </w:rPr>
            </w:pPr>
            <w:r w:rsidRPr="0057372A">
              <w:rPr>
                <w:rFonts w:cstheme="minorHAnsi"/>
                <w:sz w:val="20"/>
                <w:szCs w:val="20"/>
              </w:rPr>
              <w:t>-</w:t>
            </w:r>
          </w:p>
        </w:tc>
        <w:tc>
          <w:tcPr>
            <w:tcW w:w="2806" w:type="dxa"/>
            <w:tcBorders>
              <w:left w:val="outset" w:sz="6" w:space="0" w:color="auto"/>
            </w:tcBorders>
          </w:tcPr>
          <w:p w14:paraId="36898727" w14:textId="77777777" w:rsidR="0046421C" w:rsidRPr="0057372A" w:rsidRDefault="0046421C" w:rsidP="00BD5A54">
            <w:pPr>
              <w:spacing w:before="120" w:after="120"/>
              <w:rPr>
                <w:rFonts w:cstheme="minorHAnsi"/>
                <w:sz w:val="20"/>
                <w:szCs w:val="20"/>
              </w:rPr>
            </w:pPr>
            <w:r w:rsidRPr="0057372A">
              <w:rPr>
                <w:rFonts w:cstheme="minorHAnsi"/>
                <w:sz w:val="20"/>
                <w:szCs w:val="20"/>
              </w:rPr>
              <w:t>$</w:t>
            </w:r>
          </w:p>
        </w:tc>
      </w:tr>
      <w:tr w:rsidR="0046421C" w:rsidRPr="0057372A" w14:paraId="11816B95" w14:textId="77777777" w:rsidTr="00BD5A54">
        <w:trPr>
          <w:trHeight w:val="484"/>
        </w:trPr>
        <w:tc>
          <w:tcPr>
            <w:tcW w:w="5240" w:type="dxa"/>
            <w:vMerge/>
            <w:tcBorders>
              <w:right w:val="outset" w:sz="6" w:space="0" w:color="auto"/>
            </w:tcBorders>
            <w:shd w:val="clear" w:color="auto" w:fill="F2F2F2" w:themeFill="background1" w:themeFillShade="F2"/>
          </w:tcPr>
          <w:p w14:paraId="4B9EDF40" w14:textId="77777777" w:rsidR="0046421C" w:rsidRPr="00576175" w:rsidRDefault="0046421C" w:rsidP="00BD5A54">
            <w:pPr>
              <w:rPr>
                <w:rFonts w:cstheme="minorHAnsi"/>
              </w:rPr>
            </w:pPr>
          </w:p>
        </w:tc>
        <w:tc>
          <w:tcPr>
            <w:tcW w:w="970" w:type="dxa"/>
            <w:tcBorders>
              <w:top w:val="outset" w:sz="6" w:space="0" w:color="auto"/>
              <w:left w:val="outset" w:sz="6" w:space="0" w:color="auto"/>
              <w:bottom w:val="outset" w:sz="6" w:space="0" w:color="auto"/>
              <w:right w:val="outset" w:sz="6" w:space="0" w:color="auto"/>
            </w:tcBorders>
          </w:tcPr>
          <w:p w14:paraId="28E77C8F" w14:textId="77777777" w:rsidR="0046421C" w:rsidRPr="0057372A" w:rsidRDefault="0046421C" w:rsidP="00BD5A54">
            <w:pPr>
              <w:jc w:val="center"/>
              <w:rPr>
                <w:rFonts w:cstheme="minorHAnsi"/>
                <w:sz w:val="20"/>
                <w:szCs w:val="20"/>
              </w:rPr>
            </w:pPr>
            <w:r w:rsidRPr="0057372A">
              <w:rPr>
                <w:rFonts w:cstheme="minorHAnsi"/>
                <w:sz w:val="20"/>
                <w:szCs w:val="20"/>
              </w:rPr>
              <w:t>-</w:t>
            </w:r>
          </w:p>
        </w:tc>
        <w:tc>
          <w:tcPr>
            <w:tcW w:w="2806" w:type="dxa"/>
            <w:tcBorders>
              <w:left w:val="outset" w:sz="6" w:space="0" w:color="auto"/>
              <w:bottom w:val="double" w:sz="4" w:space="0" w:color="auto"/>
            </w:tcBorders>
          </w:tcPr>
          <w:p w14:paraId="53A2396A" w14:textId="77777777" w:rsidR="0046421C" w:rsidRPr="0057372A" w:rsidRDefault="0046421C" w:rsidP="00BD5A54">
            <w:pPr>
              <w:spacing w:before="120" w:after="120"/>
              <w:rPr>
                <w:rFonts w:cstheme="minorHAnsi"/>
                <w:sz w:val="20"/>
                <w:szCs w:val="20"/>
              </w:rPr>
            </w:pPr>
            <w:r w:rsidRPr="0057372A">
              <w:rPr>
                <w:rFonts w:cstheme="minorHAnsi"/>
                <w:sz w:val="20"/>
                <w:szCs w:val="20"/>
              </w:rPr>
              <w:t>$</w:t>
            </w:r>
          </w:p>
        </w:tc>
      </w:tr>
      <w:tr w:rsidR="0046421C" w:rsidRPr="0057372A" w14:paraId="30DBDFF2" w14:textId="77777777" w:rsidTr="00BD5A54">
        <w:trPr>
          <w:trHeight w:val="484"/>
        </w:trPr>
        <w:tc>
          <w:tcPr>
            <w:tcW w:w="5240" w:type="dxa"/>
            <w:vMerge/>
            <w:tcBorders>
              <w:right w:val="outset" w:sz="6" w:space="0" w:color="auto"/>
            </w:tcBorders>
            <w:shd w:val="clear" w:color="auto" w:fill="F2F2F2" w:themeFill="background1" w:themeFillShade="F2"/>
          </w:tcPr>
          <w:p w14:paraId="2D08DEF7" w14:textId="77777777" w:rsidR="0046421C" w:rsidRPr="00576175" w:rsidRDefault="0046421C" w:rsidP="00BD5A54">
            <w:pPr>
              <w:rPr>
                <w:rFonts w:cstheme="minorHAnsi"/>
              </w:rPr>
            </w:pPr>
          </w:p>
        </w:tc>
        <w:tc>
          <w:tcPr>
            <w:tcW w:w="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85E672C" w14:textId="77777777" w:rsidR="0046421C" w:rsidRPr="0057372A" w:rsidRDefault="0046421C" w:rsidP="00BD5A54">
            <w:pPr>
              <w:jc w:val="center"/>
              <w:rPr>
                <w:rFonts w:cstheme="minorHAnsi"/>
                <w:sz w:val="20"/>
                <w:szCs w:val="20"/>
              </w:rPr>
            </w:pPr>
          </w:p>
        </w:tc>
        <w:tc>
          <w:tcPr>
            <w:tcW w:w="2806" w:type="dxa"/>
            <w:tcBorders>
              <w:top w:val="double" w:sz="4" w:space="0" w:color="auto"/>
              <w:left w:val="outset" w:sz="6" w:space="0" w:color="auto"/>
              <w:bottom w:val="double" w:sz="4" w:space="0" w:color="auto"/>
              <w:right w:val="double" w:sz="4" w:space="0" w:color="auto"/>
            </w:tcBorders>
          </w:tcPr>
          <w:p w14:paraId="68A8DAB9" w14:textId="77777777" w:rsidR="0046421C" w:rsidRPr="0057372A" w:rsidRDefault="0046421C" w:rsidP="00BD5A54">
            <w:pPr>
              <w:spacing w:before="120" w:after="120"/>
              <w:rPr>
                <w:rFonts w:cstheme="minorHAnsi"/>
                <w:sz w:val="20"/>
                <w:szCs w:val="20"/>
              </w:rPr>
            </w:pPr>
            <w:r w:rsidRPr="0057372A">
              <w:rPr>
                <w:rFonts w:cstheme="minorHAnsi"/>
                <w:sz w:val="20"/>
                <w:szCs w:val="20"/>
              </w:rPr>
              <w:t>$</w:t>
            </w:r>
          </w:p>
        </w:tc>
      </w:tr>
      <w:tr w:rsidR="0046421C" w:rsidRPr="0057372A" w14:paraId="031606F8" w14:textId="77777777" w:rsidTr="009B7EC6">
        <w:trPr>
          <w:trHeight w:val="484"/>
        </w:trPr>
        <w:tc>
          <w:tcPr>
            <w:tcW w:w="5240" w:type="dxa"/>
            <w:tcBorders>
              <w:right w:val="outset" w:sz="6" w:space="0" w:color="auto"/>
            </w:tcBorders>
            <w:shd w:val="clear" w:color="auto" w:fill="BFBFBF" w:themeFill="background1" w:themeFillShade="BF"/>
          </w:tcPr>
          <w:p w14:paraId="7E2B209A" w14:textId="77777777" w:rsidR="0046421C" w:rsidRPr="00576175" w:rsidRDefault="0046421C" w:rsidP="00BD5A54">
            <w:pPr>
              <w:rPr>
                <w:rFonts w:cstheme="minorHAnsi"/>
              </w:rPr>
            </w:pPr>
            <w:r>
              <w:rPr>
                <w:rFonts w:cstheme="minorHAnsi"/>
              </w:rPr>
              <w:t>Please provide a copy of all records with your return verifying your deductions</w:t>
            </w:r>
          </w:p>
        </w:tc>
        <w:tc>
          <w:tcPr>
            <w:tcW w:w="970" w:type="dxa"/>
            <w:tcBorders>
              <w:top w:val="outset" w:sz="6" w:space="0" w:color="auto"/>
              <w:left w:val="outset" w:sz="6" w:space="0" w:color="auto"/>
              <w:bottom w:val="single" w:sz="4" w:space="0" w:color="auto"/>
              <w:right w:val="outset" w:sz="6" w:space="0" w:color="auto"/>
            </w:tcBorders>
            <w:shd w:val="clear" w:color="auto" w:fill="BFBFBF" w:themeFill="background1" w:themeFillShade="BF"/>
          </w:tcPr>
          <w:p w14:paraId="578E9E0B" w14:textId="77777777" w:rsidR="0046421C" w:rsidRPr="0057372A" w:rsidRDefault="0046421C" w:rsidP="00BD5A54">
            <w:pPr>
              <w:jc w:val="center"/>
              <w:rPr>
                <w:rFonts w:cstheme="minorHAnsi"/>
                <w:sz w:val="20"/>
                <w:szCs w:val="20"/>
              </w:rPr>
            </w:pPr>
          </w:p>
        </w:tc>
        <w:tc>
          <w:tcPr>
            <w:tcW w:w="2806" w:type="dxa"/>
            <w:tcBorders>
              <w:top w:val="double" w:sz="4" w:space="0" w:color="auto"/>
              <w:left w:val="outset" w:sz="6" w:space="0" w:color="auto"/>
              <w:bottom w:val="single" w:sz="4" w:space="0" w:color="auto"/>
            </w:tcBorders>
            <w:shd w:val="clear" w:color="auto" w:fill="BFBFBF" w:themeFill="background1" w:themeFillShade="BF"/>
          </w:tcPr>
          <w:p w14:paraId="1551EDA1" w14:textId="77777777" w:rsidR="0046421C" w:rsidRPr="0057372A" w:rsidRDefault="0046421C" w:rsidP="00BD5A54">
            <w:pPr>
              <w:spacing w:before="120" w:after="120"/>
              <w:rPr>
                <w:rFonts w:cstheme="minorHAnsi"/>
                <w:sz w:val="20"/>
                <w:szCs w:val="20"/>
              </w:rPr>
            </w:pPr>
          </w:p>
        </w:tc>
      </w:tr>
      <w:tr w:rsidR="009B7EC6" w:rsidRPr="0057372A" w14:paraId="68E3D088" w14:textId="77777777" w:rsidTr="009B7EC6">
        <w:trPr>
          <w:trHeight w:val="484"/>
        </w:trPr>
        <w:tc>
          <w:tcPr>
            <w:tcW w:w="5240" w:type="dxa"/>
            <w:vMerge w:val="restart"/>
            <w:tcBorders>
              <w:right w:val="single" w:sz="4" w:space="0" w:color="auto"/>
            </w:tcBorders>
            <w:shd w:val="clear" w:color="auto" w:fill="F2F2F2" w:themeFill="background1" w:themeFillShade="F2"/>
          </w:tcPr>
          <w:p w14:paraId="7F160486" w14:textId="77777777" w:rsidR="009B7EC6" w:rsidRPr="00576175" w:rsidRDefault="009B7EC6" w:rsidP="009B7EC6">
            <w:pPr>
              <w:spacing w:before="40" w:after="160"/>
              <w:rPr>
                <w:rFonts w:cstheme="minorHAnsi"/>
              </w:rPr>
            </w:pPr>
            <w:r w:rsidRPr="00576175">
              <w:rPr>
                <w:rFonts w:cstheme="minorHAnsi"/>
              </w:rPr>
              <w:t>Value of minerals transferred (as per section 2)</w:t>
            </w:r>
          </w:p>
          <w:p w14:paraId="0AB87DE0" w14:textId="77777777" w:rsidR="009B7EC6" w:rsidRPr="00576175" w:rsidRDefault="009B7EC6" w:rsidP="009B7EC6">
            <w:pPr>
              <w:spacing w:before="40" w:after="160"/>
              <w:rPr>
                <w:rFonts w:cstheme="minorHAnsi"/>
              </w:rPr>
            </w:pPr>
            <w:r w:rsidRPr="00576175">
              <w:rPr>
                <w:rFonts w:cstheme="minorHAnsi"/>
              </w:rPr>
              <w:t>Royalty payable @ 2.75% of Net Market value*</w:t>
            </w:r>
          </w:p>
        </w:tc>
        <w:tc>
          <w:tcPr>
            <w:tcW w:w="970" w:type="dxa"/>
            <w:tcBorders>
              <w:top w:val="single" w:sz="4" w:space="0" w:color="auto"/>
              <w:left w:val="single" w:sz="4" w:space="0" w:color="auto"/>
              <w:bottom w:val="single" w:sz="4" w:space="0" w:color="auto"/>
              <w:right w:val="single" w:sz="4" w:space="0" w:color="auto"/>
            </w:tcBorders>
          </w:tcPr>
          <w:p w14:paraId="62C1A1DC" w14:textId="1EB50FE7" w:rsidR="009B7EC6" w:rsidRPr="0057372A" w:rsidRDefault="009B7EC6" w:rsidP="009B7EC6">
            <w:pPr>
              <w:spacing w:before="120"/>
              <w:jc w:val="center"/>
              <w:rPr>
                <w:rFonts w:cstheme="minorHAnsi"/>
                <w:sz w:val="20"/>
                <w:szCs w:val="20"/>
              </w:rPr>
            </w:pPr>
            <w:r w:rsidRPr="0057372A">
              <w:rPr>
                <w:rFonts w:cstheme="minorHAnsi"/>
                <w:sz w:val="20"/>
                <w:szCs w:val="20"/>
              </w:rPr>
              <w:t>+</w:t>
            </w:r>
          </w:p>
        </w:tc>
        <w:tc>
          <w:tcPr>
            <w:tcW w:w="2806" w:type="dxa"/>
            <w:tcBorders>
              <w:top w:val="single" w:sz="4" w:space="0" w:color="auto"/>
              <w:left w:val="single" w:sz="4" w:space="0" w:color="auto"/>
              <w:bottom w:val="single" w:sz="4" w:space="0" w:color="auto"/>
            </w:tcBorders>
          </w:tcPr>
          <w:p w14:paraId="4B4E2B90" w14:textId="77777777" w:rsidR="009B7EC6" w:rsidRDefault="009B7EC6" w:rsidP="009B7EC6">
            <w:pPr>
              <w:spacing w:before="120" w:after="120"/>
              <w:rPr>
                <w:rFonts w:cstheme="minorHAnsi"/>
                <w:sz w:val="20"/>
                <w:szCs w:val="20"/>
              </w:rPr>
            </w:pPr>
            <w:r w:rsidRPr="0057372A">
              <w:rPr>
                <w:rFonts w:cstheme="minorHAnsi"/>
                <w:sz w:val="20"/>
                <w:szCs w:val="20"/>
              </w:rPr>
              <w:t>$</w:t>
            </w:r>
          </w:p>
          <w:p w14:paraId="396B6A8F" w14:textId="10EA04B0" w:rsidR="00A16FD0" w:rsidRPr="0057372A" w:rsidRDefault="00A16FD0" w:rsidP="009B7EC6">
            <w:pPr>
              <w:spacing w:before="120" w:after="120"/>
              <w:rPr>
                <w:rFonts w:cstheme="minorHAnsi"/>
                <w:sz w:val="20"/>
                <w:szCs w:val="20"/>
              </w:rPr>
            </w:pPr>
            <w:r>
              <w:rPr>
                <w:rFonts w:cstheme="minorHAnsi"/>
                <w:sz w:val="20"/>
                <w:szCs w:val="20"/>
              </w:rPr>
              <w:t>$</w:t>
            </w:r>
          </w:p>
        </w:tc>
      </w:tr>
    </w:tbl>
    <w:p w14:paraId="1514E987" w14:textId="296729EF" w:rsidR="00BF608E" w:rsidRDefault="00BF608E" w:rsidP="0057372A">
      <w:pPr>
        <w:pStyle w:val="BodyText"/>
        <w:spacing w:before="120" w:line="260" w:lineRule="exact"/>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4695D" w:rsidRPr="00443121" w14:paraId="3E9CB73D" w14:textId="77777777" w:rsidTr="00BD5A54">
        <w:trPr>
          <w:trHeight w:val="1251"/>
        </w:trPr>
        <w:tc>
          <w:tcPr>
            <w:tcW w:w="9016" w:type="dxa"/>
          </w:tcPr>
          <w:p w14:paraId="44A30FAA" w14:textId="77777777" w:rsidR="00D4695D" w:rsidRPr="00443121" w:rsidRDefault="00D4695D" w:rsidP="00BD5A54">
            <w:pPr>
              <w:rPr>
                <w:rFonts w:cstheme="minorHAnsi"/>
                <w:i/>
                <w:iCs/>
              </w:rPr>
            </w:pPr>
            <w:r w:rsidRPr="00443121">
              <w:rPr>
                <w:rFonts w:cstheme="minorHAnsi"/>
                <w:i/>
                <w:iCs/>
              </w:rPr>
              <w:t xml:space="preserve">*“Net Market Value” as defined by the Mineral Resources (Sustainable Development)(Mineral Industries) Regulations 2019 means the market value of the mineral at the time it is first sold, transferred or disposed of less any reasonable costs directly incurred by the licensee with the connection of the sale, transfer or disposal (including insurance, freight and marketing expenses) </w:t>
            </w:r>
          </w:p>
        </w:tc>
      </w:tr>
    </w:tbl>
    <w:p w14:paraId="1D2E733B" w14:textId="77777777" w:rsidR="00D4695D" w:rsidRDefault="00D4695D" w:rsidP="00D4695D">
      <w:pPr>
        <w:pStyle w:val="BodyText"/>
        <w:spacing w:before="120" w:line="260" w:lineRule="exact"/>
        <w:rPr>
          <w:rFonts w:asciiTheme="minorHAnsi" w:hAnsiTheme="minorHAnsi" w:cstheme="minorHAnsi"/>
        </w:rPr>
      </w:pPr>
    </w:p>
    <w:p w14:paraId="75C077C2" w14:textId="77777777" w:rsidR="00D4695D" w:rsidRDefault="00D4695D" w:rsidP="0057372A">
      <w:pPr>
        <w:pStyle w:val="BodyText"/>
        <w:spacing w:before="120" w:line="260" w:lineRule="exact"/>
        <w:rPr>
          <w:rFonts w:asciiTheme="minorHAnsi" w:hAnsiTheme="minorHAnsi" w:cstheme="minorHAnsi"/>
        </w:rPr>
      </w:pPr>
    </w:p>
    <w:p w14:paraId="00EAB828" w14:textId="7EEFCFD1" w:rsidR="00F53CB7" w:rsidRDefault="00F53CB7" w:rsidP="0057372A">
      <w:pPr>
        <w:pStyle w:val="BodyText"/>
        <w:spacing w:before="120" w:line="260" w:lineRule="exact"/>
        <w:rPr>
          <w:rFonts w:asciiTheme="minorHAnsi" w:hAnsiTheme="minorHAnsi" w:cstheme="minorHAnsi"/>
        </w:rPr>
      </w:pPr>
      <w:r w:rsidRPr="00443121">
        <w:rPr>
          <w:rFonts w:asciiTheme="minorHAnsi" w:hAnsiTheme="minorHAnsi" w:cstheme="minorHAnsi"/>
        </w:rPr>
        <w:t xml:space="preserve">I certify that the information contained herein, is a true statement of the production carried out and the monies expended during the period specified as required under the </w:t>
      </w:r>
      <w:r w:rsidRPr="00443121">
        <w:rPr>
          <w:rStyle w:val="Emphasis"/>
          <w:rFonts w:asciiTheme="minorHAnsi" w:hAnsiTheme="minorHAnsi" w:cstheme="minorHAnsi"/>
        </w:rPr>
        <w:t>Mineral Resources (Sustainable Development) Act 1990</w:t>
      </w:r>
      <w:r w:rsidRPr="00443121">
        <w:rPr>
          <w:rFonts w:asciiTheme="minorHAnsi" w:hAnsiTheme="minorHAnsi" w:cstheme="minorHAnsi"/>
        </w:rPr>
        <w:t xml:space="preserve"> and the Regulations thereunder.</w:t>
      </w:r>
    </w:p>
    <w:p w14:paraId="510481E8" w14:textId="77777777" w:rsidR="00BB29F9" w:rsidRPr="00443121" w:rsidRDefault="00BB29F9" w:rsidP="0057372A">
      <w:pPr>
        <w:pStyle w:val="BodyText"/>
        <w:spacing w:before="120" w:line="260" w:lineRule="exact"/>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98"/>
        <w:gridCol w:w="7220"/>
      </w:tblGrid>
      <w:tr w:rsidR="00F53CB7" w:rsidRPr="00BF608E" w14:paraId="5A7502D8" w14:textId="77777777" w:rsidTr="00955481">
        <w:trPr>
          <w:cantSplit/>
          <w:trHeight w:val="340"/>
        </w:trPr>
        <w:tc>
          <w:tcPr>
            <w:tcW w:w="997" w:type="pct"/>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47A78C1B"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t>Name:</w:t>
            </w:r>
          </w:p>
        </w:tc>
        <w:tc>
          <w:tcPr>
            <w:tcW w:w="4003" w:type="pct"/>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01B6BCC8"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fldChar w:fldCharType="begin">
                <w:ffData>
                  <w:name w:val="Text110"/>
                  <w:enabled/>
                  <w:calcOnExit w:val="0"/>
                  <w:statusText w:type="text" w:val="1. Name:"/>
                  <w:textInput/>
                </w:ffData>
              </w:fldChar>
            </w:r>
            <w:bookmarkStart w:id="1" w:name="Text110"/>
            <w:r w:rsidRPr="00BF608E">
              <w:rPr>
                <w:rFonts w:asciiTheme="minorHAnsi" w:hAnsiTheme="minorHAnsi" w:cstheme="minorHAnsi"/>
              </w:rPr>
              <w:instrText xml:space="preserve"> FORMTEXT </w:instrText>
            </w:r>
            <w:r w:rsidRPr="00BF608E">
              <w:rPr>
                <w:rFonts w:asciiTheme="minorHAnsi" w:hAnsiTheme="minorHAnsi" w:cstheme="minorHAnsi"/>
              </w:rPr>
            </w:r>
            <w:r w:rsidRPr="00BF608E">
              <w:rPr>
                <w:rFonts w:asciiTheme="minorHAnsi" w:hAnsiTheme="minorHAnsi" w:cstheme="minorHAnsi"/>
              </w:rPr>
              <w:fldChar w:fldCharType="separate"/>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rPr>
              <w:fldChar w:fldCharType="end"/>
            </w:r>
            <w:bookmarkEnd w:id="1"/>
          </w:p>
        </w:tc>
      </w:tr>
      <w:tr w:rsidR="00F53CB7" w:rsidRPr="00BF608E" w14:paraId="7369E98E" w14:textId="77777777" w:rsidTr="00955481">
        <w:trPr>
          <w:cantSplit/>
          <w:trHeight w:val="340"/>
        </w:trPr>
        <w:tc>
          <w:tcPr>
            <w:tcW w:w="997" w:type="pct"/>
            <w:tcBorders>
              <w:left w:val="single" w:sz="4" w:space="0" w:color="auto"/>
              <w:right w:val="single" w:sz="2" w:space="0" w:color="808080" w:themeColor="background1" w:themeShade="80"/>
            </w:tcBorders>
            <w:shd w:val="clear" w:color="auto" w:fill="F2F2F2" w:themeFill="background1" w:themeFillShade="F2"/>
          </w:tcPr>
          <w:p w14:paraId="55FB0F88"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t>Position:</w:t>
            </w:r>
          </w:p>
        </w:tc>
        <w:tc>
          <w:tcPr>
            <w:tcW w:w="40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FB6F1"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fldChar w:fldCharType="begin">
                <w:ffData>
                  <w:name w:val="Text108"/>
                  <w:enabled/>
                  <w:calcOnExit w:val="0"/>
                  <w:statusText w:type="text" w:val="Position:"/>
                  <w:textInput/>
                </w:ffData>
              </w:fldChar>
            </w:r>
            <w:bookmarkStart w:id="2" w:name="Text108"/>
            <w:r w:rsidRPr="00BF608E">
              <w:rPr>
                <w:rFonts w:asciiTheme="minorHAnsi" w:hAnsiTheme="minorHAnsi" w:cstheme="minorHAnsi"/>
              </w:rPr>
              <w:instrText xml:space="preserve"> FORMTEXT </w:instrText>
            </w:r>
            <w:r w:rsidRPr="00BF608E">
              <w:rPr>
                <w:rFonts w:asciiTheme="minorHAnsi" w:hAnsiTheme="minorHAnsi" w:cstheme="minorHAnsi"/>
              </w:rPr>
            </w:r>
            <w:r w:rsidRPr="00BF608E">
              <w:rPr>
                <w:rFonts w:asciiTheme="minorHAnsi" w:hAnsiTheme="minorHAnsi" w:cstheme="minorHAnsi"/>
              </w:rPr>
              <w:fldChar w:fldCharType="separate"/>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rPr>
              <w:fldChar w:fldCharType="end"/>
            </w:r>
            <w:bookmarkEnd w:id="2"/>
          </w:p>
        </w:tc>
      </w:tr>
      <w:tr w:rsidR="00F53CB7" w:rsidRPr="00BF608E" w14:paraId="40015FCE" w14:textId="77777777" w:rsidTr="0057372A">
        <w:trPr>
          <w:cantSplit/>
          <w:trHeight w:val="575"/>
        </w:trPr>
        <w:tc>
          <w:tcPr>
            <w:tcW w:w="997" w:type="pct"/>
            <w:tcBorders>
              <w:left w:val="single" w:sz="4" w:space="0" w:color="auto"/>
              <w:right w:val="single" w:sz="2" w:space="0" w:color="808080" w:themeColor="background1" w:themeShade="80"/>
            </w:tcBorders>
            <w:shd w:val="clear" w:color="auto" w:fill="F2F2F2" w:themeFill="background1" w:themeFillShade="F2"/>
          </w:tcPr>
          <w:p w14:paraId="4131DAA8"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t>Signature:</w:t>
            </w:r>
          </w:p>
        </w:tc>
        <w:tc>
          <w:tcPr>
            <w:tcW w:w="40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9E326D" w14:textId="77777777" w:rsidR="00F53CB7" w:rsidRPr="00BF608E" w:rsidRDefault="00F53CB7" w:rsidP="00955481">
            <w:pPr>
              <w:pStyle w:val="BodyText"/>
              <w:spacing w:before="20" w:after="20"/>
              <w:rPr>
                <w:rFonts w:asciiTheme="minorHAnsi" w:hAnsiTheme="minorHAnsi" w:cstheme="minorHAnsi"/>
              </w:rPr>
            </w:pPr>
          </w:p>
        </w:tc>
      </w:tr>
      <w:tr w:rsidR="00F53CB7" w:rsidRPr="00BF608E" w14:paraId="33BA1C06" w14:textId="77777777" w:rsidTr="00955481">
        <w:trPr>
          <w:cantSplit/>
          <w:trHeight w:val="340"/>
        </w:trPr>
        <w:tc>
          <w:tcPr>
            <w:tcW w:w="997"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0FC5445F"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t>Date:</w:t>
            </w:r>
          </w:p>
        </w:tc>
        <w:tc>
          <w:tcPr>
            <w:tcW w:w="4003" w:type="pct"/>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tcPr>
          <w:p w14:paraId="1DDC9E85" w14:textId="77777777" w:rsidR="00F53CB7" w:rsidRPr="00BF608E" w:rsidRDefault="00F53CB7" w:rsidP="00955481">
            <w:pPr>
              <w:pStyle w:val="BodyText"/>
              <w:spacing w:before="20" w:after="20"/>
              <w:rPr>
                <w:rFonts w:asciiTheme="minorHAnsi" w:hAnsiTheme="minorHAnsi" w:cstheme="minorHAnsi"/>
              </w:rPr>
            </w:pPr>
            <w:r w:rsidRPr="00BF608E">
              <w:rPr>
                <w:rFonts w:asciiTheme="minorHAnsi" w:hAnsiTheme="minorHAnsi" w:cstheme="minorHAnsi"/>
              </w:rPr>
              <w:fldChar w:fldCharType="begin">
                <w:ffData>
                  <w:name w:val="Text112"/>
                  <w:enabled/>
                  <w:calcOnExit w:val="0"/>
                  <w:statusText w:type="text" w:val="Date:"/>
                  <w:textInput/>
                </w:ffData>
              </w:fldChar>
            </w:r>
            <w:bookmarkStart w:id="3" w:name="Text112"/>
            <w:r w:rsidRPr="00BF608E">
              <w:rPr>
                <w:rFonts w:asciiTheme="minorHAnsi" w:hAnsiTheme="minorHAnsi" w:cstheme="minorHAnsi"/>
              </w:rPr>
              <w:instrText xml:space="preserve"> FORMTEXT </w:instrText>
            </w:r>
            <w:r w:rsidRPr="00BF608E">
              <w:rPr>
                <w:rFonts w:asciiTheme="minorHAnsi" w:hAnsiTheme="minorHAnsi" w:cstheme="minorHAnsi"/>
              </w:rPr>
            </w:r>
            <w:r w:rsidRPr="00BF608E">
              <w:rPr>
                <w:rFonts w:asciiTheme="minorHAnsi" w:hAnsiTheme="minorHAnsi" w:cstheme="minorHAnsi"/>
              </w:rPr>
              <w:fldChar w:fldCharType="separate"/>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noProof/>
              </w:rPr>
              <w:t> </w:t>
            </w:r>
            <w:r w:rsidRPr="00BF608E">
              <w:rPr>
                <w:rFonts w:asciiTheme="minorHAnsi" w:hAnsiTheme="minorHAnsi" w:cstheme="minorHAnsi"/>
              </w:rPr>
              <w:fldChar w:fldCharType="end"/>
            </w:r>
            <w:bookmarkEnd w:id="3"/>
          </w:p>
        </w:tc>
      </w:tr>
    </w:tbl>
    <w:p w14:paraId="05D1E581" w14:textId="77777777" w:rsidR="00F53CB7" w:rsidRPr="00BF608E" w:rsidRDefault="00F53CB7" w:rsidP="00F53CB7">
      <w:pPr>
        <w:pStyle w:val="BodyText"/>
        <w:spacing w:after="0"/>
        <w:rPr>
          <w:rFonts w:asciiTheme="minorHAnsi" w:hAnsiTheme="minorHAnsi" w:cstheme="minorHAnsi"/>
        </w:rPr>
      </w:pPr>
    </w:p>
    <w:p w14:paraId="59DC07A9" w14:textId="77777777" w:rsidR="003F383F" w:rsidRDefault="008D34DC" w:rsidP="0057372A">
      <w:pPr>
        <w:spacing w:before="120" w:after="120"/>
        <w:rPr>
          <w:rFonts w:cstheme="minorHAnsi"/>
        </w:rPr>
      </w:pPr>
      <w:r w:rsidRPr="00BF608E">
        <w:rPr>
          <w:rFonts w:cstheme="minorHAnsi"/>
        </w:rPr>
        <w:t xml:space="preserve">For the purposes of assessing and verifying submitted returns and the amount of royalty payable, licensees are required to retain records for at least 5 years of production, disposals, transfers, sales and costs. </w:t>
      </w:r>
    </w:p>
    <w:p w14:paraId="146AEBEC" w14:textId="2335B3A0" w:rsidR="008D34DC" w:rsidRPr="00BF608E" w:rsidRDefault="008D34DC" w:rsidP="0057372A">
      <w:pPr>
        <w:spacing w:before="120" w:after="120"/>
        <w:rPr>
          <w:rFonts w:cstheme="minorHAnsi"/>
        </w:rPr>
      </w:pPr>
      <w:r w:rsidRPr="00BF608E">
        <w:rPr>
          <w:rFonts w:cstheme="minorHAnsi"/>
        </w:rPr>
        <w:t xml:space="preserve">Earth Resources Regulation may seek copies of these records as part of ongoing audits of annual returns. </w:t>
      </w:r>
    </w:p>
    <w:p w14:paraId="2C02C274" w14:textId="7EA263F1" w:rsidR="00F53CB7" w:rsidRDefault="008D34DC" w:rsidP="00AE4F10">
      <w:pPr>
        <w:spacing w:before="120" w:after="120"/>
      </w:pPr>
      <w:r w:rsidRPr="00BF608E">
        <w:rPr>
          <w:rFonts w:cstheme="minorHAnsi"/>
        </w:rPr>
        <w:t xml:space="preserve">If Earth Resources Regulation is of the opinion that the net market value is not a true or fair value in relation to the mineral the Minister may determine the net market value. </w:t>
      </w:r>
    </w:p>
    <w:sectPr w:rsidR="00F53CB7" w:rsidSect="00BF608E">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9102" w14:textId="77777777" w:rsidR="0040675E" w:rsidRDefault="0040675E" w:rsidP="0072376C">
      <w:pPr>
        <w:spacing w:after="0" w:line="240" w:lineRule="auto"/>
      </w:pPr>
      <w:r>
        <w:separator/>
      </w:r>
    </w:p>
  </w:endnote>
  <w:endnote w:type="continuationSeparator" w:id="0">
    <w:p w14:paraId="3FC5D5F3" w14:textId="77777777" w:rsidR="0040675E" w:rsidRDefault="0040675E" w:rsidP="0072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95"/>
      <w:gridCol w:w="2231"/>
    </w:tblGrid>
    <w:tr w:rsidR="0072376C" w14:paraId="6BF467FC" w14:textId="77777777" w:rsidTr="00275769">
      <w:tc>
        <w:tcPr>
          <w:tcW w:w="7933" w:type="dxa"/>
          <w:vAlign w:val="center"/>
        </w:tcPr>
        <w:p w14:paraId="4429BE59" w14:textId="5F5D8A48" w:rsidR="0072376C" w:rsidRPr="00F14165" w:rsidRDefault="0072376C" w:rsidP="00782312">
          <w:pPr>
            <w:pStyle w:val="Footer"/>
            <w:rPr>
              <w:sz w:val="18"/>
              <w:szCs w:val="18"/>
            </w:rPr>
          </w:pPr>
        </w:p>
      </w:tc>
      <w:tc>
        <w:tcPr>
          <w:tcW w:w="2261" w:type="dxa"/>
        </w:tcPr>
        <w:p w14:paraId="10782371" w14:textId="77777777" w:rsidR="0072376C" w:rsidRDefault="0072376C" w:rsidP="0072376C">
          <w:pPr>
            <w:pStyle w:val="Footer"/>
            <w:jc w:val="right"/>
          </w:pPr>
          <w:r>
            <w:rPr>
              <w:i/>
              <w:iCs/>
              <w:noProof/>
              <w:color w:val="5B9BD5"/>
            </w:rPr>
            <w:drawing>
              <wp:inline distT="0" distB="0" distL="0" distR="0" wp14:anchorId="109657D9" wp14:editId="72B4CA3D">
                <wp:extent cx="1303020" cy="391795"/>
                <wp:effectExtent l="0" t="0" r="0" b="825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1A4628C2" w14:textId="77777777" w:rsidR="0072376C" w:rsidRPr="008C2F7D" w:rsidRDefault="0072376C" w:rsidP="0072376C">
    <w:pPr>
      <w:pStyle w:val="Footer"/>
      <w:rPr>
        <w:sz w:val="12"/>
      </w:rPr>
    </w:pPr>
  </w:p>
  <w:p w14:paraId="0F07BB2A" w14:textId="77777777" w:rsidR="0072376C" w:rsidRDefault="0072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6BE8" w14:textId="77777777" w:rsidR="0040675E" w:rsidRDefault="0040675E" w:rsidP="0072376C">
      <w:pPr>
        <w:spacing w:after="0" w:line="240" w:lineRule="auto"/>
      </w:pPr>
      <w:r>
        <w:separator/>
      </w:r>
    </w:p>
  </w:footnote>
  <w:footnote w:type="continuationSeparator" w:id="0">
    <w:p w14:paraId="6FCA6CDD" w14:textId="77777777" w:rsidR="0040675E" w:rsidRDefault="0040675E" w:rsidP="00723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4D"/>
    <w:rsid w:val="00046AE7"/>
    <w:rsid w:val="001319D2"/>
    <w:rsid w:val="00147ADE"/>
    <w:rsid w:val="00151190"/>
    <w:rsid w:val="00154A1C"/>
    <w:rsid w:val="001C3E9C"/>
    <w:rsid w:val="00245195"/>
    <w:rsid w:val="00250C25"/>
    <w:rsid w:val="0026580F"/>
    <w:rsid w:val="002707CD"/>
    <w:rsid w:val="00284DC6"/>
    <w:rsid w:val="00296F14"/>
    <w:rsid w:val="002A0448"/>
    <w:rsid w:val="002F0DFA"/>
    <w:rsid w:val="00301DEF"/>
    <w:rsid w:val="003508E8"/>
    <w:rsid w:val="003776D0"/>
    <w:rsid w:val="003B055C"/>
    <w:rsid w:val="003B5FF3"/>
    <w:rsid w:val="003C7CC0"/>
    <w:rsid w:val="003F08A0"/>
    <w:rsid w:val="003F383F"/>
    <w:rsid w:val="00405299"/>
    <w:rsid w:val="0040675E"/>
    <w:rsid w:val="00410B7D"/>
    <w:rsid w:val="004260DE"/>
    <w:rsid w:val="00443121"/>
    <w:rsid w:val="00451956"/>
    <w:rsid w:val="0046421C"/>
    <w:rsid w:val="0053060A"/>
    <w:rsid w:val="0057372A"/>
    <w:rsid w:val="00576175"/>
    <w:rsid w:val="005B1199"/>
    <w:rsid w:val="005C3E1D"/>
    <w:rsid w:val="006178E5"/>
    <w:rsid w:val="00620B4F"/>
    <w:rsid w:val="00621793"/>
    <w:rsid w:val="00655BAA"/>
    <w:rsid w:val="0067107E"/>
    <w:rsid w:val="006D7587"/>
    <w:rsid w:val="0072376C"/>
    <w:rsid w:val="007359EF"/>
    <w:rsid w:val="00761FC4"/>
    <w:rsid w:val="00782312"/>
    <w:rsid w:val="007D42BF"/>
    <w:rsid w:val="00805CD1"/>
    <w:rsid w:val="00811CE4"/>
    <w:rsid w:val="0081338C"/>
    <w:rsid w:val="008308CB"/>
    <w:rsid w:val="00836DAE"/>
    <w:rsid w:val="0084761D"/>
    <w:rsid w:val="00856CFC"/>
    <w:rsid w:val="00861E4D"/>
    <w:rsid w:val="008848C6"/>
    <w:rsid w:val="00897354"/>
    <w:rsid w:val="008B630A"/>
    <w:rsid w:val="008D34DC"/>
    <w:rsid w:val="008F0B17"/>
    <w:rsid w:val="009041E1"/>
    <w:rsid w:val="00931509"/>
    <w:rsid w:val="009B5F1D"/>
    <w:rsid w:val="009B7EC6"/>
    <w:rsid w:val="009D1EEA"/>
    <w:rsid w:val="009D7222"/>
    <w:rsid w:val="009E0BFE"/>
    <w:rsid w:val="00A12525"/>
    <w:rsid w:val="00A16FD0"/>
    <w:rsid w:val="00A257DB"/>
    <w:rsid w:val="00A54310"/>
    <w:rsid w:val="00A66F13"/>
    <w:rsid w:val="00AD760A"/>
    <w:rsid w:val="00AE4F10"/>
    <w:rsid w:val="00AF38F4"/>
    <w:rsid w:val="00B60299"/>
    <w:rsid w:val="00B716A2"/>
    <w:rsid w:val="00B823C2"/>
    <w:rsid w:val="00BB29F9"/>
    <w:rsid w:val="00BE18A6"/>
    <w:rsid w:val="00BF5993"/>
    <w:rsid w:val="00BF608E"/>
    <w:rsid w:val="00C04F3F"/>
    <w:rsid w:val="00C87DD4"/>
    <w:rsid w:val="00CF58CC"/>
    <w:rsid w:val="00D14842"/>
    <w:rsid w:val="00D4695D"/>
    <w:rsid w:val="00D473F6"/>
    <w:rsid w:val="00D945E1"/>
    <w:rsid w:val="00DF2E3C"/>
    <w:rsid w:val="00E5783E"/>
    <w:rsid w:val="00F53CB7"/>
    <w:rsid w:val="00F55997"/>
    <w:rsid w:val="00F60FD8"/>
    <w:rsid w:val="00F628B0"/>
    <w:rsid w:val="00F8334D"/>
    <w:rsid w:val="00F865F5"/>
    <w:rsid w:val="00F968CC"/>
    <w:rsid w:val="00FB60BF"/>
    <w:rsid w:val="00FE0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9845"/>
  <w15:chartTrackingRefBased/>
  <w15:docId w15:val="{FCD6F98A-4A49-419A-807C-222E29CF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3CB7"/>
    <w:rPr>
      <w:i/>
      <w:iCs/>
    </w:rPr>
  </w:style>
  <w:style w:type="paragraph" w:styleId="BodyText">
    <w:name w:val="Body Text"/>
    <w:basedOn w:val="Normal"/>
    <w:link w:val="BodyTextChar"/>
    <w:uiPriority w:val="99"/>
    <w:unhideWhenUsed/>
    <w:rsid w:val="00F53CB7"/>
    <w:pPr>
      <w:spacing w:after="120" w:line="240" w:lineRule="auto"/>
    </w:pPr>
    <w:rPr>
      <w:rFonts w:ascii="Arial" w:hAnsi="Arial" w:cs="Arial"/>
    </w:rPr>
  </w:style>
  <w:style w:type="character" w:customStyle="1" w:styleId="BodyTextChar">
    <w:name w:val="Body Text Char"/>
    <w:basedOn w:val="DefaultParagraphFont"/>
    <w:link w:val="BodyText"/>
    <w:uiPriority w:val="99"/>
    <w:rsid w:val="00F53CB7"/>
    <w:rPr>
      <w:rFonts w:ascii="Arial" w:hAnsi="Arial" w:cs="Arial"/>
    </w:rPr>
  </w:style>
  <w:style w:type="paragraph" w:styleId="Header">
    <w:name w:val="header"/>
    <w:basedOn w:val="Normal"/>
    <w:link w:val="HeaderChar"/>
    <w:uiPriority w:val="99"/>
    <w:unhideWhenUsed/>
    <w:rsid w:val="0072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6C"/>
  </w:style>
  <w:style w:type="paragraph" w:styleId="Footer">
    <w:name w:val="footer"/>
    <w:basedOn w:val="Normal"/>
    <w:link w:val="FooterChar"/>
    <w:uiPriority w:val="99"/>
    <w:unhideWhenUsed/>
    <w:rsid w:val="0072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6C"/>
  </w:style>
  <w:style w:type="paragraph" w:styleId="NoSpacing">
    <w:name w:val="No Spacing"/>
    <w:uiPriority w:val="1"/>
    <w:qFormat/>
    <w:rsid w:val="00A12525"/>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48F171516A54B8F1C9DA714DEC8F3" ma:contentTypeVersion="12" ma:contentTypeDescription="Create a new document." ma:contentTypeScope="" ma:versionID="5c15f5bee802ef623398e96ffa45e35d">
  <xsd:schema xmlns:xsd="http://www.w3.org/2001/XMLSchema" xmlns:xs="http://www.w3.org/2001/XMLSchema" xmlns:p="http://schemas.microsoft.com/office/2006/metadata/properties" xmlns:ns3="03254524-6363-4651-8437-294c2f7e21c4" xmlns:ns4="af3f3919-6476-4a83-838f-f3077c908796" targetNamespace="http://schemas.microsoft.com/office/2006/metadata/properties" ma:root="true" ma:fieldsID="d09d25c51800597e61be31005144ed31" ns3:_="" ns4:_="">
    <xsd:import namespace="03254524-6363-4651-8437-294c2f7e21c4"/>
    <xsd:import namespace="af3f3919-6476-4a83-838f-f3077c9087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4524-6363-4651-8437-294c2f7e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f3919-6476-4a83-838f-f3077c9087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1BBA3-0A61-4AE7-9B63-E198BF43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4524-6363-4651-8437-294c2f7e21c4"/>
    <ds:schemaRef ds:uri="af3f3919-6476-4a83-838f-f3077c908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D1C86-50F1-4F3D-9BB1-71339CA84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7FB6A-612A-4C8E-85FD-23E00B799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3388</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Wood (DJPR)</dc:creator>
  <cp:keywords/>
  <dc:description/>
  <cp:lastModifiedBy>Joanne M Wood (DJPR)</cp:lastModifiedBy>
  <cp:revision>82</cp:revision>
  <dcterms:created xsi:type="dcterms:W3CDTF">2020-04-26T22:12:00Z</dcterms:created>
  <dcterms:modified xsi:type="dcterms:W3CDTF">2020-07-03T01:49:00Z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0x01010061248F171516A54B8F1C9DA714DEC8F3</vt:lpwstr>
  </property>
</Properties>
</file>