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C2" w:rsidRDefault="000B2EC2" w:rsidP="000B2EC2">
      <w:pPr>
        <w:pStyle w:val="Title"/>
      </w:pPr>
      <w:bookmarkStart w:id="0" w:name="_GoBack"/>
      <w:bookmarkEnd w:id="0"/>
      <w:r>
        <w:t>Earth Resources Regulation Technical Review Board Annual Report 2015-2016</w:t>
      </w:r>
    </w:p>
    <w:p w:rsidR="007737B2" w:rsidRPr="00EA19DE" w:rsidRDefault="007737B2" w:rsidP="000B2EC2">
      <w:pPr>
        <w:pStyle w:val="Heading1"/>
      </w:pPr>
      <w:r w:rsidRPr="00EA19DE">
        <w:t>EXECUTIVE SUMMARY</w:t>
      </w:r>
    </w:p>
    <w:p w:rsidR="00FE6A1D" w:rsidRPr="00EA19DE" w:rsidRDefault="00FE6A1D" w:rsidP="00A85090">
      <w:r w:rsidRPr="00EA19DE">
        <w:t xml:space="preserve">The Technical Review Board (TRB) was established by the Victorian Government in 2009 as an Advisory Panel under Sections 54A, 54C, 54D and 54E of </w:t>
      </w:r>
      <w:r w:rsidRPr="00EA19DE">
        <w:rPr>
          <w:i/>
        </w:rPr>
        <w:t>The Mineral Resources (Sustainable Development) Act 1990</w:t>
      </w:r>
      <w:r w:rsidRPr="00EA19DE">
        <w:t xml:space="preserve"> following the Warden’s Inquiry into the collapse of the North East Batter at Yallourn Mine in the Latrobe Valley.  A primary function of the TRB is to provide independent advice to the Minister </w:t>
      </w:r>
      <w:r w:rsidR="00552C45" w:rsidRPr="00EA19DE">
        <w:t>for Energy and Resources (the Minister)</w:t>
      </w:r>
      <w:r w:rsidR="00780412" w:rsidRPr="00EA19DE">
        <w:t>, the</w:t>
      </w:r>
      <w:r w:rsidRPr="00EA19DE">
        <w:t xml:space="preserve"> Department of Economic Development, Jobs, Tr</w:t>
      </w:r>
      <w:r w:rsidR="00552C45" w:rsidRPr="00EA19DE">
        <w:t>ansport</w:t>
      </w:r>
      <w:r w:rsidRPr="00EA19DE">
        <w:t xml:space="preserve"> and Resources (DEDJTR) and industry </w:t>
      </w:r>
      <w:r w:rsidR="00780412" w:rsidRPr="00EA19DE">
        <w:t xml:space="preserve">(through the Department) </w:t>
      </w:r>
      <w:r w:rsidRPr="00EA19DE">
        <w:t xml:space="preserve">on managing risks associated with mine instability and rehabilitation in the Victorian mining and quarrying sectors.  </w:t>
      </w:r>
    </w:p>
    <w:p w:rsidR="00FD787B" w:rsidRPr="00EA19DE" w:rsidRDefault="00FD787B" w:rsidP="00A85090">
      <w:r w:rsidRPr="00EA19DE">
        <w:t>The Terms of Reference (TOR) for the TRB at the time of its establishment had a focus on risks to the environment, public safety and infrastructure.  The</w:t>
      </w:r>
      <w:r w:rsidR="00DE3292" w:rsidRPr="00EA19DE">
        <w:t>se</w:t>
      </w:r>
      <w:r w:rsidRPr="00EA19DE">
        <w:t xml:space="preserve"> were expanded in July 2015 to also include rehabilitation.  The composition of the TRB was revised at the start of the current reporting period to reflect the new TOR.</w:t>
      </w:r>
    </w:p>
    <w:p w:rsidR="006D50F3" w:rsidRPr="00EA19DE" w:rsidRDefault="006D50F3" w:rsidP="00A85090">
      <w:r w:rsidRPr="00EA19DE">
        <w:t xml:space="preserve">The TRB was reappointed for a 10 month period in September 2015.  </w:t>
      </w:r>
      <w:r w:rsidR="00FD787B" w:rsidRPr="00EA19DE">
        <w:t>During th</w:t>
      </w:r>
      <w:r w:rsidRPr="00EA19DE">
        <w:t>at period, the</w:t>
      </w:r>
      <w:r w:rsidR="00FD787B" w:rsidRPr="00EA19DE">
        <w:t xml:space="preserve"> full Board met on eight occasions.  </w:t>
      </w:r>
      <w:r w:rsidRPr="00EA19DE">
        <w:t>This was a particularly busy period for the TRB</w:t>
      </w:r>
      <w:r w:rsidR="00DE3292" w:rsidRPr="00EA19DE">
        <w:t>.  The</w:t>
      </w:r>
      <w:r w:rsidRPr="00EA19DE">
        <w:t xml:space="preserve"> reform process implemented within Earth Resources Regulation (ERR) by Minister </w:t>
      </w:r>
      <w:proofErr w:type="spellStart"/>
      <w:r w:rsidRPr="00EA19DE">
        <w:t>D’Ambrosio</w:t>
      </w:r>
      <w:proofErr w:type="spellEnd"/>
      <w:r w:rsidRPr="00EA19DE">
        <w:t>, the reo</w:t>
      </w:r>
      <w:r w:rsidR="00851A30" w:rsidRPr="00EA19DE">
        <w:t>p</w:t>
      </w:r>
      <w:r w:rsidRPr="00EA19DE">
        <w:t>ening of the Hazelwood Mine Fire Inquiry, and the commencement of the Batter Stability Project (BSP) add</w:t>
      </w:r>
      <w:r w:rsidR="00DE3292" w:rsidRPr="00EA19DE">
        <w:t>ed</w:t>
      </w:r>
      <w:r w:rsidRPr="00EA19DE">
        <w:t xml:space="preserve"> to the TRB’s usual activities.</w:t>
      </w:r>
    </w:p>
    <w:p w:rsidR="00FD787B" w:rsidRPr="00EA19DE" w:rsidRDefault="006B0AAE" w:rsidP="00A85090">
      <w:r w:rsidRPr="00EA19DE">
        <w:t>All four TRB</w:t>
      </w:r>
      <w:r w:rsidR="00FD787B" w:rsidRPr="00EA19DE">
        <w:t xml:space="preserve"> members assisted the Hazelwood Mine Fire Inquiry in the lead up to formal proceedings</w:t>
      </w:r>
      <w:r w:rsidRPr="00EA19DE">
        <w:t xml:space="preserve">, although Professor Mackay’s contributions were in his role as Director of </w:t>
      </w:r>
      <w:r w:rsidR="007B0348" w:rsidRPr="00EA19DE">
        <w:t>the Geotechnical and Hydrogeological Engineering Research Group (GHERG) based at the Churchill campus of Federation University</w:t>
      </w:r>
      <w:r w:rsidR="004438ED" w:rsidRPr="00EA19DE">
        <w:t>, Australia</w:t>
      </w:r>
      <w:r w:rsidR="007B0348" w:rsidRPr="00EA19DE">
        <w:t>.</w:t>
      </w:r>
      <w:r w:rsidRPr="00EA19DE">
        <w:t xml:space="preserve">  Two TRB members along with Prof</w:t>
      </w:r>
      <w:r w:rsidR="00DE3292" w:rsidRPr="00EA19DE">
        <w:t>essor</w:t>
      </w:r>
      <w:r w:rsidRPr="00EA19DE">
        <w:t xml:space="preserve"> Mackay </w:t>
      </w:r>
      <w:r w:rsidR="00FD787B" w:rsidRPr="00EA19DE">
        <w:t xml:space="preserve">gave evidence at these proceedings.  The TRB produced </w:t>
      </w:r>
      <w:r w:rsidR="00AC297E" w:rsidRPr="00EA19DE">
        <w:t>11</w:t>
      </w:r>
      <w:r w:rsidR="00FD787B" w:rsidRPr="00EA19DE">
        <w:t xml:space="preserve"> written advices to government and the Chair met formally with Minister </w:t>
      </w:r>
      <w:proofErr w:type="spellStart"/>
      <w:r w:rsidR="00FD787B" w:rsidRPr="00EA19DE">
        <w:t>D’Ambrosio</w:t>
      </w:r>
      <w:proofErr w:type="spellEnd"/>
      <w:r w:rsidR="00FD787B" w:rsidRPr="00EA19DE">
        <w:t xml:space="preserve"> on two occasions (with a change in Minister causing a third scheduled meeting to be postponed</w:t>
      </w:r>
      <w:r w:rsidR="007B0348" w:rsidRPr="00EA19DE">
        <w:t>)</w:t>
      </w:r>
      <w:r w:rsidR="00752A0C" w:rsidRPr="00EA19DE">
        <w:t xml:space="preserve"> and informally on another occasion to introduce new TRB member, Ms Corinne Unger.</w:t>
      </w:r>
    </w:p>
    <w:p w:rsidR="00673D06" w:rsidRPr="00EA19DE" w:rsidRDefault="006368EE" w:rsidP="00A85090">
      <w:r w:rsidRPr="00EA19DE">
        <w:t xml:space="preserve">The TRB had involvement in a wide </w:t>
      </w:r>
      <w:r w:rsidR="00673D06" w:rsidRPr="00EA19DE">
        <w:t xml:space="preserve">range of activities associated with </w:t>
      </w:r>
      <w:r w:rsidRPr="00EA19DE">
        <w:t xml:space="preserve">its </w:t>
      </w:r>
      <w:r w:rsidR="00673D06" w:rsidRPr="00EA19DE">
        <w:t xml:space="preserve">TOR. </w:t>
      </w:r>
      <w:r w:rsidR="0080782B" w:rsidRPr="00EA19DE">
        <w:t xml:space="preserve"> The more important of these, with summary comments on their status, </w:t>
      </w:r>
      <w:r w:rsidR="00C12297" w:rsidRPr="00EA19DE">
        <w:t>were</w:t>
      </w:r>
      <w:r w:rsidR="0080782B" w:rsidRPr="00EA19DE">
        <w:t>:</w:t>
      </w:r>
    </w:p>
    <w:p w:rsidR="006368EE" w:rsidRPr="00EA19DE" w:rsidRDefault="006368EE" w:rsidP="00F3666F">
      <w:pPr>
        <w:numPr>
          <w:ilvl w:val="0"/>
          <w:numId w:val="8"/>
        </w:numPr>
      </w:pPr>
      <w:r w:rsidRPr="00EA19DE">
        <w:rPr>
          <w:b/>
        </w:rPr>
        <w:t>Reform of Earth Resources Regulation</w:t>
      </w:r>
      <w:r w:rsidRPr="00EA19DE">
        <w:t xml:space="preserve">.  In September 2015, Minister </w:t>
      </w:r>
      <w:proofErr w:type="spellStart"/>
      <w:r w:rsidRPr="00EA19DE">
        <w:t>D’Ambrosio</w:t>
      </w:r>
      <w:proofErr w:type="spellEnd"/>
      <w:r w:rsidRPr="00EA19DE">
        <w:t xml:space="preserve"> announced that the Earth Resources Regulation (ERR) Branch of DEDJTR was to be reformed in order to improve regulatory practice, processes and operations, and restore community confidence in the regulator.  The TRB was consulted extensively by Department management and the Minister during the development and implementation of the reform package and provided a response to the Minister’s Statement of Expectations </w:t>
      </w:r>
      <w:r w:rsidR="00DE3292" w:rsidRPr="00EA19DE">
        <w:t>for</w:t>
      </w:r>
      <w:r w:rsidRPr="00EA19DE">
        <w:t xml:space="preserve"> the TRB.</w:t>
      </w:r>
    </w:p>
    <w:p w:rsidR="00413FD5" w:rsidRPr="00EA19DE" w:rsidRDefault="006368EE" w:rsidP="00F3666F">
      <w:pPr>
        <w:numPr>
          <w:ilvl w:val="0"/>
          <w:numId w:val="8"/>
        </w:numPr>
      </w:pPr>
      <w:r w:rsidRPr="00EA19DE">
        <w:rPr>
          <w:b/>
        </w:rPr>
        <w:lastRenderedPageBreak/>
        <w:t>Hazelwood Mine Fire Inquiry.</w:t>
      </w:r>
      <w:r w:rsidRPr="00EA19DE">
        <w:t xml:space="preserve">  </w:t>
      </w:r>
      <w:r w:rsidR="00413FD5" w:rsidRPr="00EA19DE">
        <w:t xml:space="preserve">TRB members assisted the </w:t>
      </w:r>
      <w:r w:rsidRPr="00EA19DE">
        <w:t xml:space="preserve">Hazelwood Mine Fire Inquiry </w:t>
      </w:r>
      <w:r w:rsidR="00413FD5" w:rsidRPr="00EA19DE">
        <w:t xml:space="preserve">and presented evidence at the hearings in </w:t>
      </w:r>
      <w:r w:rsidR="006D331F" w:rsidRPr="00EA19DE">
        <w:t>relation to the rehabilitation of Latrobe Valley brown coal mines.  The Inquiry</w:t>
      </w:r>
      <w:r w:rsidR="00413FD5" w:rsidRPr="00EA19DE">
        <w:t xml:space="preserve"> subsequently</w:t>
      </w:r>
      <w:r w:rsidR="006D331F" w:rsidRPr="00EA19DE">
        <w:t xml:space="preserve"> made 18 recommendations, three of </w:t>
      </w:r>
      <w:r w:rsidR="00413FD5" w:rsidRPr="00EA19DE">
        <w:t xml:space="preserve">which have specific regard </w:t>
      </w:r>
      <w:r w:rsidR="006D331F" w:rsidRPr="00EA19DE">
        <w:t xml:space="preserve">to the positive </w:t>
      </w:r>
      <w:r w:rsidR="00413FD5" w:rsidRPr="00EA19DE">
        <w:t xml:space="preserve">contributions and </w:t>
      </w:r>
      <w:r w:rsidR="006D331F" w:rsidRPr="00EA19DE">
        <w:t xml:space="preserve">role of the TRB and the </w:t>
      </w:r>
      <w:r w:rsidR="00413FD5" w:rsidRPr="00EA19DE">
        <w:t xml:space="preserve">ongoing </w:t>
      </w:r>
      <w:r w:rsidR="006D331F" w:rsidRPr="00EA19DE">
        <w:t xml:space="preserve">resourcing of this body.  </w:t>
      </w:r>
      <w:r w:rsidR="00413FD5" w:rsidRPr="00EA19DE">
        <w:t>The Inquiry also singled out the TRB for commendation, noting its robust and independent advice to the Minister for Energy and Resources and to DEDJTR.</w:t>
      </w:r>
    </w:p>
    <w:p w:rsidR="006E3309" w:rsidRPr="00EA19DE" w:rsidRDefault="00413FD5" w:rsidP="00F3666F">
      <w:pPr>
        <w:numPr>
          <w:ilvl w:val="0"/>
          <w:numId w:val="8"/>
        </w:numPr>
      </w:pPr>
      <w:r w:rsidRPr="00EA19DE">
        <w:rPr>
          <w:b/>
        </w:rPr>
        <w:t>Batter Stability Project.</w:t>
      </w:r>
      <w:r w:rsidRPr="00EA19DE">
        <w:t xml:space="preserve">  </w:t>
      </w:r>
      <w:r w:rsidR="008C6A3F" w:rsidRPr="00EA19DE">
        <w:t>T</w:t>
      </w:r>
      <w:r w:rsidR="006E3309" w:rsidRPr="00EA19DE">
        <w:t xml:space="preserve">he TRB was very pleased to see </w:t>
      </w:r>
      <w:r w:rsidR="00415F13" w:rsidRPr="00EA19DE">
        <w:t xml:space="preserve">ERR’s </w:t>
      </w:r>
      <w:r w:rsidR="006E3309" w:rsidRPr="00EA19DE">
        <w:t xml:space="preserve">Batter Stability Project </w:t>
      </w:r>
      <w:r w:rsidR="00060E88" w:rsidRPr="00EA19DE">
        <w:t xml:space="preserve">launched by Minister </w:t>
      </w:r>
      <w:proofErr w:type="spellStart"/>
      <w:r w:rsidR="00060E88" w:rsidRPr="00EA19DE">
        <w:t>D’Ambrosio</w:t>
      </w:r>
      <w:proofErr w:type="spellEnd"/>
      <w:r w:rsidR="00060E88" w:rsidRPr="00EA19DE">
        <w:t xml:space="preserve"> </w:t>
      </w:r>
      <w:r w:rsidR="006E3309" w:rsidRPr="00EA19DE">
        <w:t xml:space="preserve">on 11 </w:t>
      </w:r>
      <w:r w:rsidR="00A56ABB" w:rsidRPr="00EA19DE">
        <w:t xml:space="preserve">April </w:t>
      </w:r>
      <w:r w:rsidR="006E3309" w:rsidRPr="00EA19DE">
        <w:t xml:space="preserve">2016.  The TRB has had considerable input into the development of this research project over the last two years.  It considers this </w:t>
      </w:r>
      <w:r w:rsidR="00644F95" w:rsidRPr="00EA19DE">
        <w:t>project</w:t>
      </w:r>
      <w:r w:rsidR="006E3309" w:rsidRPr="00EA19DE">
        <w:t xml:space="preserve"> to be an essential element of the substantial research effort required to better understand the material and mechanical properties of brown coal and its local and regional behaviour as a basis for reliable design for mine stability and rehabilitation.  Professor Ian Johnston (TRB member) </w:t>
      </w:r>
      <w:r w:rsidR="00A56ABB" w:rsidRPr="00EA19DE">
        <w:t>was</w:t>
      </w:r>
      <w:r w:rsidR="006E3309" w:rsidRPr="00EA19DE">
        <w:t xml:space="preserve"> Chair of the Technical Advisory Group for th</w:t>
      </w:r>
      <w:r w:rsidR="00A56ABB" w:rsidRPr="00EA19DE">
        <w:t>e early</w:t>
      </w:r>
      <w:r w:rsidR="006E3309" w:rsidRPr="00EA19DE">
        <w:t xml:space="preserve"> work</w:t>
      </w:r>
      <w:r w:rsidR="00A56ABB" w:rsidRPr="00EA19DE">
        <w:t xml:space="preserve"> for this project</w:t>
      </w:r>
      <w:r w:rsidR="006E3309" w:rsidRPr="00EA19DE">
        <w:t>.</w:t>
      </w:r>
    </w:p>
    <w:p w:rsidR="004C1FF0" w:rsidRPr="00EA19DE" w:rsidRDefault="004C1FF0" w:rsidP="00F3666F">
      <w:pPr>
        <w:numPr>
          <w:ilvl w:val="0"/>
          <w:numId w:val="8"/>
        </w:numPr>
      </w:pPr>
      <w:r w:rsidRPr="00EA19DE">
        <w:rPr>
          <w:b/>
        </w:rPr>
        <w:t xml:space="preserve">Managing </w:t>
      </w:r>
      <w:r w:rsidR="00DA299B" w:rsidRPr="00EA19DE">
        <w:rPr>
          <w:b/>
        </w:rPr>
        <w:t>mining-induced impacts extending beyond a mining lease</w:t>
      </w:r>
      <w:r w:rsidRPr="00EA19DE">
        <w:rPr>
          <w:b/>
        </w:rPr>
        <w:t>.</w:t>
      </w:r>
      <w:r w:rsidRPr="00EA19DE">
        <w:t xml:space="preserve">  </w:t>
      </w:r>
      <w:r w:rsidR="00DA299B" w:rsidRPr="00EA19DE">
        <w:rPr>
          <w:szCs w:val="24"/>
        </w:rPr>
        <w:t xml:space="preserve">Experience in the Latrobe Valley has shown that </w:t>
      </w:r>
      <w:r w:rsidR="00C528D4" w:rsidRPr="00EA19DE">
        <w:rPr>
          <w:szCs w:val="24"/>
        </w:rPr>
        <w:t xml:space="preserve">brown coal </w:t>
      </w:r>
      <w:r w:rsidR="00DA299B" w:rsidRPr="00EA19DE">
        <w:rPr>
          <w:szCs w:val="24"/>
        </w:rPr>
        <w:t xml:space="preserve">mining-induced ground movements are not necessarily confined to the immediate vicinity of a mine batter face but can extend well outside a mining lease.  </w:t>
      </w:r>
      <w:r w:rsidRPr="00EA19DE">
        <w:rPr>
          <w:szCs w:val="24"/>
        </w:rPr>
        <w:t xml:space="preserve">A number of </w:t>
      </w:r>
      <w:r w:rsidR="00DA299B" w:rsidRPr="00EA19DE">
        <w:rPr>
          <w:szCs w:val="24"/>
        </w:rPr>
        <w:t xml:space="preserve">incidents have </w:t>
      </w:r>
      <w:r w:rsidRPr="00EA19DE">
        <w:rPr>
          <w:szCs w:val="24"/>
        </w:rPr>
        <w:t>highlight</w:t>
      </w:r>
      <w:r w:rsidR="005B60F2" w:rsidRPr="00EA19DE">
        <w:rPr>
          <w:szCs w:val="24"/>
        </w:rPr>
        <w:t>ed</w:t>
      </w:r>
      <w:r w:rsidRPr="00EA19DE">
        <w:rPr>
          <w:szCs w:val="24"/>
        </w:rPr>
        <w:t xml:space="preserve"> a lack of definition and clarity around responsib</w:t>
      </w:r>
      <w:r w:rsidR="004477F6" w:rsidRPr="00EA19DE">
        <w:rPr>
          <w:szCs w:val="24"/>
        </w:rPr>
        <w:t>ilities</w:t>
      </w:r>
      <w:r w:rsidRPr="00EA19DE">
        <w:rPr>
          <w:szCs w:val="24"/>
        </w:rPr>
        <w:t xml:space="preserve"> and accountab</w:t>
      </w:r>
      <w:r w:rsidR="004477F6" w:rsidRPr="00EA19DE">
        <w:rPr>
          <w:szCs w:val="24"/>
        </w:rPr>
        <w:t>ilities</w:t>
      </w:r>
      <w:r w:rsidRPr="00EA19DE">
        <w:rPr>
          <w:szCs w:val="24"/>
        </w:rPr>
        <w:t xml:space="preserve"> for responding to and managing mining-induced impacts on the natural and man-made environment.  </w:t>
      </w:r>
      <w:r w:rsidR="00DA299B" w:rsidRPr="00EA19DE">
        <w:rPr>
          <w:szCs w:val="24"/>
        </w:rPr>
        <w:t>The</w:t>
      </w:r>
      <w:r w:rsidRPr="00EA19DE">
        <w:rPr>
          <w:szCs w:val="24"/>
        </w:rPr>
        <w:t xml:space="preserve"> TRB prepared </w:t>
      </w:r>
      <w:r w:rsidR="00457600" w:rsidRPr="00EA19DE">
        <w:rPr>
          <w:szCs w:val="24"/>
        </w:rPr>
        <w:t>two</w:t>
      </w:r>
      <w:r w:rsidRPr="00EA19DE">
        <w:rPr>
          <w:szCs w:val="24"/>
        </w:rPr>
        <w:t xml:space="preserve"> advice</w:t>
      </w:r>
      <w:r w:rsidR="00457600" w:rsidRPr="00EA19DE">
        <w:rPr>
          <w:szCs w:val="24"/>
        </w:rPr>
        <w:t>s</w:t>
      </w:r>
      <w:r w:rsidRPr="00EA19DE">
        <w:rPr>
          <w:szCs w:val="24"/>
        </w:rPr>
        <w:t xml:space="preserve"> to the Department </w:t>
      </w:r>
      <w:r w:rsidR="00457600" w:rsidRPr="00EA19DE">
        <w:rPr>
          <w:szCs w:val="24"/>
        </w:rPr>
        <w:t>in that regard.  The</w:t>
      </w:r>
      <w:r w:rsidRPr="00EA19DE">
        <w:rPr>
          <w:szCs w:val="24"/>
        </w:rPr>
        <w:t xml:space="preserve"> current reform process within ERR provides the opportunity to address this important and overdue matter.  This involves giving consideration to changes in legislation and government admin</w:t>
      </w:r>
      <w:r w:rsidR="00DA299B" w:rsidRPr="00EA19DE">
        <w:rPr>
          <w:szCs w:val="24"/>
        </w:rPr>
        <w:t>istrative procedures.</w:t>
      </w:r>
    </w:p>
    <w:p w:rsidR="00F94FE5" w:rsidRPr="00EA19DE" w:rsidRDefault="00DA299B" w:rsidP="00F3666F">
      <w:pPr>
        <w:numPr>
          <w:ilvl w:val="0"/>
          <w:numId w:val="8"/>
        </w:numPr>
      </w:pPr>
      <w:r w:rsidRPr="00EA19DE">
        <w:rPr>
          <w:b/>
        </w:rPr>
        <w:t>Mine closure and rehabilitation.</w:t>
      </w:r>
      <w:r w:rsidRPr="00EA19DE">
        <w:t xml:space="preserve">  The TRB has reported on a number of occasions since 2012 that it considers </w:t>
      </w:r>
      <w:r w:rsidRPr="00EA19DE">
        <w:rPr>
          <w:lang w:eastAsia="en-AU"/>
        </w:rPr>
        <w:t xml:space="preserve">the original measures proposed for the rehabilitation of the Latrobe Valley brown coal </w:t>
      </w:r>
      <w:r w:rsidR="00AC297E" w:rsidRPr="00EA19DE">
        <w:rPr>
          <w:lang w:eastAsia="en-AU"/>
        </w:rPr>
        <w:t>mines fe</w:t>
      </w:r>
      <w:r w:rsidRPr="00EA19DE">
        <w:rPr>
          <w:lang w:eastAsia="en-AU"/>
        </w:rPr>
        <w:t xml:space="preserve">ll well short of what could reasonably be considered as adequate.  </w:t>
      </w:r>
      <w:r w:rsidR="00F94FE5" w:rsidRPr="00EA19DE">
        <w:rPr>
          <w:lang w:eastAsia="en-AU"/>
        </w:rPr>
        <w:t>T</w:t>
      </w:r>
      <w:r w:rsidRPr="00EA19DE">
        <w:t xml:space="preserve">he Hazelwood Mine Fire Inquiry </w:t>
      </w:r>
      <w:r w:rsidR="00F94FE5" w:rsidRPr="00EA19DE">
        <w:t xml:space="preserve">brought a focus to this concern.  It </w:t>
      </w:r>
      <w:r w:rsidRPr="00EA19DE">
        <w:rPr>
          <w:szCs w:val="24"/>
        </w:rPr>
        <w:t>recommended further studies and consultation to address a range of issues related to mine rehabilitation</w:t>
      </w:r>
      <w:r w:rsidR="00F94FE5" w:rsidRPr="00EA19DE">
        <w:rPr>
          <w:szCs w:val="24"/>
        </w:rPr>
        <w:t>.</w:t>
      </w:r>
      <w:r w:rsidRPr="00EA19DE">
        <w:rPr>
          <w:szCs w:val="24"/>
        </w:rPr>
        <w:t xml:space="preserve">  The Victorian Government has responded in a number of ways including the </w:t>
      </w:r>
      <w:r w:rsidRPr="00EA19DE">
        <w:t>a</w:t>
      </w:r>
      <w:r w:rsidRPr="00EA19DE">
        <w:rPr>
          <w:spacing w:val="-1"/>
        </w:rPr>
        <w:t>l</w:t>
      </w:r>
      <w:r w:rsidRPr="00EA19DE">
        <w:rPr>
          <w:spacing w:val="1"/>
        </w:rPr>
        <w:t>l</w:t>
      </w:r>
      <w:r w:rsidRPr="00EA19DE">
        <w:t>oca</w:t>
      </w:r>
      <w:r w:rsidRPr="00EA19DE">
        <w:rPr>
          <w:spacing w:val="-1"/>
        </w:rPr>
        <w:t>t</w:t>
      </w:r>
      <w:r w:rsidRPr="00EA19DE">
        <w:rPr>
          <w:spacing w:val="1"/>
        </w:rPr>
        <w:t>i</w:t>
      </w:r>
      <w:r w:rsidRPr="00EA19DE">
        <w:t>on</w:t>
      </w:r>
      <w:r w:rsidRPr="00EA19DE">
        <w:rPr>
          <w:spacing w:val="2"/>
        </w:rPr>
        <w:t xml:space="preserve"> </w:t>
      </w:r>
      <w:r w:rsidRPr="00EA19DE">
        <w:t>of</w:t>
      </w:r>
      <w:r w:rsidRPr="00EA19DE">
        <w:rPr>
          <w:spacing w:val="3"/>
        </w:rPr>
        <w:t xml:space="preserve"> </w:t>
      </w:r>
      <w:r w:rsidRPr="00EA19DE">
        <w:t>$12.6</w:t>
      </w:r>
      <w:r w:rsidRPr="00EA19DE">
        <w:rPr>
          <w:spacing w:val="2"/>
        </w:rPr>
        <w:t xml:space="preserve"> </w:t>
      </w:r>
      <w:r w:rsidRPr="00EA19DE">
        <w:rPr>
          <w:spacing w:val="-4"/>
        </w:rPr>
        <w:t>m</w:t>
      </w:r>
      <w:r w:rsidRPr="00EA19DE">
        <w:rPr>
          <w:spacing w:val="1"/>
        </w:rPr>
        <w:t>il</w:t>
      </w:r>
      <w:r w:rsidRPr="00EA19DE">
        <w:rPr>
          <w:spacing w:val="-1"/>
        </w:rPr>
        <w:t>l</w:t>
      </w:r>
      <w:r w:rsidRPr="00EA19DE">
        <w:rPr>
          <w:spacing w:val="1"/>
        </w:rPr>
        <w:t>i</w:t>
      </w:r>
      <w:r w:rsidRPr="00EA19DE">
        <w:t>on</w:t>
      </w:r>
      <w:r w:rsidRPr="00EA19DE">
        <w:rPr>
          <w:spacing w:val="2"/>
        </w:rPr>
        <w:t xml:space="preserve"> </w:t>
      </w:r>
      <w:r w:rsidRPr="00EA19DE">
        <w:rPr>
          <w:spacing w:val="1"/>
        </w:rPr>
        <w:t>t</w:t>
      </w:r>
      <w:r w:rsidRPr="00EA19DE">
        <w:t>o</w:t>
      </w:r>
      <w:r w:rsidRPr="00EA19DE">
        <w:rPr>
          <w:spacing w:val="2"/>
        </w:rPr>
        <w:t xml:space="preserve"> </w:t>
      </w:r>
      <w:r w:rsidR="008C6A3F" w:rsidRPr="00EA19DE">
        <w:rPr>
          <w:spacing w:val="2"/>
        </w:rPr>
        <w:t>Earth Resources Regulation</w:t>
      </w:r>
      <w:r w:rsidRPr="00EA19DE">
        <w:rPr>
          <w:spacing w:val="2"/>
        </w:rPr>
        <w:t xml:space="preserve"> </w:t>
      </w:r>
      <w:r w:rsidRPr="00EA19DE">
        <w:rPr>
          <w:spacing w:val="1"/>
        </w:rPr>
        <w:t>t</w:t>
      </w:r>
      <w:r w:rsidRPr="00EA19DE">
        <w:t>o</w:t>
      </w:r>
      <w:r w:rsidRPr="00EA19DE">
        <w:rPr>
          <w:spacing w:val="1"/>
        </w:rPr>
        <w:t xml:space="preserve"> f</w:t>
      </w:r>
      <w:r w:rsidRPr="00EA19DE">
        <w:t>und</w:t>
      </w:r>
      <w:r w:rsidRPr="00EA19DE">
        <w:rPr>
          <w:spacing w:val="2"/>
        </w:rPr>
        <w:t xml:space="preserve"> </w:t>
      </w:r>
      <w:r w:rsidRPr="00EA19DE">
        <w:t xml:space="preserve">an </w:t>
      </w:r>
      <w:r w:rsidRPr="00EA19DE">
        <w:rPr>
          <w:spacing w:val="1"/>
        </w:rPr>
        <w:t>i</w:t>
      </w:r>
      <w:r w:rsidRPr="00EA19DE">
        <w:t>n</w:t>
      </w:r>
      <w:r w:rsidRPr="00EA19DE">
        <w:rPr>
          <w:spacing w:val="1"/>
        </w:rPr>
        <w:t>t</w:t>
      </w:r>
      <w:r w:rsidRPr="00EA19DE">
        <w:t>egra</w:t>
      </w:r>
      <w:r w:rsidRPr="00EA19DE">
        <w:rPr>
          <w:spacing w:val="1"/>
        </w:rPr>
        <w:t>t</w:t>
      </w:r>
      <w:r w:rsidRPr="00EA19DE">
        <w:t>ed s</w:t>
      </w:r>
      <w:r w:rsidRPr="00EA19DE">
        <w:rPr>
          <w:spacing w:val="1"/>
        </w:rPr>
        <w:t>t</w:t>
      </w:r>
      <w:r w:rsidRPr="00EA19DE">
        <w:t>udy of</w:t>
      </w:r>
      <w:r w:rsidRPr="00EA19DE">
        <w:rPr>
          <w:spacing w:val="3"/>
        </w:rPr>
        <w:t xml:space="preserve"> </w:t>
      </w:r>
      <w:r w:rsidRPr="00EA19DE">
        <w:rPr>
          <w:spacing w:val="1"/>
        </w:rPr>
        <w:t>t</w:t>
      </w:r>
      <w:r w:rsidRPr="00EA19DE">
        <w:t>he</w:t>
      </w:r>
      <w:r w:rsidRPr="00EA19DE">
        <w:rPr>
          <w:spacing w:val="2"/>
        </w:rPr>
        <w:t xml:space="preserve"> </w:t>
      </w:r>
      <w:r w:rsidRPr="00EA19DE">
        <w:t>requ</w:t>
      </w:r>
      <w:r w:rsidRPr="00EA19DE">
        <w:rPr>
          <w:spacing w:val="1"/>
        </w:rPr>
        <w:t>ir</w:t>
      </w:r>
      <w:r w:rsidRPr="00EA19DE">
        <w:t>e</w:t>
      </w:r>
      <w:r w:rsidRPr="00EA19DE">
        <w:rPr>
          <w:spacing w:val="-4"/>
        </w:rPr>
        <w:t>m</w:t>
      </w:r>
      <w:r w:rsidRPr="00EA19DE">
        <w:t>en</w:t>
      </w:r>
      <w:r w:rsidRPr="00EA19DE">
        <w:rPr>
          <w:spacing w:val="1"/>
        </w:rPr>
        <w:t>t</w:t>
      </w:r>
      <w:r w:rsidRPr="00EA19DE">
        <w:t>s</w:t>
      </w:r>
      <w:r w:rsidRPr="00EA19DE">
        <w:rPr>
          <w:spacing w:val="3"/>
        </w:rPr>
        <w:t xml:space="preserve"> </w:t>
      </w:r>
      <w:r w:rsidRPr="00EA19DE">
        <w:t>and</w:t>
      </w:r>
      <w:r w:rsidRPr="00EA19DE">
        <w:rPr>
          <w:spacing w:val="2"/>
        </w:rPr>
        <w:t xml:space="preserve"> </w:t>
      </w:r>
      <w:r w:rsidRPr="00EA19DE">
        <w:rPr>
          <w:spacing w:val="1"/>
        </w:rPr>
        <w:t>i</w:t>
      </w:r>
      <w:r w:rsidRPr="00EA19DE">
        <w:rPr>
          <w:spacing w:val="-4"/>
        </w:rPr>
        <w:t>m</w:t>
      </w:r>
      <w:r w:rsidRPr="00EA19DE">
        <w:t>p</w:t>
      </w:r>
      <w:r w:rsidRPr="00EA19DE">
        <w:rPr>
          <w:spacing w:val="1"/>
        </w:rPr>
        <w:t>l</w:t>
      </w:r>
      <w:r w:rsidRPr="00EA19DE">
        <w:rPr>
          <w:spacing w:val="-1"/>
        </w:rPr>
        <w:t>i</w:t>
      </w:r>
      <w:r w:rsidRPr="00EA19DE">
        <w:t>ca</w:t>
      </w:r>
      <w:r w:rsidRPr="00EA19DE">
        <w:rPr>
          <w:spacing w:val="1"/>
        </w:rPr>
        <w:t>ti</w:t>
      </w:r>
      <w:r w:rsidRPr="00EA19DE">
        <w:t>ons</w:t>
      </w:r>
      <w:r w:rsidRPr="00EA19DE">
        <w:rPr>
          <w:spacing w:val="3"/>
        </w:rPr>
        <w:t xml:space="preserve"> </w:t>
      </w:r>
      <w:r w:rsidRPr="00EA19DE">
        <w:t>of</w:t>
      </w:r>
      <w:r w:rsidRPr="00EA19DE">
        <w:rPr>
          <w:spacing w:val="7"/>
        </w:rPr>
        <w:t xml:space="preserve"> </w:t>
      </w:r>
      <w:r w:rsidRPr="00EA19DE">
        <w:t>b</w:t>
      </w:r>
      <w:r w:rsidRPr="00EA19DE">
        <w:rPr>
          <w:spacing w:val="1"/>
        </w:rPr>
        <w:t>r</w:t>
      </w:r>
      <w:r w:rsidRPr="00EA19DE">
        <w:t>o</w:t>
      </w:r>
      <w:r w:rsidRPr="00EA19DE">
        <w:rPr>
          <w:spacing w:val="-1"/>
        </w:rPr>
        <w:t>w</w:t>
      </w:r>
      <w:r w:rsidRPr="00EA19DE">
        <w:t>n</w:t>
      </w:r>
      <w:r w:rsidRPr="00EA19DE">
        <w:rPr>
          <w:spacing w:val="2"/>
        </w:rPr>
        <w:t xml:space="preserve"> </w:t>
      </w:r>
      <w:r w:rsidRPr="00EA19DE">
        <w:t>coal</w:t>
      </w:r>
      <w:r w:rsidRPr="00EA19DE">
        <w:rPr>
          <w:spacing w:val="1"/>
        </w:rPr>
        <w:t xml:space="preserve"> </w:t>
      </w:r>
      <w:r w:rsidRPr="00EA19DE">
        <w:rPr>
          <w:spacing w:val="-4"/>
        </w:rPr>
        <w:t>m</w:t>
      </w:r>
      <w:r w:rsidRPr="00EA19DE">
        <w:rPr>
          <w:spacing w:val="1"/>
        </w:rPr>
        <w:t>i</w:t>
      </w:r>
      <w:r w:rsidRPr="00EA19DE">
        <w:t xml:space="preserve">ne </w:t>
      </w:r>
      <w:r w:rsidRPr="00EA19DE">
        <w:rPr>
          <w:spacing w:val="1"/>
        </w:rPr>
        <w:t>r</w:t>
      </w:r>
      <w:r w:rsidRPr="00EA19DE">
        <w:t>ehab</w:t>
      </w:r>
      <w:r w:rsidRPr="00EA19DE">
        <w:rPr>
          <w:spacing w:val="1"/>
        </w:rPr>
        <w:t>i</w:t>
      </w:r>
      <w:r w:rsidRPr="00EA19DE">
        <w:rPr>
          <w:spacing w:val="-1"/>
        </w:rPr>
        <w:t>li</w:t>
      </w:r>
      <w:r w:rsidRPr="00EA19DE">
        <w:rPr>
          <w:spacing w:val="1"/>
        </w:rPr>
        <w:t>t</w:t>
      </w:r>
      <w:r w:rsidRPr="00EA19DE">
        <w:t>a</w:t>
      </w:r>
      <w:r w:rsidRPr="00EA19DE">
        <w:rPr>
          <w:spacing w:val="-1"/>
        </w:rPr>
        <w:t>t</w:t>
      </w:r>
      <w:r w:rsidRPr="00EA19DE">
        <w:rPr>
          <w:spacing w:val="1"/>
        </w:rPr>
        <w:t>i</w:t>
      </w:r>
      <w:r w:rsidRPr="00EA19DE">
        <w:t>on</w:t>
      </w:r>
      <w:r w:rsidRPr="00EA19DE">
        <w:rPr>
          <w:spacing w:val="29"/>
        </w:rPr>
        <w:t xml:space="preserve"> </w:t>
      </w:r>
      <w:r w:rsidRPr="00EA19DE">
        <w:t>and</w:t>
      </w:r>
      <w:r w:rsidRPr="00EA19DE">
        <w:rPr>
          <w:spacing w:val="29"/>
        </w:rPr>
        <w:t xml:space="preserve"> </w:t>
      </w:r>
      <w:r w:rsidRPr="00EA19DE">
        <w:t>c</w:t>
      </w:r>
      <w:r w:rsidRPr="00EA19DE">
        <w:rPr>
          <w:spacing w:val="1"/>
        </w:rPr>
        <w:t>l</w:t>
      </w:r>
      <w:r w:rsidRPr="00EA19DE">
        <w:t>osu</w:t>
      </w:r>
      <w:r w:rsidRPr="00EA19DE">
        <w:rPr>
          <w:spacing w:val="-1"/>
        </w:rPr>
        <w:t>r</w:t>
      </w:r>
      <w:r w:rsidRPr="00EA19DE">
        <w:t>e</w:t>
      </w:r>
      <w:r w:rsidRPr="00EA19DE">
        <w:rPr>
          <w:spacing w:val="29"/>
        </w:rPr>
        <w:t xml:space="preserve"> </w:t>
      </w:r>
      <w:r w:rsidRPr="00EA19DE">
        <w:t>for</w:t>
      </w:r>
      <w:r w:rsidRPr="00EA19DE">
        <w:rPr>
          <w:spacing w:val="29"/>
        </w:rPr>
        <w:t xml:space="preserve"> </w:t>
      </w:r>
      <w:r w:rsidRPr="00EA19DE">
        <w:t>gove</w:t>
      </w:r>
      <w:r w:rsidRPr="00EA19DE">
        <w:rPr>
          <w:spacing w:val="1"/>
        </w:rPr>
        <w:t>r</w:t>
      </w:r>
      <w:r w:rsidRPr="00EA19DE">
        <w:t>n</w:t>
      </w:r>
      <w:r w:rsidRPr="00EA19DE">
        <w:rPr>
          <w:spacing w:val="-4"/>
        </w:rPr>
        <w:t>m</w:t>
      </w:r>
      <w:r w:rsidRPr="00EA19DE">
        <w:t>ent</w:t>
      </w:r>
      <w:r w:rsidRPr="00EA19DE">
        <w:rPr>
          <w:spacing w:val="30"/>
        </w:rPr>
        <w:t xml:space="preserve"> </w:t>
      </w:r>
      <w:r w:rsidRPr="00EA19DE">
        <w:t>and</w:t>
      </w:r>
      <w:r w:rsidRPr="00EA19DE">
        <w:rPr>
          <w:spacing w:val="29"/>
        </w:rPr>
        <w:t xml:space="preserve"> </w:t>
      </w:r>
      <w:r w:rsidRPr="00EA19DE">
        <w:rPr>
          <w:spacing w:val="1"/>
        </w:rPr>
        <w:t>t</w:t>
      </w:r>
      <w:r w:rsidRPr="00EA19DE">
        <w:t>he</w:t>
      </w:r>
      <w:r w:rsidRPr="00EA19DE">
        <w:rPr>
          <w:spacing w:val="29"/>
        </w:rPr>
        <w:t xml:space="preserve"> </w:t>
      </w:r>
      <w:r w:rsidRPr="00EA19DE">
        <w:t>Lat</w:t>
      </w:r>
      <w:r w:rsidRPr="00EA19DE">
        <w:rPr>
          <w:spacing w:val="1"/>
        </w:rPr>
        <w:t>r</w:t>
      </w:r>
      <w:r w:rsidRPr="00EA19DE">
        <w:t>obe</w:t>
      </w:r>
      <w:r w:rsidRPr="00EA19DE">
        <w:rPr>
          <w:spacing w:val="27"/>
        </w:rPr>
        <w:t xml:space="preserve"> </w:t>
      </w:r>
      <w:r w:rsidRPr="00EA19DE">
        <w:rPr>
          <w:spacing w:val="1"/>
        </w:rPr>
        <w:t>V</w:t>
      </w:r>
      <w:r w:rsidRPr="00EA19DE">
        <w:t>a</w:t>
      </w:r>
      <w:r w:rsidRPr="00EA19DE">
        <w:rPr>
          <w:spacing w:val="1"/>
        </w:rPr>
        <w:t>ll</w:t>
      </w:r>
      <w:r w:rsidRPr="00EA19DE">
        <w:t>ey</w:t>
      </w:r>
      <w:r w:rsidRPr="00EA19DE">
        <w:rPr>
          <w:spacing w:val="2"/>
        </w:rPr>
        <w:t>.</w:t>
      </w:r>
      <w:r w:rsidR="00F94FE5" w:rsidRPr="00EA19DE">
        <w:rPr>
          <w:spacing w:val="2"/>
        </w:rPr>
        <w:t xml:space="preserve">  </w:t>
      </w:r>
      <w:r w:rsidRPr="00EA19DE">
        <w:rPr>
          <w:spacing w:val="2"/>
        </w:rPr>
        <w:t>The TRB welcomes this initiative</w:t>
      </w:r>
      <w:r w:rsidR="00F94FE5" w:rsidRPr="00EA19DE">
        <w:rPr>
          <w:spacing w:val="2"/>
        </w:rPr>
        <w:t>.  T</w:t>
      </w:r>
      <w:r w:rsidR="00F94FE5" w:rsidRPr="00EA19DE">
        <w:t>h</w:t>
      </w:r>
      <w:r w:rsidR="00F94FE5" w:rsidRPr="00EA19DE">
        <w:rPr>
          <w:spacing w:val="-2"/>
        </w:rPr>
        <w:t>e</w:t>
      </w:r>
      <w:r w:rsidR="00F94FE5" w:rsidRPr="00EA19DE">
        <w:rPr>
          <w:spacing w:val="1"/>
        </w:rPr>
        <w:t>r</w:t>
      </w:r>
      <w:r w:rsidR="00F94FE5" w:rsidRPr="00EA19DE">
        <w:t>e</w:t>
      </w:r>
      <w:r w:rsidR="00F94FE5" w:rsidRPr="00EA19DE">
        <w:rPr>
          <w:spacing w:val="32"/>
        </w:rPr>
        <w:t xml:space="preserve"> </w:t>
      </w:r>
      <w:r w:rsidR="00F94FE5" w:rsidRPr="00EA19DE">
        <w:t>a</w:t>
      </w:r>
      <w:r w:rsidR="00F94FE5" w:rsidRPr="00EA19DE">
        <w:rPr>
          <w:spacing w:val="1"/>
        </w:rPr>
        <w:t>r</w:t>
      </w:r>
      <w:r w:rsidR="00F94FE5" w:rsidRPr="00EA19DE">
        <w:t>e</w:t>
      </w:r>
      <w:r w:rsidR="00F94FE5" w:rsidRPr="00EA19DE">
        <w:rPr>
          <w:spacing w:val="32"/>
        </w:rPr>
        <w:t xml:space="preserve"> </w:t>
      </w:r>
      <w:r w:rsidR="00F94FE5" w:rsidRPr="00EA19DE">
        <w:t>a</w:t>
      </w:r>
      <w:r w:rsidR="00F94FE5" w:rsidRPr="00EA19DE">
        <w:rPr>
          <w:spacing w:val="34"/>
        </w:rPr>
        <w:t xml:space="preserve"> </w:t>
      </w:r>
      <w:r w:rsidR="00F94FE5" w:rsidRPr="00EA19DE">
        <w:t>nu</w:t>
      </w:r>
      <w:r w:rsidR="00F94FE5" w:rsidRPr="00EA19DE">
        <w:rPr>
          <w:spacing w:val="-4"/>
        </w:rPr>
        <w:t>m</w:t>
      </w:r>
      <w:r w:rsidR="00F94FE5" w:rsidRPr="00EA19DE">
        <w:t>ber</w:t>
      </w:r>
      <w:r w:rsidR="00F94FE5" w:rsidRPr="00EA19DE">
        <w:rPr>
          <w:spacing w:val="35"/>
        </w:rPr>
        <w:t xml:space="preserve"> </w:t>
      </w:r>
      <w:r w:rsidR="00F94FE5" w:rsidRPr="00EA19DE">
        <w:t>of</w:t>
      </w:r>
      <w:r w:rsidR="00F94FE5" w:rsidRPr="00EA19DE">
        <w:rPr>
          <w:spacing w:val="32"/>
        </w:rPr>
        <w:t xml:space="preserve"> </w:t>
      </w:r>
      <w:r w:rsidR="00F94FE5" w:rsidRPr="00EA19DE">
        <w:t>a</w:t>
      </w:r>
      <w:r w:rsidR="00F94FE5" w:rsidRPr="00EA19DE">
        <w:rPr>
          <w:spacing w:val="-1"/>
        </w:rPr>
        <w:t>r</w:t>
      </w:r>
      <w:r w:rsidR="00F94FE5" w:rsidRPr="00EA19DE">
        <w:rPr>
          <w:spacing w:val="-2"/>
        </w:rPr>
        <w:t>e</w:t>
      </w:r>
      <w:r w:rsidR="00F94FE5" w:rsidRPr="00EA19DE">
        <w:t>as</w:t>
      </w:r>
      <w:r w:rsidR="00F94FE5" w:rsidRPr="00EA19DE">
        <w:rPr>
          <w:spacing w:val="34"/>
        </w:rPr>
        <w:t xml:space="preserve"> </w:t>
      </w:r>
      <w:r w:rsidR="00F94FE5" w:rsidRPr="00EA19DE">
        <w:rPr>
          <w:spacing w:val="1"/>
        </w:rPr>
        <w:t>i</w:t>
      </w:r>
      <w:r w:rsidR="00F94FE5" w:rsidRPr="00EA19DE">
        <w:t>n</w:t>
      </w:r>
      <w:r w:rsidR="00F94FE5" w:rsidRPr="00EA19DE">
        <w:rPr>
          <w:spacing w:val="34"/>
        </w:rPr>
        <w:t xml:space="preserve"> </w:t>
      </w:r>
      <w:r w:rsidR="00F94FE5" w:rsidRPr="00EA19DE">
        <w:rPr>
          <w:spacing w:val="-1"/>
        </w:rPr>
        <w:t>w</w:t>
      </w:r>
      <w:r w:rsidR="00F94FE5" w:rsidRPr="00EA19DE">
        <w:rPr>
          <w:spacing w:val="-2"/>
        </w:rPr>
        <w:t>h</w:t>
      </w:r>
      <w:r w:rsidR="00F94FE5" w:rsidRPr="00EA19DE">
        <w:rPr>
          <w:spacing w:val="1"/>
        </w:rPr>
        <w:t>i</w:t>
      </w:r>
      <w:r w:rsidR="00F94FE5" w:rsidRPr="00EA19DE">
        <w:t>ch</w:t>
      </w:r>
      <w:r w:rsidR="00F94FE5" w:rsidRPr="00EA19DE">
        <w:rPr>
          <w:spacing w:val="32"/>
        </w:rPr>
        <w:t xml:space="preserve"> </w:t>
      </w:r>
      <w:r w:rsidR="00D3261B" w:rsidRPr="00EA19DE">
        <w:rPr>
          <w:spacing w:val="1"/>
        </w:rPr>
        <w:t>the</w:t>
      </w:r>
      <w:r w:rsidR="00D3261B" w:rsidRPr="00EA19DE">
        <w:rPr>
          <w:spacing w:val="32"/>
        </w:rPr>
        <w:t xml:space="preserve"> </w:t>
      </w:r>
      <w:r w:rsidR="00F94FE5" w:rsidRPr="00EA19DE">
        <w:rPr>
          <w:spacing w:val="2"/>
        </w:rPr>
        <w:t>T</w:t>
      </w:r>
      <w:r w:rsidR="00F94FE5" w:rsidRPr="00EA19DE">
        <w:rPr>
          <w:spacing w:val="-1"/>
        </w:rPr>
        <w:t>R</w:t>
      </w:r>
      <w:r w:rsidR="00F94FE5" w:rsidRPr="00EA19DE">
        <w:t>B</w:t>
      </w:r>
      <w:r w:rsidR="00F94FE5" w:rsidRPr="00EA19DE">
        <w:rPr>
          <w:spacing w:val="30"/>
        </w:rPr>
        <w:t xml:space="preserve"> </w:t>
      </w:r>
      <w:r w:rsidR="00F94FE5" w:rsidRPr="00EA19DE">
        <w:t>can</w:t>
      </w:r>
      <w:r w:rsidR="00F94FE5" w:rsidRPr="00EA19DE">
        <w:rPr>
          <w:spacing w:val="34"/>
        </w:rPr>
        <w:t xml:space="preserve"> </w:t>
      </w:r>
      <w:r w:rsidR="00F94FE5" w:rsidRPr="00EA19DE">
        <w:t>p</w:t>
      </w:r>
      <w:r w:rsidR="00F94FE5" w:rsidRPr="00EA19DE">
        <w:rPr>
          <w:spacing w:val="1"/>
        </w:rPr>
        <w:t>r</w:t>
      </w:r>
      <w:r w:rsidR="00F94FE5" w:rsidRPr="00EA19DE">
        <w:t>o</w:t>
      </w:r>
      <w:r w:rsidR="00F94FE5" w:rsidRPr="00EA19DE">
        <w:rPr>
          <w:spacing w:val="-2"/>
        </w:rPr>
        <w:t>v</w:t>
      </w:r>
      <w:r w:rsidR="00F94FE5" w:rsidRPr="00EA19DE">
        <w:rPr>
          <w:spacing w:val="1"/>
        </w:rPr>
        <w:t>i</w:t>
      </w:r>
      <w:r w:rsidR="00F94FE5" w:rsidRPr="00EA19DE">
        <w:t>de</w:t>
      </w:r>
      <w:r w:rsidR="00F94FE5" w:rsidRPr="00EA19DE">
        <w:rPr>
          <w:spacing w:val="34"/>
        </w:rPr>
        <w:t xml:space="preserve"> </w:t>
      </w:r>
      <w:r w:rsidR="00F94FE5" w:rsidRPr="00EA19DE">
        <w:rPr>
          <w:spacing w:val="-2"/>
        </w:rPr>
        <w:t>v</w:t>
      </w:r>
      <w:r w:rsidR="00F94FE5" w:rsidRPr="00EA19DE">
        <w:t>a</w:t>
      </w:r>
      <w:r w:rsidR="00F94FE5" w:rsidRPr="00EA19DE">
        <w:rPr>
          <w:spacing w:val="1"/>
        </w:rPr>
        <w:t>l</w:t>
      </w:r>
      <w:r w:rsidR="00F94FE5" w:rsidRPr="00EA19DE">
        <w:rPr>
          <w:spacing w:val="-2"/>
        </w:rPr>
        <w:t>u</w:t>
      </w:r>
      <w:r w:rsidR="00F94FE5" w:rsidRPr="00EA19DE">
        <w:t>ab</w:t>
      </w:r>
      <w:r w:rsidR="00F94FE5" w:rsidRPr="00EA19DE">
        <w:rPr>
          <w:spacing w:val="-1"/>
        </w:rPr>
        <w:t>l</w:t>
      </w:r>
      <w:r w:rsidR="00F94FE5" w:rsidRPr="00EA19DE">
        <w:t>e</w:t>
      </w:r>
      <w:r w:rsidR="00F94FE5" w:rsidRPr="00EA19DE">
        <w:rPr>
          <w:spacing w:val="34"/>
        </w:rPr>
        <w:t xml:space="preserve"> </w:t>
      </w:r>
      <w:r w:rsidR="00F94FE5" w:rsidRPr="00EA19DE">
        <w:rPr>
          <w:spacing w:val="1"/>
        </w:rPr>
        <w:t>i</w:t>
      </w:r>
      <w:r w:rsidR="00F94FE5" w:rsidRPr="00EA19DE">
        <w:rPr>
          <w:spacing w:val="-2"/>
        </w:rPr>
        <w:t>n</w:t>
      </w:r>
      <w:r w:rsidR="00F94FE5" w:rsidRPr="00EA19DE">
        <w:t>put</w:t>
      </w:r>
      <w:r w:rsidR="00F94FE5" w:rsidRPr="00EA19DE">
        <w:rPr>
          <w:spacing w:val="32"/>
        </w:rPr>
        <w:t xml:space="preserve"> </w:t>
      </w:r>
      <w:r w:rsidR="00F94FE5" w:rsidRPr="00EA19DE">
        <w:rPr>
          <w:spacing w:val="-2"/>
        </w:rPr>
        <w:t>a</w:t>
      </w:r>
      <w:r w:rsidR="00F94FE5" w:rsidRPr="00EA19DE">
        <w:t>nd</w:t>
      </w:r>
      <w:r w:rsidR="00F94FE5" w:rsidRPr="00EA19DE">
        <w:rPr>
          <w:spacing w:val="34"/>
        </w:rPr>
        <w:t xml:space="preserve"> </w:t>
      </w:r>
      <w:r w:rsidR="00F94FE5" w:rsidRPr="00EA19DE">
        <w:t>ad</w:t>
      </w:r>
      <w:r w:rsidR="00F94FE5" w:rsidRPr="00EA19DE">
        <w:rPr>
          <w:spacing w:val="-2"/>
        </w:rPr>
        <w:t>v</w:t>
      </w:r>
      <w:r w:rsidR="00F94FE5" w:rsidRPr="00EA19DE">
        <w:rPr>
          <w:spacing w:val="1"/>
        </w:rPr>
        <w:t>i</w:t>
      </w:r>
      <w:r w:rsidR="00F94FE5" w:rsidRPr="00EA19DE">
        <w:t>ce</w:t>
      </w:r>
      <w:r w:rsidR="00F94FE5" w:rsidRPr="00EA19DE">
        <w:rPr>
          <w:spacing w:val="40"/>
        </w:rPr>
        <w:t xml:space="preserve"> </w:t>
      </w:r>
      <w:r w:rsidR="00F94FE5" w:rsidRPr="00EA19DE">
        <w:rPr>
          <w:spacing w:val="1"/>
        </w:rPr>
        <w:t>t</w:t>
      </w:r>
      <w:r w:rsidR="00F94FE5" w:rsidRPr="00EA19DE">
        <w:t>o</w:t>
      </w:r>
      <w:r w:rsidR="00F94FE5" w:rsidRPr="00EA19DE">
        <w:rPr>
          <w:spacing w:val="34"/>
        </w:rPr>
        <w:t xml:space="preserve"> </w:t>
      </w:r>
      <w:r w:rsidR="00F94FE5" w:rsidRPr="00EA19DE">
        <w:rPr>
          <w:spacing w:val="-1"/>
        </w:rPr>
        <w:t>t</w:t>
      </w:r>
      <w:r w:rsidR="00F94FE5" w:rsidRPr="00EA19DE">
        <w:t>he p</w:t>
      </w:r>
      <w:r w:rsidR="00F94FE5" w:rsidRPr="00EA19DE">
        <w:rPr>
          <w:spacing w:val="1"/>
        </w:rPr>
        <w:t>r</w:t>
      </w:r>
      <w:r w:rsidR="00F94FE5" w:rsidRPr="00EA19DE">
        <w:rPr>
          <w:spacing w:val="-2"/>
        </w:rPr>
        <w:t>o</w:t>
      </w:r>
      <w:r w:rsidR="00F94FE5" w:rsidRPr="00EA19DE">
        <w:rPr>
          <w:spacing w:val="1"/>
        </w:rPr>
        <w:t>j</w:t>
      </w:r>
      <w:r w:rsidR="00F94FE5" w:rsidRPr="00EA19DE">
        <w:t>ect</w:t>
      </w:r>
      <w:r w:rsidR="00F94FE5" w:rsidRPr="00EA19DE">
        <w:rPr>
          <w:spacing w:val="-1"/>
        </w:rPr>
        <w:t xml:space="preserve"> </w:t>
      </w:r>
      <w:r w:rsidR="00F94FE5" w:rsidRPr="00EA19DE">
        <w:rPr>
          <w:spacing w:val="1"/>
        </w:rPr>
        <w:t>t</w:t>
      </w:r>
      <w:r w:rsidR="00F94FE5" w:rsidRPr="00EA19DE">
        <w:rPr>
          <w:spacing w:val="-2"/>
        </w:rPr>
        <w:t>e</w:t>
      </w:r>
      <w:r w:rsidR="00F94FE5" w:rsidRPr="00EA19DE">
        <w:t>a</w:t>
      </w:r>
      <w:r w:rsidR="00F94FE5" w:rsidRPr="00EA19DE">
        <w:rPr>
          <w:spacing w:val="-3"/>
        </w:rPr>
        <w:t>m</w:t>
      </w:r>
      <w:r w:rsidR="00D3261B" w:rsidRPr="00EA19DE">
        <w:rPr>
          <w:spacing w:val="-3"/>
        </w:rPr>
        <w:t>.</w:t>
      </w:r>
      <w:r w:rsidR="00C528D4" w:rsidRPr="00EA19DE">
        <w:rPr>
          <w:spacing w:val="-3"/>
        </w:rPr>
        <w:t xml:space="preserve">  </w:t>
      </w:r>
      <w:r w:rsidR="00D3261B" w:rsidRPr="00EA19DE">
        <w:rPr>
          <w:spacing w:val="-3"/>
        </w:rPr>
        <w:t>I</w:t>
      </w:r>
      <w:r w:rsidR="00F94FE5" w:rsidRPr="00EA19DE">
        <w:rPr>
          <w:spacing w:val="-3"/>
        </w:rPr>
        <w:t>nitiatives to do so are already in hand.  It is also assisting the Department in developing</w:t>
      </w:r>
      <w:r w:rsidRPr="00EA19DE">
        <w:t xml:space="preserve"> guidelines for mine closure and rehabilitation</w:t>
      </w:r>
      <w:r w:rsidR="00F94FE5" w:rsidRPr="00EA19DE">
        <w:t>.</w:t>
      </w:r>
    </w:p>
    <w:p w:rsidR="00F94FE5" w:rsidRPr="00EA19DE" w:rsidRDefault="00F94FE5" w:rsidP="00F3666F">
      <w:pPr>
        <w:numPr>
          <w:ilvl w:val="0"/>
          <w:numId w:val="8"/>
        </w:numPr>
      </w:pPr>
      <w:r w:rsidRPr="00EA19DE">
        <w:rPr>
          <w:b/>
        </w:rPr>
        <w:t>Anglesea Coal Mine.</w:t>
      </w:r>
      <w:r w:rsidRPr="00EA19DE">
        <w:t xml:space="preserve">  Since its inception in 2009, the TRB has maintained a watching brief on Anglesea Coal Mine in response to pre-existing and new concerns regarding mine stability.  The mine closed in 2015.  Subsequently, the </w:t>
      </w:r>
      <w:r w:rsidRPr="00EA19DE">
        <w:lastRenderedPageBreak/>
        <w:t xml:space="preserve">TRB has been involved in a number of discussions with ERR officers in relation to the development of a Rehabilitation and Closure Plan for Anglesea </w:t>
      </w:r>
      <w:r w:rsidR="00061CA4" w:rsidRPr="00EA19DE">
        <w:t xml:space="preserve">Coal Mine </w:t>
      </w:r>
      <w:r w:rsidRPr="00EA19DE">
        <w:t xml:space="preserve">and for all mines in general.  </w:t>
      </w:r>
    </w:p>
    <w:p w:rsidR="00BF78EF" w:rsidRPr="00EA19DE" w:rsidRDefault="00BF78EF" w:rsidP="00F3666F">
      <w:pPr>
        <w:numPr>
          <w:ilvl w:val="0"/>
          <w:numId w:val="8"/>
        </w:numPr>
      </w:pPr>
      <w:r w:rsidRPr="00EA19DE">
        <w:rPr>
          <w:b/>
        </w:rPr>
        <w:t>Peer Review of Morwell River Diversion.</w:t>
      </w:r>
      <w:r w:rsidRPr="00EA19DE">
        <w:t xml:space="preserve">  The 2014-15 TRB Annual Report noted that the ongoing stability of the Morwell River Diversion</w:t>
      </w:r>
      <w:r w:rsidR="005706C0" w:rsidRPr="00EA19DE">
        <w:t xml:space="preserve"> (MRD)</w:t>
      </w:r>
      <w:r w:rsidRPr="00EA19DE">
        <w:t xml:space="preserve"> outside of the remediated section is an important matter that requires further assessment and that careful and comprehensive risk assessments are essential to understanding and managing the risks still associated with the MRD.  Risk assessments of the </w:t>
      </w:r>
      <w:r w:rsidR="003417FF" w:rsidRPr="00EA19DE">
        <w:t xml:space="preserve">stability of the </w:t>
      </w:r>
      <w:r w:rsidRPr="00EA19DE">
        <w:t>remediated section and other areas of the MRD were not available for review by the TRB at that time and have not been provided subsequently to the TRB</w:t>
      </w:r>
      <w:r w:rsidR="00644F95" w:rsidRPr="00EA19DE">
        <w:t>.  The TRB</w:t>
      </w:r>
      <w:r w:rsidRPr="00EA19DE">
        <w:t xml:space="preserve"> places high importance on undertaking these reviews in fulfilling its TOR.  Understandably, staff changes associated with the reform of ERR have impacted on progress.  It is important that the TRB pursue</w:t>
      </w:r>
      <w:r w:rsidR="00644F95" w:rsidRPr="00EA19DE">
        <w:t>s</w:t>
      </w:r>
      <w:r w:rsidRPr="00EA19DE">
        <w:t xml:space="preserve"> these outstanding matters with the Department</w:t>
      </w:r>
      <w:r w:rsidR="00644F95" w:rsidRPr="00EA19DE">
        <w:t xml:space="preserve"> in going forward</w:t>
      </w:r>
      <w:r w:rsidRPr="00EA19DE">
        <w:t>.</w:t>
      </w:r>
    </w:p>
    <w:p w:rsidR="00202FC1" w:rsidRPr="00EA19DE" w:rsidRDefault="00202FC1" w:rsidP="00F3666F">
      <w:pPr>
        <w:numPr>
          <w:ilvl w:val="0"/>
          <w:numId w:val="8"/>
        </w:numPr>
      </w:pPr>
      <w:r w:rsidRPr="00EA19DE">
        <w:rPr>
          <w:b/>
        </w:rPr>
        <w:t>Agency Roles</w:t>
      </w:r>
      <w:r w:rsidR="00EA19DE">
        <w:rPr>
          <w:b/>
        </w:rPr>
        <w:t>,</w:t>
      </w:r>
      <w:r w:rsidRPr="00EA19DE">
        <w:rPr>
          <w:b/>
        </w:rPr>
        <w:t xml:space="preserve"> Responsibilities</w:t>
      </w:r>
      <w:r w:rsidR="00EA19DE">
        <w:rPr>
          <w:b/>
        </w:rPr>
        <w:t xml:space="preserve"> and Accountabilities</w:t>
      </w:r>
      <w:r w:rsidRPr="00EA19DE">
        <w:rPr>
          <w:b/>
        </w:rPr>
        <w:t>.</w:t>
      </w:r>
      <w:r w:rsidRPr="00EA19DE">
        <w:t xml:space="preserve">  The TRB has been concerned for some time that, in general, accountability within government for overseeing risk management in the mineral resources sector is assigned to agencies on the basis of the consequences of an unwanted event occurring, rather than on the basis of the agency that is best qualified to provide assurance to government on the robustness of the risk management process required to prevent the event from occurring in the first place.  The Hazelwood Mine Fire Inquiry also reported that there were several examples before the inquiry that demonstrated that the regulatory framework is inadequate.  The TRB remains of the view that there is need for wider regulatory reform relating to how the Victorian government oversees risk management in</w:t>
      </w:r>
      <w:r w:rsidR="006E0D6D" w:rsidRPr="00EA19DE">
        <w:t xml:space="preserve"> the mineral resources sector, particularly in regard to clarifying roles, responsibilities and accountabilities of agencies.</w:t>
      </w:r>
    </w:p>
    <w:p w:rsidR="00BF78EF" w:rsidRPr="00EA19DE" w:rsidRDefault="00552507" w:rsidP="00F3666F">
      <w:pPr>
        <w:numPr>
          <w:ilvl w:val="0"/>
          <w:numId w:val="8"/>
        </w:numPr>
      </w:pPr>
      <w:r w:rsidRPr="00EA19DE">
        <w:rPr>
          <w:b/>
        </w:rPr>
        <w:t>Quarrying operations in the m</w:t>
      </w:r>
      <w:r w:rsidR="00BF78EF" w:rsidRPr="00EA19DE">
        <w:rPr>
          <w:b/>
        </w:rPr>
        <w:t xml:space="preserve">id-Goulburn Valley </w:t>
      </w:r>
      <w:r w:rsidRPr="00EA19DE">
        <w:rPr>
          <w:b/>
        </w:rPr>
        <w:t>f</w:t>
      </w:r>
      <w:r w:rsidR="00BF78EF" w:rsidRPr="00EA19DE">
        <w:rPr>
          <w:b/>
        </w:rPr>
        <w:t>loodplain</w:t>
      </w:r>
      <w:r w:rsidRPr="00EA19DE">
        <w:t xml:space="preserve">.  </w:t>
      </w:r>
      <w:r w:rsidR="00BF78EF" w:rsidRPr="00EA19DE">
        <w:t xml:space="preserve">It was noted in the 2014-15 TRB Annual Report that the TRB had been requested </w:t>
      </w:r>
      <w:r w:rsidRPr="00EA19DE">
        <w:t xml:space="preserve">to </w:t>
      </w:r>
      <w:r w:rsidR="00BF78EF" w:rsidRPr="00EA19DE">
        <w:rPr>
          <w:szCs w:val="24"/>
        </w:rPr>
        <w:t>provid</w:t>
      </w:r>
      <w:r w:rsidRPr="00EA19DE">
        <w:rPr>
          <w:szCs w:val="24"/>
        </w:rPr>
        <w:t>e</w:t>
      </w:r>
      <w:r w:rsidR="00BF78EF" w:rsidRPr="00EA19DE">
        <w:rPr>
          <w:szCs w:val="24"/>
        </w:rPr>
        <w:t xml:space="preserve"> advice on risk to the environment and public infrastructure presented </w:t>
      </w:r>
      <w:r w:rsidR="00D3261B" w:rsidRPr="00EA19DE">
        <w:rPr>
          <w:szCs w:val="24"/>
        </w:rPr>
        <w:t xml:space="preserve">by </w:t>
      </w:r>
      <w:r w:rsidRPr="00EA19DE">
        <w:rPr>
          <w:szCs w:val="24"/>
        </w:rPr>
        <w:t>quarry operations on the mid-Goulburn Valley floodplain.</w:t>
      </w:r>
      <w:r w:rsidR="00BF78EF" w:rsidRPr="00EA19DE">
        <w:rPr>
          <w:szCs w:val="24"/>
        </w:rPr>
        <w:t xml:space="preserve">  </w:t>
      </w:r>
      <w:r w:rsidR="00BF78EF" w:rsidRPr="00EA19DE">
        <w:t>The TRB submitted a written advice to the Minister on this matter in December 2015.  Th</w:t>
      </w:r>
      <w:r w:rsidRPr="00EA19DE">
        <w:t>is was</w:t>
      </w:r>
      <w:r w:rsidR="00BF78EF" w:rsidRPr="00EA19DE">
        <w:t xml:space="preserve"> </w:t>
      </w:r>
      <w:r w:rsidRPr="00EA19DE">
        <w:t xml:space="preserve">followed up with a </w:t>
      </w:r>
      <w:r w:rsidR="00BF78EF" w:rsidRPr="00EA19DE">
        <w:t>second advice specific to Seymour Quarry (WA1189), which is located in the</w:t>
      </w:r>
      <w:r w:rsidR="00BF78EF" w:rsidRPr="00EA19DE">
        <w:rPr>
          <w:spacing w:val="6"/>
        </w:rPr>
        <w:t xml:space="preserve"> </w:t>
      </w:r>
      <w:r w:rsidR="00BF78EF" w:rsidRPr="00EA19DE">
        <w:t>Goulbu</w:t>
      </w:r>
      <w:r w:rsidR="00BF78EF" w:rsidRPr="00EA19DE">
        <w:rPr>
          <w:spacing w:val="-1"/>
        </w:rPr>
        <w:t>r</w:t>
      </w:r>
      <w:r w:rsidR="00BF78EF" w:rsidRPr="00EA19DE">
        <w:t>n</w:t>
      </w:r>
      <w:r w:rsidR="00BF78EF" w:rsidRPr="00EA19DE">
        <w:rPr>
          <w:spacing w:val="7"/>
        </w:rPr>
        <w:t xml:space="preserve"> </w:t>
      </w:r>
      <w:r w:rsidR="00BF78EF" w:rsidRPr="00EA19DE">
        <w:t>V</w:t>
      </w:r>
      <w:r w:rsidR="00BF78EF" w:rsidRPr="00EA19DE">
        <w:rPr>
          <w:spacing w:val="-1"/>
        </w:rPr>
        <w:t>a</w:t>
      </w:r>
      <w:r w:rsidR="00BF78EF" w:rsidRPr="00EA19DE">
        <w:t>l</w:t>
      </w:r>
      <w:r w:rsidR="00BF78EF" w:rsidRPr="00EA19DE">
        <w:rPr>
          <w:spacing w:val="1"/>
        </w:rPr>
        <w:t>le</w:t>
      </w:r>
      <w:r w:rsidR="00BF78EF" w:rsidRPr="00EA19DE">
        <w:t>y</w:t>
      </w:r>
      <w:r w:rsidR="00BF78EF" w:rsidRPr="00EA19DE">
        <w:rPr>
          <w:spacing w:val="4"/>
        </w:rPr>
        <w:t xml:space="preserve"> </w:t>
      </w:r>
      <w:r w:rsidR="00BF78EF" w:rsidRPr="00EA19DE">
        <w:t>flood</w:t>
      </w:r>
      <w:r w:rsidR="00BF78EF" w:rsidRPr="00EA19DE">
        <w:rPr>
          <w:spacing w:val="4"/>
        </w:rPr>
        <w:t xml:space="preserve"> </w:t>
      </w:r>
      <w:r w:rsidR="00BF78EF" w:rsidRPr="00EA19DE">
        <w:t>plain,</w:t>
      </w:r>
      <w:r w:rsidR="00BF78EF" w:rsidRPr="00EA19DE">
        <w:rPr>
          <w:spacing w:val="7"/>
        </w:rPr>
        <w:t xml:space="preserve"> </w:t>
      </w:r>
      <w:r w:rsidR="00BF78EF" w:rsidRPr="00EA19DE">
        <w:t>n</w:t>
      </w:r>
      <w:r w:rsidR="00BF78EF" w:rsidRPr="00EA19DE">
        <w:rPr>
          <w:spacing w:val="-1"/>
        </w:rPr>
        <w:t>e</w:t>
      </w:r>
      <w:r w:rsidR="00BF78EF" w:rsidRPr="00EA19DE">
        <w:rPr>
          <w:spacing w:val="1"/>
        </w:rPr>
        <w:t>a</w:t>
      </w:r>
      <w:r w:rsidR="00BF78EF" w:rsidRPr="00EA19DE">
        <w:t>r</w:t>
      </w:r>
      <w:r w:rsidR="00BF78EF" w:rsidRPr="00EA19DE">
        <w:rPr>
          <w:spacing w:val="4"/>
        </w:rPr>
        <w:t xml:space="preserve"> </w:t>
      </w:r>
      <w:r w:rsidR="00BF78EF" w:rsidRPr="00EA19DE">
        <w:t>the</w:t>
      </w:r>
      <w:r w:rsidR="00BF78EF" w:rsidRPr="00EA19DE">
        <w:rPr>
          <w:spacing w:val="6"/>
        </w:rPr>
        <w:t xml:space="preserve"> </w:t>
      </w:r>
      <w:r w:rsidR="00BF78EF" w:rsidRPr="00EA19DE">
        <w:t>t</w:t>
      </w:r>
      <w:r w:rsidR="00BF78EF" w:rsidRPr="00EA19DE">
        <w:rPr>
          <w:spacing w:val="3"/>
        </w:rPr>
        <w:t>o</w:t>
      </w:r>
      <w:r w:rsidR="00BF78EF" w:rsidRPr="00EA19DE">
        <w:t>wn</w:t>
      </w:r>
      <w:r w:rsidR="00BF78EF" w:rsidRPr="00EA19DE">
        <w:rPr>
          <w:spacing w:val="4"/>
        </w:rPr>
        <w:t xml:space="preserve"> </w:t>
      </w:r>
      <w:r w:rsidR="00BF78EF" w:rsidRPr="00EA19DE">
        <w:t>of</w:t>
      </w:r>
      <w:r w:rsidR="00BF78EF" w:rsidRPr="00EA19DE">
        <w:rPr>
          <w:spacing w:val="6"/>
        </w:rPr>
        <w:t xml:space="preserve"> </w:t>
      </w:r>
      <w:r w:rsidR="00BF78EF" w:rsidRPr="00EA19DE">
        <w:rPr>
          <w:spacing w:val="1"/>
        </w:rPr>
        <w:t>S</w:t>
      </w:r>
      <w:r w:rsidR="00BF78EF" w:rsidRPr="00EA19DE">
        <w:rPr>
          <w:spacing w:val="4"/>
        </w:rPr>
        <w:t>e</w:t>
      </w:r>
      <w:r w:rsidR="00BF78EF" w:rsidRPr="00EA19DE">
        <w:rPr>
          <w:spacing w:val="-7"/>
        </w:rPr>
        <w:t>y</w:t>
      </w:r>
      <w:r w:rsidR="00BF78EF" w:rsidRPr="00EA19DE">
        <w:t>mo</w:t>
      </w:r>
      <w:r w:rsidR="00BF78EF" w:rsidRPr="00EA19DE">
        <w:rPr>
          <w:spacing w:val="3"/>
        </w:rPr>
        <w:t>u</w:t>
      </w:r>
      <w:r w:rsidR="00BF78EF" w:rsidRPr="00EA19DE">
        <w:t>r.</w:t>
      </w:r>
    </w:p>
    <w:p w:rsidR="008A1CC0" w:rsidRPr="00EA19DE" w:rsidRDefault="008A1CC0" w:rsidP="00F3666F">
      <w:pPr>
        <w:numPr>
          <w:ilvl w:val="0"/>
          <w:numId w:val="8"/>
        </w:numPr>
      </w:pPr>
      <w:r w:rsidRPr="00EA19DE">
        <w:rPr>
          <w:b/>
        </w:rPr>
        <w:t>Geotechnical and Hydrogeological Engineering Research Group (GHERG</w:t>
      </w:r>
      <w:r w:rsidRPr="00EA19DE">
        <w:t>).  The TRB continue</w:t>
      </w:r>
      <w:r w:rsidR="00AC297E" w:rsidRPr="00EA19DE">
        <w:t>s</w:t>
      </w:r>
      <w:r w:rsidRPr="00EA19DE">
        <w:t xml:space="preserve"> to engage with GHERG and to review its research activities, which it considers to constitute an important element of the substantial research effort required to underpin effective mine stability and rehabilitation in the Latrobe Valley brown coal sector.</w:t>
      </w:r>
    </w:p>
    <w:p w:rsidR="00BF78EF" w:rsidRPr="00EA19DE" w:rsidRDefault="00552507" w:rsidP="00F3666F">
      <w:pPr>
        <w:numPr>
          <w:ilvl w:val="0"/>
          <w:numId w:val="8"/>
        </w:numPr>
      </w:pPr>
      <w:r w:rsidRPr="00EA19DE">
        <w:rPr>
          <w:b/>
        </w:rPr>
        <w:t>Stakeholder engagement and e</w:t>
      </w:r>
      <w:r w:rsidR="00BF78EF" w:rsidRPr="00EA19DE">
        <w:rPr>
          <w:b/>
        </w:rPr>
        <w:t>ducation</w:t>
      </w:r>
      <w:r w:rsidRPr="00EA19DE">
        <w:t xml:space="preserve">.  </w:t>
      </w:r>
      <w:r w:rsidR="00BF78EF" w:rsidRPr="00EA19DE">
        <w:t xml:space="preserve">For a number of years, the TRB has advocated the fostering of greater engagement and collaboration amongst all stakeholders in order to achieve cultural change in how mine stability and </w:t>
      </w:r>
      <w:r w:rsidR="00BF78EF" w:rsidRPr="00EA19DE">
        <w:lastRenderedPageBreak/>
        <w:t xml:space="preserve">rehabilitation are managed in the Latrobe Valley.  </w:t>
      </w:r>
      <w:r w:rsidRPr="00EA19DE">
        <w:t>The TRB continue</w:t>
      </w:r>
      <w:r w:rsidR="001B3F98" w:rsidRPr="00EA19DE">
        <w:t>d</w:t>
      </w:r>
      <w:r w:rsidRPr="00EA19DE">
        <w:t xml:space="preserve"> to actively facilitate cultural change initiat</w:t>
      </w:r>
      <w:r w:rsidR="008A1CC0" w:rsidRPr="00EA19DE">
        <w:t>iv</w:t>
      </w:r>
      <w:r w:rsidRPr="00EA19DE">
        <w:t>es during the current reporting period.</w:t>
      </w:r>
    </w:p>
    <w:p w:rsidR="002430DA" w:rsidRPr="00EA19DE" w:rsidRDefault="00552507" w:rsidP="00F3666F">
      <w:pPr>
        <w:numPr>
          <w:ilvl w:val="0"/>
          <w:numId w:val="8"/>
        </w:numPr>
      </w:pPr>
      <w:r w:rsidRPr="00EA19DE">
        <w:rPr>
          <w:b/>
        </w:rPr>
        <w:t>The s</w:t>
      </w:r>
      <w:r w:rsidR="00BF78EF" w:rsidRPr="00EA19DE">
        <w:rPr>
          <w:b/>
        </w:rPr>
        <w:t xml:space="preserve">tatus of </w:t>
      </w:r>
      <w:r w:rsidRPr="00EA19DE">
        <w:rPr>
          <w:b/>
        </w:rPr>
        <w:t>o</w:t>
      </w:r>
      <w:r w:rsidR="00BF78EF" w:rsidRPr="00EA19DE">
        <w:rPr>
          <w:b/>
        </w:rPr>
        <w:t xml:space="preserve">ther </w:t>
      </w:r>
      <w:r w:rsidRPr="00EA19DE">
        <w:rPr>
          <w:b/>
        </w:rPr>
        <w:t>i</w:t>
      </w:r>
      <w:r w:rsidR="00BF78EF" w:rsidRPr="00EA19DE">
        <w:rPr>
          <w:b/>
        </w:rPr>
        <w:t>nitiatives</w:t>
      </w:r>
      <w:r w:rsidR="00D574E6" w:rsidRPr="00EA19DE">
        <w:rPr>
          <w:b/>
        </w:rPr>
        <w:t>.</w:t>
      </w:r>
      <w:r w:rsidR="008A1CC0" w:rsidRPr="00EA19DE">
        <w:t xml:space="preserve">  </w:t>
      </w:r>
      <w:r w:rsidR="00B2665F" w:rsidRPr="00EA19DE">
        <w:t xml:space="preserve">Several </w:t>
      </w:r>
      <w:r w:rsidR="00BF78EF" w:rsidRPr="00EA19DE">
        <w:t xml:space="preserve">important initiatives </w:t>
      </w:r>
      <w:r w:rsidR="001B3F98" w:rsidRPr="00EA19DE">
        <w:t>associated</w:t>
      </w:r>
      <w:r w:rsidR="00BF78EF" w:rsidRPr="00EA19DE">
        <w:t xml:space="preserve"> with past activities and advices of the TRB are still ‘works in progress’ or on-hold.  This is mainly due to the distraction of the Hazelwood mine fire and the subsequent attention to </w:t>
      </w:r>
      <w:r w:rsidR="00AC297E" w:rsidRPr="00EA19DE">
        <w:t>mine rehabilitation and closure,</w:t>
      </w:r>
      <w:r w:rsidR="00BF78EF" w:rsidRPr="00EA19DE">
        <w:t xml:space="preserve"> the lack of appropriate technical capabilities with</w:t>
      </w:r>
      <w:r w:rsidR="00644F95" w:rsidRPr="00EA19DE">
        <w:t>in</w:t>
      </w:r>
      <w:r w:rsidR="00BF78EF" w:rsidRPr="00EA19DE">
        <w:t xml:space="preserve"> ERR</w:t>
      </w:r>
      <w:r w:rsidR="006E0D6D" w:rsidRPr="00EA19DE">
        <w:t xml:space="preserve"> in the past</w:t>
      </w:r>
      <w:r w:rsidR="00BF78EF" w:rsidRPr="00EA19DE">
        <w:t xml:space="preserve">, and the loss of corporate memory within ERR as a consequence of organisational and staff changes </w:t>
      </w:r>
      <w:r w:rsidR="00C076F8" w:rsidRPr="00EA19DE">
        <w:t xml:space="preserve">associated with the reform </w:t>
      </w:r>
      <w:r w:rsidR="00BF78EF" w:rsidRPr="00EA19DE">
        <w:t>process</w:t>
      </w:r>
      <w:r w:rsidR="006E0D6D" w:rsidRPr="00EA19DE">
        <w:t xml:space="preserve"> to</w:t>
      </w:r>
      <w:r w:rsidR="00C076F8" w:rsidRPr="00EA19DE">
        <w:t xml:space="preserve"> improve the department’s performance</w:t>
      </w:r>
      <w:r w:rsidR="00BF78EF" w:rsidRPr="00EA19DE">
        <w:t>.</w:t>
      </w:r>
    </w:p>
    <w:p w:rsidR="00385E98" w:rsidRPr="00EA19DE" w:rsidRDefault="00385E98" w:rsidP="00A85090">
      <w:r w:rsidRPr="00EA19DE">
        <w:t>The issues canvassed in this annual report, their current status and the need to bring some to fruition sooner rather than later provides considerable ongoi</w:t>
      </w:r>
      <w:r w:rsidR="00D22970" w:rsidRPr="00EA19DE">
        <w:t>ng work for the Department.</w:t>
      </w:r>
      <w:r w:rsidRPr="00EA19DE">
        <w:t xml:space="preserve">  Two important issues have emerged out of the current focus on mine closure and rehabilitation that warrant </w:t>
      </w:r>
      <w:r w:rsidR="00AC297E" w:rsidRPr="00EA19DE">
        <w:t xml:space="preserve">specific </w:t>
      </w:r>
      <w:r w:rsidRPr="00EA19DE">
        <w:t>attenti</w:t>
      </w:r>
      <w:r w:rsidR="008B6E01" w:rsidRPr="00EA19DE">
        <w:t>on in the future relate, first</w:t>
      </w:r>
      <w:r w:rsidRPr="00EA19DE">
        <w:t>, to the operational and legacy issues associated with mine waste dumps, especially tailing storag</w:t>
      </w:r>
      <w:r w:rsidR="008B6E01" w:rsidRPr="00EA19DE">
        <w:t>e facilities (TSF) and, second</w:t>
      </w:r>
      <w:r w:rsidRPr="00EA19DE">
        <w:t>,</w:t>
      </w:r>
      <w:r w:rsidR="008B6E01" w:rsidRPr="00EA19DE">
        <w:t xml:space="preserve"> to</w:t>
      </w:r>
      <w:r w:rsidRPr="00EA19DE">
        <w:t xml:space="preserve"> the legacy of abandoned mines.</w:t>
      </w:r>
    </w:p>
    <w:p w:rsidR="00385E98" w:rsidRPr="00EA19DE" w:rsidRDefault="00385E98" w:rsidP="00A85090">
      <w:r w:rsidRPr="00EA19DE">
        <w:rPr>
          <w:szCs w:val="24"/>
        </w:rPr>
        <w:t xml:space="preserve">The TRB </w:t>
      </w:r>
      <w:r w:rsidRPr="00EA19DE">
        <w:t xml:space="preserve">has reported to three governments, six ministers and three government departments since its inception seven years ago.  </w:t>
      </w:r>
      <w:r w:rsidR="006E0D6D" w:rsidRPr="00EA19DE">
        <w:t>A number of key</w:t>
      </w:r>
      <w:r w:rsidRPr="00EA19DE">
        <w:t xml:space="preserve"> ERR staff who had an appreciation of the history of risks presented by mining in Victoria and a technical understanding of what needed to be done to effectively manage these risks and the status of these actions are no longer with the Department.  This changing landscape requires careful consideration to be given to how corporate memory is being retained with DEDJTR.</w:t>
      </w:r>
    </w:p>
    <w:p w:rsidR="00A85090" w:rsidRPr="00EA19DE" w:rsidRDefault="00A85090" w:rsidP="00A85090">
      <w:r w:rsidRPr="00EA19DE">
        <w:t xml:space="preserve">The TRB acknowledges that many of the matters discussed in this annual report are symptomatic of the need for the reform of ERR that was initiated during the current reporting period.  </w:t>
      </w:r>
    </w:p>
    <w:p w:rsidR="00385E98" w:rsidRPr="00EA19DE" w:rsidRDefault="00385E98" w:rsidP="00A85090">
      <w:r w:rsidRPr="00EA19DE">
        <w:t>It is vitally important that the current focus on mine closure and rehabilitation does not result in a reduction in focus on mine stability.  Assuring mine stability is a prerequisite to successful rehabilitation of mine workings.</w:t>
      </w:r>
    </w:p>
    <w:p w:rsidR="00F65DE7" w:rsidRPr="00EA19DE" w:rsidRDefault="00F65DE7" w:rsidP="00A85090">
      <w:pPr>
        <w:rPr>
          <w:b/>
          <w:highlight w:val="yellow"/>
          <w:u w:val="single"/>
        </w:rPr>
      </w:pPr>
    </w:p>
    <w:p w:rsidR="007737B2" w:rsidRPr="00EA19DE" w:rsidRDefault="007737B2" w:rsidP="00A85090">
      <w:pPr>
        <w:jc w:val="center"/>
        <w:rPr>
          <w:b/>
          <w:highlight w:val="yellow"/>
          <w:u w:val="single"/>
        </w:rPr>
        <w:sectPr w:rsidR="007737B2" w:rsidRPr="00EA19DE">
          <w:headerReference w:type="even" r:id="rId8"/>
          <w:headerReference w:type="default" r:id="rId9"/>
          <w:footerReference w:type="default" r:id="rId10"/>
          <w:headerReference w:type="first" r:id="rId11"/>
          <w:pgSz w:w="11906" w:h="16838" w:code="9"/>
          <w:pgMar w:top="1440" w:right="1440" w:bottom="2160" w:left="1797" w:header="907" w:footer="567" w:gutter="0"/>
          <w:pgNumType w:fmt="lowerRoman"/>
          <w:cols w:space="708"/>
          <w:docGrid w:linePitch="360"/>
        </w:sectPr>
      </w:pPr>
    </w:p>
    <w:p w:rsidR="00EF77C7" w:rsidRPr="00EA19DE" w:rsidRDefault="00EF77C7" w:rsidP="005C76E5">
      <w:pPr>
        <w:pStyle w:val="Heading1"/>
        <w:rPr>
          <w:lang w:val="en-AU"/>
        </w:rPr>
      </w:pPr>
      <w:r w:rsidRPr="00EA19DE">
        <w:rPr>
          <w:lang w:val="en-AU"/>
        </w:rPr>
        <w:lastRenderedPageBreak/>
        <w:t>Introduction</w:t>
      </w:r>
    </w:p>
    <w:p w:rsidR="003C7537" w:rsidRPr="00EA19DE" w:rsidRDefault="00FE6A1D" w:rsidP="00A85090">
      <w:r w:rsidRPr="00EA19DE">
        <w:t xml:space="preserve">The Technical Review Board (TRB) was established by the Victorian Government in 2009 as an Advisory Panel under Sections 54A, 54C, 54D and 54E of </w:t>
      </w:r>
      <w:r w:rsidRPr="00EA19DE">
        <w:rPr>
          <w:i/>
        </w:rPr>
        <w:t>The Mineral Resources (Sustainable Development) Act 1990</w:t>
      </w:r>
      <w:r w:rsidRPr="00EA19DE">
        <w:t xml:space="preserve"> following the Warden’s Inquiry into the collapse of the North East Batter at Yallourn Mine in the Latrobe Valley.  The Inquiry identified several areas where improvements in the Victorian mining industry could be made.  A</w:t>
      </w:r>
      <w:r w:rsidR="003656F6" w:rsidRPr="00EA19DE">
        <w:t xml:space="preserve"> p</w:t>
      </w:r>
      <w:r w:rsidR="00890EC1" w:rsidRPr="00EA19DE">
        <w:t xml:space="preserve">rimary </w:t>
      </w:r>
      <w:r w:rsidR="00F65DE7" w:rsidRPr="00EA19DE">
        <w:t xml:space="preserve">function </w:t>
      </w:r>
      <w:r w:rsidR="006B6DCB" w:rsidRPr="00EA19DE">
        <w:t xml:space="preserve">of the </w:t>
      </w:r>
      <w:r w:rsidR="007737B2" w:rsidRPr="00EA19DE">
        <w:t>T</w:t>
      </w:r>
      <w:r w:rsidRPr="00EA19DE">
        <w:t>RB is</w:t>
      </w:r>
      <w:r w:rsidR="006B6DCB" w:rsidRPr="00EA19DE">
        <w:t xml:space="preserve"> to provide independent advice to the </w:t>
      </w:r>
      <w:r w:rsidR="00890EC1" w:rsidRPr="00EA19DE">
        <w:t xml:space="preserve">Minister </w:t>
      </w:r>
      <w:r w:rsidR="00780412" w:rsidRPr="00EA19DE">
        <w:t>for Energy and Resources (the Minister), the</w:t>
      </w:r>
      <w:r w:rsidR="00890EC1" w:rsidRPr="00EA19DE">
        <w:t xml:space="preserve"> Department of Economic Development, Jobs, Tra</w:t>
      </w:r>
      <w:r w:rsidR="00780412" w:rsidRPr="00EA19DE">
        <w:t>nsport</w:t>
      </w:r>
      <w:r w:rsidR="00890EC1" w:rsidRPr="00EA19DE">
        <w:t xml:space="preserve"> and Resources (DEDJTR) </w:t>
      </w:r>
      <w:r w:rsidR="006B6DCB" w:rsidRPr="00EA19DE">
        <w:t xml:space="preserve">and industry </w:t>
      </w:r>
      <w:r w:rsidR="00780412" w:rsidRPr="00EA19DE">
        <w:t xml:space="preserve">(through the Department) </w:t>
      </w:r>
      <w:r w:rsidR="006B6DCB" w:rsidRPr="00EA19DE">
        <w:t xml:space="preserve">on managing risks associated with mine instability </w:t>
      </w:r>
      <w:r w:rsidR="00890EC1" w:rsidRPr="00EA19DE">
        <w:t xml:space="preserve">and rehabilitation </w:t>
      </w:r>
      <w:r w:rsidR="006B6DCB" w:rsidRPr="00EA19DE">
        <w:t>in the Victorian mining and quarrying sectors.</w:t>
      </w:r>
    </w:p>
    <w:p w:rsidR="00701A24" w:rsidRPr="00EA19DE" w:rsidRDefault="002F6A77" w:rsidP="00A85090">
      <w:r w:rsidRPr="00EA19DE">
        <w:t>T</w:t>
      </w:r>
      <w:r w:rsidR="00890EC1" w:rsidRPr="00EA19DE">
        <w:t>he</w:t>
      </w:r>
      <w:r w:rsidR="00701A24" w:rsidRPr="00EA19DE">
        <w:t xml:space="preserve"> Terms of Reference (TOR) for the TRB </w:t>
      </w:r>
      <w:r w:rsidRPr="00EA19DE">
        <w:t xml:space="preserve">at the time of its establishment </w:t>
      </w:r>
      <w:r w:rsidR="00701A24" w:rsidRPr="00EA19DE">
        <w:t xml:space="preserve">had a focus on risks to the environment, public safety and infrastructure.  </w:t>
      </w:r>
      <w:r w:rsidRPr="00EA19DE">
        <w:t>T</w:t>
      </w:r>
      <w:r w:rsidR="00701A24" w:rsidRPr="00EA19DE">
        <w:t>he</w:t>
      </w:r>
      <w:r w:rsidR="002A799E" w:rsidRPr="00EA19DE">
        <w:t>se</w:t>
      </w:r>
      <w:r w:rsidR="00701A24" w:rsidRPr="00EA19DE">
        <w:t xml:space="preserve"> were expanded in July 2015 to also include rehabilitation</w:t>
      </w:r>
      <w:r w:rsidR="006F7C7F" w:rsidRPr="00EA19DE">
        <w:t>.  T</w:t>
      </w:r>
      <w:r w:rsidR="001538A5" w:rsidRPr="00EA19DE">
        <w:t xml:space="preserve">he </w:t>
      </w:r>
      <w:r w:rsidR="006F7C7F" w:rsidRPr="00EA19DE">
        <w:t xml:space="preserve">composition </w:t>
      </w:r>
      <w:r w:rsidR="001538A5" w:rsidRPr="00EA19DE">
        <w:t>of the TRB was revised at the start of the current reporting period to reflect th</w:t>
      </w:r>
      <w:r w:rsidR="006F7C7F" w:rsidRPr="00EA19DE">
        <w:t>e new TOR.</w:t>
      </w:r>
    </w:p>
    <w:p w:rsidR="00163227" w:rsidRPr="00EA19DE" w:rsidRDefault="00A9582F" w:rsidP="00A85090">
      <w:r w:rsidRPr="00EA19DE">
        <w:t>In the past,</w:t>
      </w:r>
      <w:r w:rsidR="00E35621" w:rsidRPr="00EA19DE">
        <w:t xml:space="preserve"> t</w:t>
      </w:r>
      <w:r w:rsidR="00492229" w:rsidRPr="00EA19DE">
        <w:t>he</w:t>
      </w:r>
      <w:r w:rsidR="006B6DCB" w:rsidRPr="00EA19DE">
        <w:t xml:space="preserve"> TRB</w:t>
      </w:r>
      <w:r w:rsidR="00E35621" w:rsidRPr="00EA19DE">
        <w:t xml:space="preserve">’s Annual Reports have aligned with the date of the establishment of the </w:t>
      </w:r>
      <w:r w:rsidRPr="00EA19DE">
        <w:t xml:space="preserve">Board </w:t>
      </w:r>
      <w:r w:rsidR="00E35621" w:rsidRPr="00EA19DE">
        <w:t>and, therefore, covered the months of September through to August.  As part of the reforms of Earth Resources Regulation (ERR) in</w:t>
      </w:r>
      <w:r w:rsidRPr="00EA19DE">
        <w:t xml:space="preserve">itiated </w:t>
      </w:r>
      <w:r w:rsidR="00E35621" w:rsidRPr="00EA19DE">
        <w:t xml:space="preserve">by </w:t>
      </w:r>
      <w:r w:rsidR="006F7C7F" w:rsidRPr="00EA19DE">
        <w:t xml:space="preserve">the </w:t>
      </w:r>
      <w:r w:rsidR="00E35621" w:rsidRPr="00EA19DE">
        <w:t>Minister</w:t>
      </w:r>
      <w:r w:rsidR="00163227" w:rsidRPr="00EA19DE">
        <w:t xml:space="preserve"> in 2015, this reporting period has now been adjusted to align with the financial year, with the result that this 2015-16 </w:t>
      </w:r>
      <w:r w:rsidR="00E35621" w:rsidRPr="00EA19DE">
        <w:t xml:space="preserve">Annual Report </w:t>
      </w:r>
      <w:r w:rsidR="00163227" w:rsidRPr="00EA19DE">
        <w:t>covers the period September 2015 to June 2016.</w:t>
      </w:r>
    </w:p>
    <w:p w:rsidR="007737B2" w:rsidRPr="00EA19DE" w:rsidRDefault="009B6CFD" w:rsidP="005C76E5">
      <w:pPr>
        <w:pStyle w:val="Heading1"/>
        <w:rPr>
          <w:lang w:val="en-AU"/>
        </w:rPr>
      </w:pPr>
      <w:r w:rsidRPr="00EA19DE">
        <w:rPr>
          <w:highlight w:val="yellow"/>
          <w:lang w:val="en-AU"/>
        </w:rPr>
        <w:br w:type="page"/>
      </w:r>
      <w:bookmarkStart w:id="1" w:name="_Toc271115798"/>
      <w:bookmarkStart w:id="2" w:name="_Toc271117226"/>
      <w:bookmarkStart w:id="3" w:name="_Toc271191640"/>
      <w:bookmarkStart w:id="4" w:name="_Toc271192047"/>
      <w:bookmarkStart w:id="5" w:name="_Toc271195769"/>
      <w:bookmarkEnd w:id="1"/>
      <w:bookmarkEnd w:id="2"/>
      <w:bookmarkEnd w:id="3"/>
      <w:bookmarkEnd w:id="4"/>
      <w:bookmarkEnd w:id="5"/>
      <w:r w:rsidR="00EF77C7" w:rsidRPr="00EA19DE">
        <w:rPr>
          <w:lang w:val="en-AU"/>
        </w:rPr>
        <w:lastRenderedPageBreak/>
        <w:t>Terms of Reference</w:t>
      </w:r>
    </w:p>
    <w:p w:rsidR="007737B2" w:rsidRPr="00EA19DE" w:rsidRDefault="007737B2" w:rsidP="00A85090">
      <w:r w:rsidRPr="00EA19DE">
        <w:t>The TOR for the TRB have a wide scope</w:t>
      </w:r>
      <w:r w:rsidR="009D1891" w:rsidRPr="00EA19DE">
        <w:t xml:space="preserve"> and call </w:t>
      </w:r>
      <w:r w:rsidRPr="00EA19DE">
        <w:t xml:space="preserve">for advice to be provided to the </w:t>
      </w:r>
      <w:r w:rsidR="00066603" w:rsidRPr="00EA19DE">
        <w:t>Minister and the Department in four</w:t>
      </w:r>
      <w:r w:rsidRPr="00EA19DE">
        <w:t xml:space="preserve"> general areas</w:t>
      </w:r>
      <w:r w:rsidR="008D3A93" w:rsidRPr="00EA19DE">
        <w:t xml:space="preserve">. </w:t>
      </w:r>
      <w:r w:rsidR="0086481B" w:rsidRPr="00EA19DE">
        <w:t xml:space="preserve"> </w:t>
      </w:r>
      <w:r w:rsidR="008D3A93" w:rsidRPr="00EA19DE">
        <w:t>The</w:t>
      </w:r>
      <w:r w:rsidR="0086481B" w:rsidRPr="00EA19DE">
        <w:t>se are</w:t>
      </w:r>
      <w:r w:rsidRPr="00EA19DE">
        <w:t>:</w:t>
      </w:r>
    </w:p>
    <w:p w:rsidR="007737B2" w:rsidRPr="00EA19DE" w:rsidRDefault="006A1705" w:rsidP="00F3666F">
      <w:pPr>
        <w:numPr>
          <w:ilvl w:val="0"/>
          <w:numId w:val="9"/>
        </w:numPr>
        <w:spacing w:after="120"/>
        <w:ind w:left="714" w:hanging="357"/>
      </w:pPr>
      <w:r w:rsidRPr="00EA19DE">
        <w:t>S</w:t>
      </w:r>
      <w:r w:rsidR="007737B2" w:rsidRPr="00EA19DE">
        <w:t>trategy</w:t>
      </w:r>
    </w:p>
    <w:p w:rsidR="007737B2" w:rsidRPr="00EA19DE" w:rsidRDefault="006A1705" w:rsidP="00F3666F">
      <w:pPr>
        <w:numPr>
          <w:ilvl w:val="0"/>
          <w:numId w:val="9"/>
        </w:numPr>
        <w:spacing w:after="120"/>
        <w:ind w:left="714" w:hanging="357"/>
      </w:pPr>
      <w:r w:rsidRPr="00EA19DE">
        <w:t>M</w:t>
      </w:r>
      <w:r w:rsidR="007737B2" w:rsidRPr="00EA19DE">
        <w:t xml:space="preserve">ine </w:t>
      </w:r>
      <w:r w:rsidR="00066603" w:rsidRPr="00EA19DE">
        <w:t xml:space="preserve">and quarry </w:t>
      </w:r>
      <w:r w:rsidR="007737B2" w:rsidRPr="00EA19DE">
        <w:t>stability assessments</w:t>
      </w:r>
    </w:p>
    <w:p w:rsidR="00066603" w:rsidRPr="00EA19DE" w:rsidRDefault="006A1705" w:rsidP="00F3666F">
      <w:pPr>
        <w:numPr>
          <w:ilvl w:val="0"/>
          <w:numId w:val="9"/>
        </w:numPr>
        <w:spacing w:after="120"/>
        <w:ind w:left="714" w:hanging="357"/>
      </w:pPr>
      <w:r w:rsidRPr="00EA19DE">
        <w:t>R</w:t>
      </w:r>
      <w:r w:rsidR="00066603" w:rsidRPr="00EA19DE">
        <w:t>ehabilitation</w:t>
      </w:r>
    </w:p>
    <w:p w:rsidR="007737B2" w:rsidRPr="00EA19DE" w:rsidRDefault="006A1705" w:rsidP="00F3666F">
      <w:pPr>
        <w:numPr>
          <w:ilvl w:val="0"/>
          <w:numId w:val="9"/>
        </w:numPr>
      </w:pPr>
      <w:r w:rsidRPr="00EA19DE">
        <w:t>O</w:t>
      </w:r>
      <w:r w:rsidR="007737B2" w:rsidRPr="00EA19DE">
        <w:t>ther activities, including education, research and interaction with industry.</w:t>
      </w:r>
    </w:p>
    <w:p w:rsidR="007737B2" w:rsidRPr="00EA19DE" w:rsidRDefault="007737B2" w:rsidP="00A85090">
      <w:r w:rsidRPr="00EA19DE">
        <w:t xml:space="preserve">The </w:t>
      </w:r>
      <w:r w:rsidR="009D1891" w:rsidRPr="00EA19DE">
        <w:t xml:space="preserve">overall aim of the </w:t>
      </w:r>
      <w:r w:rsidRPr="00EA19DE">
        <w:t xml:space="preserve">TOR </w:t>
      </w:r>
      <w:r w:rsidR="009D1891" w:rsidRPr="00EA19DE">
        <w:t xml:space="preserve">is to improve </w:t>
      </w:r>
      <w:r w:rsidRPr="00EA19DE">
        <w:t xml:space="preserve">geotechnical and hydrogeological performance and knowledge </w:t>
      </w:r>
      <w:r w:rsidR="006F7C7F" w:rsidRPr="00EA19DE">
        <w:t xml:space="preserve">and mine rehabilitation </w:t>
      </w:r>
      <w:r w:rsidRPr="00EA19DE">
        <w:t xml:space="preserve">within the Victorian mining industry.  </w:t>
      </w:r>
      <w:r w:rsidR="002A799E" w:rsidRPr="00EA19DE">
        <w:t>The current TOR are:</w:t>
      </w:r>
    </w:p>
    <w:p w:rsidR="007737B2" w:rsidRPr="00EA19DE" w:rsidRDefault="007737B2" w:rsidP="00A85090">
      <w:pPr>
        <w:rPr>
          <w:i/>
        </w:rPr>
      </w:pPr>
      <w:r w:rsidRPr="00EA19DE">
        <w:rPr>
          <w:i/>
        </w:rPr>
        <w:t>“The Board will report to the Minister on an annual basis.  The Minister may subsequently release the Board’s report to the Department and relevant industry stakeholders.</w:t>
      </w:r>
    </w:p>
    <w:p w:rsidR="00CC0061" w:rsidRPr="00EA19DE" w:rsidRDefault="007737B2" w:rsidP="00A85090">
      <w:pPr>
        <w:rPr>
          <w:i/>
        </w:rPr>
      </w:pPr>
      <w:r w:rsidRPr="00EA19DE">
        <w:rPr>
          <w:i/>
        </w:rPr>
        <w:t>The Board will periodically provide advice on mine and quarry stability, to the Minister and Department, in the following areas:</w:t>
      </w:r>
    </w:p>
    <w:p w:rsidR="007737B2" w:rsidRPr="00EA19DE" w:rsidRDefault="007737B2" w:rsidP="00F3666F">
      <w:pPr>
        <w:numPr>
          <w:ilvl w:val="1"/>
          <w:numId w:val="10"/>
        </w:numPr>
        <w:ind w:left="709"/>
        <w:outlineLvl w:val="0"/>
        <w:rPr>
          <w:i/>
        </w:rPr>
      </w:pPr>
      <w:r w:rsidRPr="00EA19DE">
        <w:rPr>
          <w:i/>
        </w:rPr>
        <w:t>Strategy</w:t>
      </w:r>
    </w:p>
    <w:p w:rsidR="007737B2" w:rsidRPr="000B2EC2" w:rsidRDefault="007737B2" w:rsidP="00F3666F">
      <w:pPr>
        <w:numPr>
          <w:ilvl w:val="0"/>
          <w:numId w:val="11"/>
        </w:numPr>
        <w:rPr>
          <w:i/>
        </w:rPr>
      </w:pPr>
      <w:r w:rsidRPr="000B2EC2">
        <w:rPr>
          <w:i/>
        </w:rPr>
        <w:t>Written and</w:t>
      </w:r>
      <w:r w:rsidR="009D1891" w:rsidRPr="000B2EC2">
        <w:rPr>
          <w:i/>
        </w:rPr>
        <w:t>/</w:t>
      </w:r>
      <w:r w:rsidRPr="000B2EC2">
        <w:rPr>
          <w:i/>
        </w:rPr>
        <w:t>or verbal advice on the Department's strategies and regulatory approach to mine and quarry stability and geotechnical issues.</w:t>
      </w:r>
    </w:p>
    <w:p w:rsidR="007737B2" w:rsidRPr="000B2EC2" w:rsidRDefault="007737B2" w:rsidP="00F3666F">
      <w:pPr>
        <w:numPr>
          <w:ilvl w:val="0"/>
          <w:numId w:val="11"/>
        </w:numPr>
        <w:rPr>
          <w:i/>
        </w:rPr>
      </w:pPr>
      <w:r w:rsidRPr="000B2EC2">
        <w:rPr>
          <w:i/>
        </w:rPr>
        <w:t>Written and/or verbal advice on new developments in technology and science relating to the understanding, monitoring or management of mine and quarry stability and related geotechnical and hydrogeological issues.</w:t>
      </w:r>
    </w:p>
    <w:p w:rsidR="007737B2" w:rsidRPr="00EA19DE" w:rsidRDefault="007737B2" w:rsidP="00F3666F">
      <w:pPr>
        <w:numPr>
          <w:ilvl w:val="0"/>
          <w:numId w:val="10"/>
        </w:numPr>
        <w:outlineLvl w:val="0"/>
        <w:rPr>
          <w:i/>
        </w:rPr>
      </w:pPr>
      <w:r w:rsidRPr="00EA19DE">
        <w:rPr>
          <w:i/>
        </w:rPr>
        <w:t>Stability Reports</w:t>
      </w:r>
    </w:p>
    <w:p w:rsidR="0088298B" w:rsidRPr="000B2EC2" w:rsidRDefault="007737B2" w:rsidP="00F3666F">
      <w:pPr>
        <w:numPr>
          <w:ilvl w:val="0"/>
          <w:numId w:val="12"/>
        </w:numPr>
        <w:rPr>
          <w:i/>
        </w:rPr>
      </w:pPr>
      <w:r w:rsidRPr="000B2EC2">
        <w:rPr>
          <w:i/>
        </w:rPr>
        <w:t>Review mine and quarry stability reports including monitoring data that has been submitted to the Department and provide written advice to the Minister.</w:t>
      </w:r>
    </w:p>
    <w:p w:rsidR="007737B2" w:rsidRPr="00EA19DE" w:rsidRDefault="007737B2" w:rsidP="00F3666F">
      <w:pPr>
        <w:numPr>
          <w:ilvl w:val="0"/>
          <w:numId w:val="10"/>
        </w:numPr>
        <w:outlineLvl w:val="0"/>
        <w:rPr>
          <w:i/>
        </w:rPr>
      </w:pPr>
      <w:r w:rsidRPr="00EA19DE">
        <w:rPr>
          <w:i/>
        </w:rPr>
        <w:t>Other Activities</w:t>
      </w:r>
    </w:p>
    <w:p w:rsidR="00066603" w:rsidRPr="000B2EC2" w:rsidRDefault="00066603" w:rsidP="00F3666F">
      <w:pPr>
        <w:numPr>
          <w:ilvl w:val="0"/>
          <w:numId w:val="12"/>
        </w:numPr>
        <w:rPr>
          <w:i/>
        </w:rPr>
      </w:pPr>
      <w:r w:rsidRPr="000B2EC2">
        <w:rPr>
          <w:i/>
        </w:rPr>
        <w:t>Advise the Minister in formulating appropriate response</w:t>
      </w:r>
      <w:r w:rsidR="001B405B" w:rsidRPr="000B2EC2">
        <w:rPr>
          <w:i/>
        </w:rPr>
        <w:t>s</w:t>
      </w:r>
      <w:r w:rsidRPr="000B2EC2">
        <w:rPr>
          <w:i/>
        </w:rPr>
        <w:t xml:space="preserve"> to significant events related to mine and quarry stability and related geotechnical and hydrogeological issues.</w:t>
      </w:r>
    </w:p>
    <w:p w:rsidR="00066603" w:rsidRPr="000B2EC2" w:rsidRDefault="00066603" w:rsidP="00F3666F">
      <w:pPr>
        <w:numPr>
          <w:ilvl w:val="0"/>
          <w:numId w:val="12"/>
        </w:numPr>
        <w:rPr>
          <w:i/>
        </w:rPr>
      </w:pPr>
      <w:r w:rsidRPr="000B2EC2">
        <w:rPr>
          <w:i/>
        </w:rPr>
        <w:t>Advise the Minister on appropriate guidelines and educational initiatives related to mine and quarry stability.</w:t>
      </w:r>
    </w:p>
    <w:p w:rsidR="00066603" w:rsidRPr="000B2EC2" w:rsidRDefault="00066603" w:rsidP="00F3666F">
      <w:pPr>
        <w:numPr>
          <w:ilvl w:val="0"/>
          <w:numId w:val="12"/>
        </w:numPr>
        <w:rPr>
          <w:i/>
        </w:rPr>
      </w:pPr>
      <w:r w:rsidRPr="000B2EC2">
        <w:rPr>
          <w:i/>
        </w:rPr>
        <w:t>With the knowledge and agreement of the Minister, interact directly with industry on mine and quarry stability and related geotechnical and hydrogeological issues, including participation in site visits, presentations and dialogue, particularly with respect to communicating findings of reviews with relevant stakeholders.</w:t>
      </w:r>
    </w:p>
    <w:p w:rsidR="00066603" w:rsidRPr="000B2EC2" w:rsidRDefault="00066603" w:rsidP="00F3666F">
      <w:pPr>
        <w:numPr>
          <w:ilvl w:val="0"/>
          <w:numId w:val="12"/>
        </w:numPr>
        <w:rPr>
          <w:i/>
        </w:rPr>
      </w:pPr>
      <w:r w:rsidRPr="000B2EC2">
        <w:rPr>
          <w:i/>
        </w:rPr>
        <w:lastRenderedPageBreak/>
        <w:t>In conjunction with the Department, interact directly with Federation University</w:t>
      </w:r>
      <w:r w:rsidR="00765967" w:rsidRPr="000B2EC2">
        <w:rPr>
          <w:i/>
        </w:rPr>
        <w:t xml:space="preserve"> Australia</w:t>
      </w:r>
      <w:r w:rsidRPr="000B2EC2">
        <w:rPr>
          <w:i/>
        </w:rPr>
        <w:t xml:space="preserve"> (formerly Monash University, Gippsland campus) in relation to the Research and Development program on brown coal geotechnical and hydrogeological issues.</w:t>
      </w:r>
    </w:p>
    <w:p w:rsidR="00066603" w:rsidRPr="00EA19DE" w:rsidRDefault="00066603" w:rsidP="00F3666F">
      <w:pPr>
        <w:numPr>
          <w:ilvl w:val="0"/>
          <w:numId w:val="10"/>
        </w:numPr>
        <w:outlineLvl w:val="0"/>
        <w:rPr>
          <w:i/>
        </w:rPr>
      </w:pPr>
      <w:r w:rsidRPr="00EA19DE">
        <w:rPr>
          <w:i/>
        </w:rPr>
        <w:t>Rehabilitation</w:t>
      </w:r>
    </w:p>
    <w:p w:rsidR="00066603" w:rsidRPr="00EA19DE" w:rsidRDefault="00066603" w:rsidP="00F3666F">
      <w:pPr>
        <w:numPr>
          <w:ilvl w:val="0"/>
          <w:numId w:val="13"/>
        </w:numPr>
        <w:ind w:left="1134"/>
        <w:rPr>
          <w:i/>
        </w:rPr>
      </w:pPr>
      <w:r w:rsidRPr="00EA19DE">
        <w:rPr>
          <w:i/>
        </w:rPr>
        <w:t>Provide written advice and guidance to the Department on any issues related to rehabilitation, including progressive rehabilitation within the mines and quarries.”</w:t>
      </w:r>
    </w:p>
    <w:p w:rsidR="007737B2" w:rsidRPr="00EA19DE" w:rsidRDefault="009B6CFD" w:rsidP="000B2EC2">
      <w:pPr>
        <w:pStyle w:val="Heading1"/>
        <w:rPr>
          <w:lang w:val="en-AU"/>
        </w:rPr>
      </w:pPr>
      <w:r w:rsidRPr="00EA19DE">
        <w:rPr>
          <w:i/>
          <w:highlight w:val="yellow"/>
          <w:lang w:val="en-AU"/>
        </w:rPr>
        <w:br w:type="page"/>
      </w:r>
      <w:bookmarkStart w:id="6" w:name="_Toc337125767"/>
      <w:r w:rsidR="007737B2" w:rsidRPr="00EA19DE">
        <w:rPr>
          <w:lang w:val="en-AU"/>
        </w:rPr>
        <w:lastRenderedPageBreak/>
        <w:t>Board Members</w:t>
      </w:r>
      <w:bookmarkEnd w:id="6"/>
    </w:p>
    <w:p w:rsidR="007737B2" w:rsidRPr="00EA19DE" w:rsidRDefault="007737B2" w:rsidP="000B2EC2">
      <w:r w:rsidRPr="00EA19DE">
        <w:t>The Board comprise</w:t>
      </w:r>
      <w:r w:rsidR="008D5B5B" w:rsidRPr="00EA19DE">
        <w:t>d</w:t>
      </w:r>
      <w:r w:rsidR="00622EC2" w:rsidRPr="00EA19DE">
        <w:t xml:space="preserve"> the following four members during the current reporting period:</w:t>
      </w:r>
    </w:p>
    <w:p w:rsidR="007737B2" w:rsidRPr="00EA19DE" w:rsidRDefault="007737B2" w:rsidP="000B2EC2">
      <w:pPr>
        <w:pStyle w:val="Heading2"/>
      </w:pPr>
      <w:r w:rsidRPr="00EA19DE">
        <w:t>Jim Galvin - Board Chairman</w:t>
      </w:r>
    </w:p>
    <w:p w:rsidR="003438E2" w:rsidRPr="00EA19DE" w:rsidRDefault="003E5DE0" w:rsidP="00A85090">
      <w:r w:rsidRPr="00EA19DE">
        <w:t xml:space="preserve">Emeritus </w:t>
      </w:r>
      <w:r w:rsidR="007737B2" w:rsidRPr="00EA19DE">
        <w:t xml:space="preserve">Professor Galvin has </w:t>
      </w:r>
      <w:r w:rsidR="006F7C7F" w:rsidRPr="00EA19DE">
        <w:t xml:space="preserve">tertiary qualifications </w:t>
      </w:r>
      <w:r w:rsidR="008012E6" w:rsidRPr="00EA19DE">
        <w:t xml:space="preserve">in science and in engineering and </w:t>
      </w:r>
      <w:r w:rsidR="007737B2" w:rsidRPr="00EA19DE">
        <w:t xml:space="preserve">extensive international experience in mining and geotechnical engineering, risk management and </w:t>
      </w:r>
      <w:r w:rsidR="003438E2" w:rsidRPr="00EA19DE">
        <w:t>workplace health and safety.</w:t>
      </w:r>
      <w:r w:rsidR="007737B2" w:rsidRPr="00EA19DE">
        <w:t xml:space="preserve">  His career encompasses working in and managing underground mines, leading and directing research bodies, headship of the School of Mining Engineering at </w:t>
      </w:r>
      <w:r w:rsidR="007E4A6E" w:rsidRPr="00EA19DE">
        <w:t xml:space="preserve">the University of </w:t>
      </w:r>
      <w:r w:rsidR="007737B2" w:rsidRPr="00EA19DE">
        <w:t>N</w:t>
      </w:r>
      <w:r w:rsidR="007E4A6E" w:rsidRPr="00EA19DE">
        <w:t xml:space="preserve">ew </w:t>
      </w:r>
      <w:r w:rsidR="007737B2" w:rsidRPr="00EA19DE">
        <w:t>S</w:t>
      </w:r>
      <w:r w:rsidR="007E4A6E" w:rsidRPr="00EA19DE">
        <w:t xml:space="preserve">outh </w:t>
      </w:r>
      <w:r w:rsidR="007737B2" w:rsidRPr="00EA19DE">
        <w:t>W</w:t>
      </w:r>
      <w:r w:rsidR="007E4A6E" w:rsidRPr="00EA19DE">
        <w:t>ales</w:t>
      </w:r>
      <w:r w:rsidR="007737B2" w:rsidRPr="00EA19DE">
        <w:t xml:space="preserve">, and consulting.  </w:t>
      </w:r>
      <w:r w:rsidR="003438E2" w:rsidRPr="00EA19DE">
        <w:rPr>
          <w:szCs w:val="24"/>
        </w:rPr>
        <w:t>Past appointments include Professor and Head of the School of Mining Engineering at the University of New South Wales; Commissioner of the NSW Planning Assessment Commission; statutory member of the NSW Mining Qualifications Board; statutory member of the Commonwealth Government Taxation Concession Committee, and Safety Advisor to the Board of BHP Billiton and the Boards of a range of other organisations.</w:t>
      </w:r>
      <w:r w:rsidR="006F7C7F" w:rsidRPr="00EA19DE">
        <w:rPr>
          <w:szCs w:val="24"/>
        </w:rPr>
        <w:t xml:space="preserve"> </w:t>
      </w:r>
      <w:r w:rsidR="003438E2" w:rsidRPr="00EA19DE">
        <w:rPr>
          <w:szCs w:val="24"/>
        </w:rPr>
        <w:t xml:space="preserve"> Jim has been a member of the TRB since its inception in 2009 and Chair since 2011.  Currently he is also Chair of the NSW Government’s Coal Innovation Board; Chair of the Mine Managers Association of Australia CPD Committee; Safety Advisor to Solid Energy New Zealand, a New Zealand Government mining instrumentality; and a member of a number of NSW Government appointed independent panels charged with advising on and overseeing implementation of mine approval conditions.</w:t>
      </w:r>
    </w:p>
    <w:p w:rsidR="001538A5" w:rsidRPr="00EA19DE" w:rsidRDefault="001538A5" w:rsidP="000B2EC2">
      <w:pPr>
        <w:pStyle w:val="Heading2"/>
      </w:pPr>
      <w:r w:rsidRPr="00EA19DE">
        <w:t>Corinne Unger – Board Member</w:t>
      </w:r>
    </w:p>
    <w:p w:rsidR="001538A5" w:rsidRPr="00EA19DE" w:rsidRDefault="001538A5" w:rsidP="00A85090">
      <w:r w:rsidRPr="00EA19DE">
        <w:t xml:space="preserve">Ms Unger joined the TRB in September 2015.  Corinne is an environmental scientist with more than 30 years’ international experience in mine rehabilitation.  She has a Bachelor’s degree in earth sciences, Diploma of Education and Post-Graduate Diploma in Geoscience (Applied Geomorphology) from Macquarie University.  Following her role as a Soil Conservationist for the NSW government, Ms Unger managed mine rehabilitation and research at ERA’s Ranger Mine in </w:t>
      </w:r>
      <w:r w:rsidR="00616FB6" w:rsidRPr="00EA19DE">
        <w:t xml:space="preserve">the Northern Territory </w:t>
      </w:r>
      <w:r w:rsidRPr="00EA19DE">
        <w:t xml:space="preserve">for 10 years.  Subsequently, she was appointed Senior Environmental Officer in an environmental regulatory role in Central Queensland and then Project Manager for 5 years for the Mount Morgan Mine Rehabilitation Project, the largest legacy mine in Queensland.  For the past 11 years she has been a self-employed consultant, specialising in mine rehabilitation and closure planning.  In 2009, Ms Unger was awarded a Churchill Fellowship to undertake research overseas on ‘Leading practice abandoned mine rehabilitation and post-mining land use’.  Since 2011 she has also been a part-time senior researcher at the Sustainable Minerals Institute, University of Queensland undertaking research into coal mine rehabilitation and closure.  Corinne was the inaugural Chair of the </w:t>
      </w:r>
      <w:proofErr w:type="spellStart"/>
      <w:r w:rsidRPr="00EA19DE">
        <w:t>AusIMM’s</w:t>
      </w:r>
      <w:proofErr w:type="spellEnd"/>
      <w:r w:rsidRPr="00EA19DE">
        <w:t xml:space="preserve"> Community and Environment Society (2013-2015) and is a member of </w:t>
      </w:r>
      <w:proofErr w:type="spellStart"/>
      <w:r w:rsidRPr="00EA19DE">
        <w:t>AusIMM’s</w:t>
      </w:r>
      <w:proofErr w:type="spellEnd"/>
      <w:r w:rsidRPr="00EA19DE">
        <w:t xml:space="preserve"> Board of Chartered Professionals.</w:t>
      </w:r>
    </w:p>
    <w:p w:rsidR="00765967" w:rsidRPr="00EA19DE" w:rsidRDefault="00765967" w:rsidP="00A85090">
      <w:pPr>
        <w:jc w:val="left"/>
        <w:rPr>
          <w:b/>
        </w:rPr>
      </w:pPr>
    </w:p>
    <w:p w:rsidR="007737B2" w:rsidRPr="00EA19DE" w:rsidRDefault="007737B2" w:rsidP="007546D0">
      <w:pPr>
        <w:pStyle w:val="Heading2"/>
      </w:pPr>
      <w:r w:rsidRPr="00EA19DE">
        <w:t xml:space="preserve">Ian Johnston - Board Member </w:t>
      </w:r>
    </w:p>
    <w:p w:rsidR="00E373DF" w:rsidRPr="00EA19DE" w:rsidRDefault="00E373DF" w:rsidP="00A85090">
      <w:r w:rsidRPr="00EA19DE">
        <w:t xml:space="preserve">Professor Johnston graduated from the University of Southampton, UK with a bachelor’s degree in civil engineering and a PhD in geotechnical engineering.  After practicing in the UK, the USA and Europe, he joined Melbourne’s Monash University in 1975.  </w:t>
      </w:r>
      <w:r w:rsidR="006F7C7F" w:rsidRPr="00EA19DE">
        <w:t>Ian</w:t>
      </w:r>
      <w:r w:rsidRPr="00EA19DE">
        <w:t xml:space="preserve"> became </w:t>
      </w:r>
      <w:r w:rsidRPr="00EA19DE">
        <w:lastRenderedPageBreak/>
        <w:t xml:space="preserve">Dean of Engineering at Melbourne’s Victoria University in 1993 and five years later moved to Coffey Geotechnics where he was a Senior Principal.  In 2009, he was appointed to the Golder Chair of Geotechnical Engineering at the University of Melbourne.  </w:t>
      </w:r>
      <w:r w:rsidR="006F7C7F" w:rsidRPr="00EA19DE">
        <w:t>Ian</w:t>
      </w:r>
      <w:r w:rsidRPr="00EA19DE">
        <w:t xml:space="preserve"> retired from the university at the end of 2015 but maintains an involvement with research and consulting as a Professorial Fellow.</w:t>
      </w:r>
      <w:r w:rsidR="00544E08" w:rsidRPr="00EA19DE">
        <w:t xml:space="preserve"> </w:t>
      </w:r>
      <w:r w:rsidRPr="00EA19DE">
        <w:t xml:space="preserve"> He has more than 40 years’ experience in geotechnical engineering, both as an academic and as a consultant for major projects in Australia and overseas.  His interests cover a wide range of topics and he is particularly well known for his work on soft and weak rock and the engineering problems associated with the stability of this material in civil and mining engineering.</w:t>
      </w:r>
    </w:p>
    <w:p w:rsidR="007737B2" w:rsidRPr="00EA19DE" w:rsidRDefault="007737B2" w:rsidP="007546D0">
      <w:pPr>
        <w:pStyle w:val="Heading2"/>
      </w:pPr>
      <w:r w:rsidRPr="00EA19DE">
        <w:t>Rae Mackay - Board Member</w:t>
      </w:r>
    </w:p>
    <w:p w:rsidR="00496A8C" w:rsidRPr="00EA19DE" w:rsidRDefault="007737B2" w:rsidP="00A85090">
      <w:r w:rsidRPr="00EA19DE">
        <w:t xml:space="preserve">Professor Mackay holds a degree in civil engineering from Imperial College, London University and a PhD in Hydrogeology from the University of Newcastle upon Tyne.  </w:t>
      </w:r>
      <w:r w:rsidR="00504281" w:rsidRPr="00EA19DE">
        <w:t xml:space="preserve">In 2011, he was </w:t>
      </w:r>
      <w:r w:rsidR="00EA1737" w:rsidRPr="00EA19DE">
        <w:t>appoint</w:t>
      </w:r>
      <w:r w:rsidR="00562475" w:rsidRPr="00EA19DE">
        <w:t>ed</w:t>
      </w:r>
      <w:r w:rsidR="00EA1737" w:rsidRPr="00EA19DE">
        <w:t xml:space="preserve"> as Director of the Geotechnical and Hydrogeological Engineering Research Group</w:t>
      </w:r>
      <w:r w:rsidR="00504281" w:rsidRPr="00EA19DE">
        <w:t xml:space="preserve"> at Monash University – Gippsland Campus</w:t>
      </w:r>
      <w:r w:rsidR="00496A8C" w:rsidRPr="00EA19DE">
        <w:t xml:space="preserve">.  </w:t>
      </w:r>
      <w:r w:rsidR="00504281" w:rsidRPr="00EA19DE">
        <w:t xml:space="preserve">Prior to </w:t>
      </w:r>
      <w:r w:rsidR="00264C0D" w:rsidRPr="00EA19DE">
        <w:t xml:space="preserve">moving to Australia to take up </w:t>
      </w:r>
      <w:r w:rsidR="00496A8C" w:rsidRPr="00EA19DE">
        <w:t>this</w:t>
      </w:r>
      <w:r w:rsidR="00264C0D" w:rsidRPr="00EA19DE">
        <w:t xml:space="preserve"> appointment</w:t>
      </w:r>
      <w:r w:rsidR="00496A8C" w:rsidRPr="00EA19DE">
        <w:t xml:space="preserve">, </w:t>
      </w:r>
      <w:r w:rsidR="00264C0D" w:rsidRPr="00EA19DE">
        <w:t xml:space="preserve">Professor Mackay </w:t>
      </w:r>
      <w:r w:rsidRPr="00EA19DE">
        <w:t>was an advisor to the UK nuclear waste management program</w:t>
      </w:r>
      <w:r w:rsidR="006F77EA" w:rsidRPr="00EA19DE">
        <w:t>.</w:t>
      </w:r>
      <w:r w:rsidRPr="00EA19DE">
        <w:t xml:space="preserve"> </w:t>
      </w:r>
      <w:r w:rsidR="006E4674" w:rsidRPr="00EA19DE">
        <w:t xml:space="preserve"> </w:t>
      </w:r>
      <w:r w:rsidR="006F77EA" w:rsidRPr="00EA19DE">
        <w:t>He was also</w:t>
      </w:r>
      <w:r w:rsidRPr="00EA19DE">
        <w:t xml:space="preserve"> Professor of Hydrogeology and Head of the Hydrogeology Research Group at Birmingham University, UK, where he worked on a diverse range of subjects including arid zone hydrogeology, sustainable urban water resources, geothermal energy exploitation and nuclear waste disposal.  His current research role is directed at understanding risks and impacts associated with the ongoing development and eventual long-term rehabilitation of the brown coal mines in the Latrobe Valley, with his primary interests being in understanding subsurface flow and transport processes and developing predictive models for engineering and environmental applications.  </w:t>
      </w:r>
    </w:p>
    <w:p w:rsidR="007737B2" w:rsidRPr="00EA19DE" w:rsidRDefault="00673F16" w:rsidP="007546D0">
      <w:pPr>
        <w:pStyle w:val="Heading1"/>
        <w:rPr>
          <w:lang w:val="en-AU"/>
        </w:rPr>
      </w:pPr>
      <w:r w:rsidRPr="00EA19DE">
        <w:rPr>
          <w:highlight w:val="yellow"/>
          <w:lang w:val="en-AU"/>
        </w:rPr>
        <w:br w:type="page"/>
      </w:r>
      <w:r w:rsidR="00122259" w:rsidRPr="00EA19DE">
        <w:rPr>
          <w:lang w:val="en-AU"/>
        </w:rPr>
        <w:lastRenderedPageBreak/>
        <w:t>201</w:t>
      </w:r>
      <w:r w:rsidR="00F96583" w:rsidRPr="00EA19DE">
        <w:rPr>
          <w:lang w:val="en-AU"/>
        </w:rPr>
        <w:t>5</w:t>
      </w:r>
      <w:r w:rsidR="00122259" w:rsidRPr="00EA19DE">
        <w:rPr>
          <w:lang w:val="en-AU"/>
        </w:rPr>
        <w:t xml:space="preserve"> </w:t>
      </w:r>
      <w:r w:rsidR="007737B2" w:rsidRPr="00EA19DE">
        <w:rPr>
          <w:lang w:val="en-AU"/>
        </w:rPr>
        <w:t>-</w:t>
      </w:r>
      <w:r w:rsidR="00122259" w:rsidRPr="00EA19DE">
        <w:rPr>
          <w:lang w:val="en-AU"/>
        </w:rPr>
        <w:t xml:space="preserve"> 1</w:t>
      </w:r>
      <w:r w:rsidR="00F96583" w:rsidRPr="00EA19DE">
        <w:rPr>
          <w:lang w:val="en-AU"/>
        </w:rPr>
        <w:t>6</w:t>
      </w:r>
      <w:r w:rsidR="007737B2" w:rsidRPr="00EA19DE">
        <w:rPr>
          <w:lang w:val="en-AU"/>
        </w:rPr>
        <w:t xml:space="preserve"> </w:t>
      </w:r>
      <w:r w:rsidR="007737B2" w:rsidRPr="007546D0">
        <w:t>Activities</w:t>
      </w:r>
      <w:r w:rsidR="007737B2" w:rsidRPr="00EA19DE">
        <w:rPr>
          <w:lang w:val="en-AU"/>
        </w:rPr>
        <w:t xml:space="preserve"> and Status</w:t>
      </w:r>
    </w:p>
    <w:p w:rsidR="005C63F3" w:rsidRPr="00EA19DE" w:rsidRDefault="005C63F3" w:rsidP="00F3666F">
      <w:pPr>
        <w:pStyle w:val="Heading2"/>
        <w:numPr>
          <w:ilvl w:val="0"/>
          <w:numId w:val="15"/>
        </w:numPr>
      </w:pPr>
      <w:r w:rsidRPr="00EA19DE">
        <w:t>Summary of TRB Activities</w:t>
      </w:r>
    </w:p>
    <w:p w:rsidR="00AC147A" w:rsidRPr="00EA19DE" w:rsidRDefault="0075392F" w:rsidP="00A85090">
      <w:r w:rsidRPr="00EA19DE">
        <w:t xml:space="preserve">A summary of key TRB activities during the September 2015 – June 2016 reporting year is presented in Table 1.  </w:t>
      </w:r>
      <w:r w:rsidR="006F469D" w:rsidRPr="00EA19DE">
        <w:t>T</w:t>
      </w:r>
      <w:r w:rsidR="007737B2" w:rsidRPr="00EA19DE">
        <w:t>h</w:t>
      </w:r>
      <w:r w:rsidRPr="00EA19DE">
        <w:t>is</w:t>
      </w:r>
      <w:r w:rsidR="007737B2" w:rsidRPr="00EA19DE">
        <w:t xml:space="preserve"> </w:t>
      </w:r>
      <w:r w:rsidR="00156C6B" w:rsidRPr="00EA19DE">
        <w:t xml:space="preserve">was </w:t>
      </w:r>
      <w:r w:rsidR="006F469D" w:rsidRPr="00EA19DE">
        <w:t xml:space="preserve">a </w:t>
      </w:r>
      <w:r w:rsidR="00156C6B" w:rsidRPr="00EA19DE">
        <w:t xml:space="preserve">particularly busy </w:t>
      </w:r>
      <w:r w:rsidR="006F469D" w:rsidRPr="00EA19DE">
        <w:t xml:space="preserve">period </w:t>
      </w:r>
      <w:r w:rsidR="00D11744" w:rsidRPr="00EA19DE">
        <w:t>for the TRB</w:t>
      </w:r>
      <w:r w:rsidR="002A799E" w:rsidRPr="00EA19DE">
        <w:t xml:space="preserve">. </w:t>
      </w:r>
      <w:r w:rsidR="003E7105" w:rsidRPr="00EA19DE">
        <w:t xml:space="preserve"> </w:t>
      </w:r>
      <w:r w:rsidR="002A799E" w:rsidRPr="00EA19DE">
        <w:t>T</w:t>
      </w:r>
      <w:r w:rsidR="003E7105" w:rsidRPr="00EA19DE">
        <w:t>he reform process implemented within Earth Resources Regulation (ERR)</w:t>
      </w:r>
      <w:r w:rsidR="006F469D" w:rsidRPr="00EA19DE">
        <w:t xml:space="preserve"> by Minister D’Ambrosio</w:t>
      </w:r>
      <w:r w:rsidR="003E7105" w:rsidRPr="00EA19DE">
        <w:t xml:space="preserve">, the reopening of the </w:t>
      </w:r>
      <w:r w:rsidR="00156C6B" w:rsidRPr="00EA19DE">
        <w:t>Hazelwood Mine Fire Inquiry</w:t>
      </w:r>
      <w:r w:rsidR="005C63F3" w:rsidRPr="00EA19DE">
        <w:t>, and the commencement of the Batter Stability Project (BSP) add</w:t>
      </w:r>
      <w:r w:rsidR="002A799E" w:rsidRPr="00EA19DE">
        <w:t>ed</w:t>
      </w:r>
      <w:r w:rsidR="005C63F3" w:rsidRPr="00EA19DE">
        <w:t xml:space="preserve"> to the TRB’s usual activities.</w:t>
      </w:r>
    </w:p>
    <w:p w:rsidR="00BC18C8" w:rsidRPr="00EA19DE" w:rsidRDefault="007737B2" w:rsidP="00A85090">
      <w:r w:rsidRPr="00EA19DE">
        <w:t xml:space="preserve">The </w:t>
      </w:r>
      <w:r w:rsidR="00AC147A" w:rsidRPr="00EA19DE">
        <w:t xml:space="preserve">full </w:t>
      </w:r>
      <w:r w:rsidRPr="00EA19DE">
        <w:t xml:space="preserve">Board met on </w:t>
      </w:r>
      <w:r w:rsidR="00B620CE" w:rsidRPr="00EA19DE">
        <w:t xml:space="preserve">eight </w:t>
      </w:r>
      <w:r w:rsidRPr="00EA19DE">
        <w:t>occasions</w:t>
      </w:r>
      <w:r w:rsidR="00D11744" w:rsidRPr="00EA19DE">
        <w:t>.</w:t>
      </w:r>
      <w:r w:rsidR="00BC18C8" w:rsidRPr="00EA19DE">
        <w:t xml:space="preserve">  All four TRB members assisted the Hazelwood Mine Fire Inquiry in the lead up to formal proceedings, although Professor Mackay’s contributions were in his role as Director of the Geotechnical and Hydrogeological Engineering Research Group (GHERG) based at the Churchill campus of Federation University.  Two TRB members along with Prof</w:t>
      </w:r>
      <w:r w:rsidR="002A799E" w:rsidRPr="00EA19DE">
        <w:t>essor</w:t>
      </w:r>
      <w:r w:rsidR="00BC18C8" w:rsidRPr="00EA19DE">
        <w:t xml:space="preserve"> Mackay gave evidence at these proceedings.  The TRB produced </w:t>
      </w:r>
      <w:r w:rsidR="004253CA" w:rsidRPr="00EA19DE">
        <w:t>11</w:t>
      </w:r>
      <w:r w:rsidR="00BC18C8" w:rsidRPr="00EA19DE">
        <w:t xml:space="preserve"> written advices to </w:t>
      </w:r>
      <w:r w:rsidR="004253CA" w:rsidRPr="00EA19DE">
        <w:t>the Minister and the Department</w:t>
      </w:r>
      <w:r w:rsidR="00BC18C8" w:rsidRPr="00EA19DE">
        <w:t xml:space="preserve"> and the Chair met formally with Minister D’Ambrosio on two occasions (with a change in Minister causing a third scheduled meeting to be postponed) and informally on another occasion to introduce new TRB member, Ms Corinne Unger.</w:t>
      </w:r>
    </w:p>
    <w:p w:rsidR="007737B2" w:rsidRPr="00EA19DE" w:rsidRDefault="002A0FAB" w:rsidP="005C76E5">
      <w:pPr>
        <w:outlineLvl w:val="0"/>
        <w:rPr>
          <w:b/>
        </w:rPr>
      </w:pPr>
      <w:r w:rsidRPr="00EA19DE">
        <w:rPr>
          <w:b/>
        </w:rPr>
        <w:t>Table 1:  Summary list of key TRB activities - September 201</w:t>
      </w:r>
      <w:r w:rsidR="00F96583" w:rsidRPr="00EA19DE">
        <w:rPr>
          <w:b/>
        </w:rPr>
        <w:t>5</w:t>
      </w:r>
      <w:r w:rsidRPr="00EA19DE">
        <w:rPr>
          <w:b/>
        </w:rPr>
        <w:t xml:space="preserve"> to </w:t>
      </w:r>
      <w:r w:rsidR="00F96583" w:rsidRPr="00EA19DE">
        <w:rPr>
          <w:b/>
        </w:rPr>
        <w:t>June</w:t>
      </w:r>
      <w:r w:rsidRPr="00EA19DE">
        <w:rPr>
          <w:b/>
        </w:rPr>
        <w:t xml:space="preserve"> 201</w:t>
      </w:r>
      <w:r w:rsidR="00F96583" w:rsidRPr="00EA19DE">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03"/>
        <w:gridCol w:w="1207"/>
        <w:gridCol w:w="6112"/>
      </w:tblGrid>
      <w:tr w:rsidR="007F52A4" w:rsidRPr="00EA19DE" w:rsidTr="007F52A4">
        <w:trPr>
          <w:tblHeader/>
        </w:trPr>
        <w:tc>
          <w:tcPr>
            <w:tcW w:w="1878" w:type="dxa"/>
            <w:gridSpan w:val="2"/>
          </w:tcPr>
          <w:p w:rsidR="007F52A4" w:rsidRPr="00EA19DE" w:rsidRDefault="007F52A4" w:rsidP="00A85090">
            <w:pPr>
              <w:spacing w:before="0" w:after="0"/>
              <w:jc w:val="center"/>
              <w:rPr>
                <w:rFonts w:eastAsia="Calibri"/>
                <w:b/>
                <w:sz w:val="22"/>
                <w:szCs w:val="22"/>
              </w:rPr>
            </w:pPr>
            <w:r w:rsidRPr="00EA19DE">
              <w:rPr>
                <w:rFonts w:eastAsia="Calibri"/>
                <w:b/>
                <w:sz w:val="22"/>
                <w:szCs w:val="22"/>
              </w:rPr>
              <w:t>Date</w:t>
            </w:r>
          </w:p>
        </w:tc>
        <w:tc>
          <w:tcPr>
            <w:tcW w:w="1207" w:type="dxa"/>
          </w:tcPr>
          <w:p w:rsidR="007F52A4" w:rsidRPr="00EA19DE" w:rsidRDefault="007F52A4" w:rsidP="00A85090">
            <w:pPr>
              <w:spacing w:before="0" w:after="0"/>
              <w:jc w:val="center"/>
              <w:rPr>
                <w:rFonts w:eastAsia="Calibri"/>
                <w:b/>
                <w:sz w:val="22"/>
                <w:szCs w:val="22"/>
              </w:rPr>
            </w:pPr>
            <w:r w:rsidRPr="00EA19DE">
              <w:rPr>
                <w:rFonts w:eastAsia="Calibri"/>
                <w:b/>
                <w:sz w:val="22"/>
                <w:szCs w:val="22"/>
              </w:rPr>
              <w:t>Who</w:t>
            </w:r>
          </w:p>
        </w:tc>
        <w:tc>
          <w:tcPr>
            <w:tcW w:w="6112" w:type="dxa"/>
          </w:tcPr>
          <w:p w:rsidR="007F52A4" w:rsidRPr="00EA19DE" w:rsidRDefault="007F52A4" w:rsidP="00A85090">
            <w:pPr>
              <w:spacing w:before="0" w:after="0"/>
              <w:jc w:val="center"/>
              <w:rPr>
                <w:rFonts w:eastAsia="Calibri"/>
                <w:b/>
                <w:sz w:val="22"/>
                <w:szCs w:val="22"/>
              </w:rPr>
            </w:pPr>
            <w:r w:rsidRPr="00EA19DE">
              <w:rPr>
                <w:rFonts w:eastAsia="Calibri"/>
                <w:b/>
                <w:sz w:val="22"/>
                <w:szCs w:val="22"/>
              </w:rPr>
              <w:t>Activity</w:t>
            </w:r>
          </w:p>
        </w:tc>
      </w:tr>
      <w:tr w:rsidR="007F52A4" w:rsidRPr="00EA19DE" w:rsidTr="00392E25">
        <w:tc>
          <w:tcPr>
            <w:tcW w:w="675" w:type="dxa"/>
            <w:vMerge w:val="restart"/>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2015</w:t>
            </w:r>
          </w:p>
        </w:tc>
        <w:tc>
          <w:tcPr>
            <w:tcW w:w="1203" w:type="dxa"/>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22 - 24</w:t>
            </w:r>
          </w:p>
          <w:p w:rsidR="007F52A4" w:rsidRPr="00EA19DE" w:rsidRDefault="007F52A4" w:rsidP="00A85090">
            <w:pPr>
              <w:spacing w:before="0" w:after="0"/>
              <w:jc w:val="center"/>
              <w:rPr>
                <w:rFonts w:eastAsia="Calibri"/>
                <w:sz w:val="22"/>
                <w:szCs w:val="22"/>
              </w:rPr>
            </w:pPr>
            <w:r w:rsidRPr="00EA19DE">
              <w:rPr>
                <w:rFonts w:eastAsia="Calibri"/>
                <w:sz w:val="22"/>
                <w:szCs w:val="22"/>
              </w:rPr>
              <w:t>September</w:t>
            </w:r>
          </w:p>
        </w:tc>
        <w:tc>
          <w:tcPr>
            <w:tcW w:w="1207" w:type="dxa"/>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7F52A4" w:rsidRPr="00EA19DE" w:rsidRDefault="007F52A4"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Welcome </w:t>
            </w:r>
            <w:r w:rsidR="007F7507" w:rsidRPr="00EA19DE">
              <w:rPr>
                <w:rFonts w:eastAsia="Calibri"/>
                <w:sz w:val="22"/>
                <w:szCs w:val="22"/>
              </w:rPr>
              <w:t>to new TRB member Corinne Unger</w:t>
            </w:r>
          </w:p>
          <w:p w:rsidR="007F52A4" w:rsidRPr="00EA19DE" w:rsidRDefault="007F52A4"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Visit to Yallourn Mine – </w:t>
            </w:r>
            <w:r w:rsidR="006F7C7F" w:rsidRPr="00EA19DE">
              <w:rPr>
                <w:rFonts w:eastAsia="Calibri"/>
                <w:sz w:val="22"/>
                <w:szCs w:val="22"/>
              </w:rPr>
              <w:t xml:space="preserve">Inspection of mining impact areas of </w:t>
            </w:r>
            <w:r w:rsidRPr="00EA19DE">
              <w:rPr>
                <w:rFonts w:eastAsia="Calibri"/>
                <w:sz w:val="22"/>
                <w:szCs w:val="22"/>
              </w:rPr>
              <w:t>Latrobe Road and</w:t>
            </w:r>
            <w:r w:rsidR="007F7507" w:rsidRPr="00EA19DE">
              <w:rPr>
                <w:rFonts w:eastAsia="Calibri"/>
                <w:sz w:val="22"/>
                <w:szCs w:val="22"/>
              </w:rPr>
              <w:t xml:space="preserve"> HVP Plantation area</w:t>
            </w:r>
            <w:r w:rsidR="006F7C7F" w:rsidRPr="00EA19DE">
              <w:rPr>
                <w:rFonts w:eastAsia="Calibri"/>
                <w:sz w:val="22"/>
                <w:szCs w:val="22"/>
              </w:rPr>
              <w:t>.</w:t>
            </w:r>
          </w:p>
          <w:p w:rsidR="007F52A4" w:rsidRPr="00EA19DE" w:rsidRDefault="007F52A4"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Tour of </w:t>
            </w:r>
            <w:r w:rsidR="006F7C7F" w:rsidRPr="00EA19DE">
              <w:rPr>
                <w:rFonts w:eastAsia="Calibri"/>
                <w:sz w:val="22"/>
                <w:szCs w:val="22"/>
              </w:rPr>
              <w:t>research l</w:t>
            </w:r>
            <w:r w:rsidRPr="00EA19DE">
              <w:rPr>
                <w:rFonts w:eastAsia="Calibri"/>
                <w:sz w:val="22"/>
                <w:szCs w:val="22"/>
              </w:rPr>
              <w:t>aboratories an</w:t>
            </w:r>
            <w:r w:rsidR="007F7507" w:rsidRPr="00EA19DE">
              <w:rPr>
                <w:rFonts w:eastAsia="Calibri"/>
                <w:sz w:val="22"/>
                <w:szCs w:val="22"/>
              </w:rPr>
              <w:t xml:space="preserve">d </w:t>
            </w:r>
            <w:r w:rsidR="00C22338" w:rsidRPr="00EA19DE">
              <w:rPr>
                <w:rFonts w:eastAsia="Calibri"/>
                <w:sz w:val="22"/>
                <w:szCs w:val="22"/>
              </w:rPr>
              <w:t xml:space="preserve">review </w:t>
            </w:r>
            <w:r w:rsidR="007F7507" w:rsidRPr="00EA19DE">
              <w:rPr>
                <w:rFonts w:eastAsia="Calibri"/>
                <w:sz w:val="22"/>
                <w:szCs w:val="22"/>
              </w:rPr>
              <w:t>o</w:t>
            </w:r>
            <w:r w:rsidR="00C22338" w:rsidRPr="00EA19DE">
              <w:rPr>
                <w:rFonts w:eastAsia="Calibri"/>
                <w:sz w:val="22"/>
                <w:szCs w:val="22"/>
              </w:rPr>
              <w:t>f</w:t>
            </w:r>
            <w:r w:rsidR="007F7507" w:rsidRPr="00EA19DE">
              <w:rPr>
                <w:rFonts w:eastAsia="Calibri"/>
                <w:sz w:val="22"/>
                <w:szCs w:val="22"/>
              </w:rPr>
              <w:t xml:space="preserve"> </w:t>
            </w:r>
            <w:r w:rsidR="00716BF1" w:rsidRPr="00EA19DE">
              <w:rPr>
                <w:rFonts w:eastAsia="Calibri"/>
                <w:sz w:val="22"/>
                <w:szCs w:val="22"/>
              </w:rPr>
              <w:t>GHERG’s</w:t>
            </w:r>
            <w:r w:rsidR="007F7507" w:rsidRPr="00EA19DE">
              <w:rPr>
                <w:rFonts w:eastAsia="Calibri"/>
                <w:sz w:val="22"/>
                <w:szCs w:val="22"/>
              </w:rPr>
              <w:t xml:space="preserve"> </w:t>
            </w:r>
            <w:r w:rsidR="00C22338" w:rsidRPr="00EA19DE">
              <w:rPr>
                <w:rFonts w:eastAsia="Calibri"/>
                <w:sz w:val="22"/>
                <w:szCs w:val="22"/>
              </w:rPr>
              <w:t>research program.</w:t>
            </w:r>
          </w:p>
          <w:p w:rsidR="007F52A4" w:rsidRPr="00EA19DE" w:rsidRDefault="007F52A4"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Meeting with AGL and discussion on recently submitted AGL Loy Yang Work Plan and rehabilitation concept</w:t>
            </w:r>
            <w:r w:rsidR="00C22338" w:rsidRPr="00EA19DE">
              <w:rPr>
                <w:rFonts w:eastAsia="Calibri"/>
                <w:sz w:val="22"/>
                <w:szCs w:val="22"/>
              </w:rPr>
              <w:t>s</w:t>
            </w:r>
          </w:p>
          <w:p w:rsidR="007F7507" w:rsidRPr="00EA19DE" w:rsidRDefault="007F7507" w:rsidP="00A85090">
            <w:pPr>
              <w:tabs>
                <w:tab w:val="num" w:pos="317"/>
              </w:tabs>
              <w:spacing w:before="0" w:after="0"/>
              <w:ind w:left="317"/>
              <w:contextualSpacing/>
              <w:jc w:val="left"/>
              <w:rPr>
                <w:rFonts w:eastAsia="Calibri"/>
                <w:sz w:val="22"/>
                <w:szCs w:val="22"/>
              </w:rPr>
            </w:pPr>
          </w:p>
        </w:tc>
      </w:tr>
      <w:tr w:rsidR="002579E2" w:rsidRPr="00EA19DE" w:rsidTr="00392E25">
        <w:tc>
          <w:tcPr>
            <w:tcW w:w="675" w:type="dxa"/>
            <w:vMerge/>
          </w:tcPr>
          <w:p w:rsidR="002579E2" w:rsidRPr="00EA19DE" w:rsidRDefault="002579E2" w:rsidP="00A85090">
            <w:pPr>
              <w:spacing w:before="0" w:after="0"/>
              <w:jc w:val="center"/>
              <w:rPr>
                <w:rFonts w:eastAsia="Calibri"/>
                <w:sz w:val="22"/>
                <w:szCs w:val="22"/>
              </w:rPr>
            </w:pPr>
          </w:p>
        </w:tc>
        <w:tc>
          <w:tcPr>
            <w:tcW w:w="1203" w:type="dxa"/>
            <w:vAlign w:val="center"/>
          </w:tcPr>
          <w:p w:rsidR="00392E25" w:rsidRPr="00EA19DE" w:rsidRDefault="00392E25" w:rsidP="00A85090">
            <w:pPr>
              <w:spacing w:before="0" w:after="0"/>
              <w:jc w:val="center"/>
              <w:rPr>
                <w:rFonts w:eastAsia="Calibri"/>
                <w:sz w:val="22"/>
                <w:szCs w:val="22"/>
              </w:rPr>
            </w:pPr>
            <w:r w:rsidRPr="00EA19DE">
              <w:rPr>
                <w:rFonts w:eastAsia="Calibri"/>
                <w:sz w:val="22"/>
                <w:szCs w:val="22"/>
              </w:rPr>
              <w:t>23</w:t>
            </w:r>
          </w:p>
          <w:p w:rsidR="002579E2" w:rsidRPr="00EA19DE" w:rsidRDefault="002579E2" w:rsidP="00A85090">
            <w:pPr>
              <w:spacing w:before="0" w:after="0"/>
              <w:jc w:val="center"/>
              <w:rPr>
                <w:rFonts w:eastAsia="Calibri"/>
                <w:sz w:val="22"/>
                <w:szCs w:val="22"/>
              </w:rPr>
            </w:pPr>
            <w:r w:rsidRPr="00EA19DE">
              <w:rPr>
                <w:rFonts w:eastAsia="Calibri"/>
                <w:sz w:val="22"/>
                <w:szCs w:val="22"/>
              </w:rPr>
              <w:t>September</w:t>
            </w:r>
          </w:p>
        </w:tc>
        <w:tc>
          <w:tcPr>
            <w:tcW w:w="1207" w:type="dxa"/>
            <w:vAlign w:val="center"/>
          </w:tcPr>
          <w:p w:rsidR="002579E2" w:rsidRPr="00EA19DE" w:rsidRDefault="002708EB" w:rsidP="00A85090">
            <w:pPr>
              <w:spacing w:before="0" w:after="0"/>
              <w:jc w:val="center"/>
              <w:rPr>
                <w:rFonts w:eastAsia="Calibri"/>
                <w:sz w:val="22"/>
                <w:szCs w:val="22"/>
              </w:rPr>
            </w:pPr>
            <w:r w:rsidRPr="00EA19DE">
              <w:rPr>
                <w:rFonts w:eastAsia="Calibri"/>
                <w:sz w:val="22"/>
                <w:szCs w:val="22"/>
              </w:rPr>
              <w:t>TRB Chair</w:t>
            </w:r>
          </w:p>
          <w:p w:rsidR="00BC3A7A" w:rsidRPr="00EA19DE" w:rsidRDefault="00BC3A7A" w:rsidP="00A85090">
            <w:pPr>
              <w:spacing w:before="0" w:after="0"/>
              <w:jc w:val="center"/>
              <w:rPr>
                <w:rFonts w:eastAsia="Calibri"/>
                <w:sz w:val="22"/>
                <w:szCs w:val="22"/>
              </w:rPr>
            </w:pPr>
            <w:r w:rsidRPr="00EA19DE">
              <w:rPr>
                <w:rFonts w:eastAsia="Calibri"/>
                <w:sz w:val="22"/>
                <w:szCs w:val="22"/>
              </w:rPr>
              <w:t>Galvin</w:t>
            </w:r>
          </w:p>
        </w:tc>
        <w:tc>
          <w:tcPr>
            <w:tcW w:w="6112" w:type="dxa"/>
            <w:vAlign w:val="center"/>
          </w:tcPr>
          <w:p w:rsidR="002579E2" w:rsidRPr="00EA19DE" w:rsidRDefault="002708EB"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M</w:t>
            </w:r>
            <w:r w:rsidR="002579E2" w:rsidRPr="00EA19DE">
              <w:rPr>
                <w:rFonts w:eastAsia="Calibri"/>
                <w:sz w:val="22"/>
                <w:szCs w:val="22"/>
              </w:rPr>
              <w:t>eeting with Minister D’Ambrosio</w:t>
            </w:r>
          </w:p>
        </w:tc>
      </w:tr>
      <w:tr w:rsidR="00BC6E7E" w:rsidRPr="00EA19DE" w:rsidTr="00392E25">
        <w:tc>
          <w:tcPr>
            <w:tcW w:w="675" w:type="dxa"/>
            <w:vMerge/>
          </w:tcPr>
          <w:p w:rsidR="00BC6E7E" w:rsidRPr="00EA19DE" w:rsidRDefault="00BC6E7E" w:rsidP="00A85090">
            <w:pPr>
              <w:spacing w:before="0" w:after="0"/>
              <w:jc w:val="center"/>
              <w:rPr>
                <w:rFonts w:eastAsia="Calibri"/>
                <w:sz w:val="22"/>
                <w:szCs w:val="22"/>
              </w:rPr>
            </w:pPr>
          </w:p>
        </w:tc>
        <w:tc>
          <w:tcPr>
            <w:tcW w:w="1203" w:type="dxa"/>
            <w:vAlign w:val="center"/>
          </w:tcPr>
          <w:p w:rsidR="00BC6E7E" w:rsidRPr="00EA19DE" w:rsidRDefault="00BC6E7E" w:rsidP="00A85090">
            <w:pPr>
              <w:spacing w:before="0" w:after="0"/>
              <w:jc w:val="center"/>
              <w:rPr>
                <w:rFonts w:eastAsia="Calibri"/>
                <w:sz w:val="22"/>
                <w:szCs w:val="22"/>
              </w:rPr>
            </w:pPr>
            <w:r w:rsidRPr="00EA19DE">
              <w:rPr>
                <w:rFonts w:eastAsia="Calibri"/>
                <w:sz w:val="22"/>
                <w:szCs w:val="22"/>
              </w:rPr>
              <w:t>12</w:t>
            </w:r>
          </w:p>
          <w:p w:rsidR="00BC6E7E" w:rsidRPr="00EA19DE" w:rsidRDefault="00BC6E7E" w:rsidP="00A85090">
            <w:pPr>
              <w:spacing w:before="0" w:after="0"/>
              <w:jc w:val="center"/>
              <w:rPr>
                <w:rFonts w:eastAsia="Calibri"/>
                <w:sz w:val="22"/>
                <w:szCs w:val="22"/>
              </w:rPr>
            </w:pPr>
            <w:r w:rsidRPr="00EA19DE">
              <w:rPr>
                <w:rFonts w:eastAsia="Calibri"/>
                <w:sz w:val="22"/>
                <w:szCs w:val="22"/>
              </w:rPr>
              <w:t>October</w:t>
            </w:r>
          </w:p>
        </w:tc>
        <w:tc>
          <w:tcPr>
            <w:tcW w:w="1207" w:type="dxa"/>
            <w:vAlign w:val="center"/>
          </w:tcPr>
          <w:p w:rsidR="00BC6E7E" w:rsidRPr="00EA19DE" w:rsidRDefault="00BC6E7E"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BC6E7E" w:rsidRPr="00EA19DE" w:rsidRDefault="00BC6E7E"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Submission of advice to the Department re </w:t>
            </w:r>
            <w:r w:rsidRPr="00EA19DE">
              <w:rPr>
                <w:rFonts w:eastAsia="Calibri"/>
                <w:i/>
                <w:sz w:val="22"/>
                <w:szCs w:val="22"/>
              </w:rPr>
              <w:t>Loy Yang Work Plan Variation</w:t>
            </w:r>
          </w:p>
          <w:p w:rsidR="00392E25" w:rsidRPr="00EA19DE" w:rsidRDefault="00392E25" w:rsidP="00A85090">
            <w:pPr>
              <w:tabs>
                <w:tab w:val="num" w:pos="317"/>
              </w:tabs>
              <w:spacing w:before="0" w:after="0"/>
              <w:ind w:left="317"/>
              <w:contextualSpacing/>
              <w:jc w:val="left"/>
              <w:rPr>
                <w:rFonts w:eastAsia="Calibri"/>
                <w:sz w:val="22"/>
                <w:szCs w:val="22"/>
              </w:rPr>
            </w:pPr>
          </w:p>
        </w:tc>
      </w:tr>
      <w:tr w:rsidR="002708EB" w:rsidRPr="00EA19DE" w:rsidTr="00392E25">
        <w:tc>
          <w:tcPr>
            <w:tcW w:w="675" w:type="dxa"/>
            <w:vMerge/>
          </w:tcPr>
          <w:p w:rsidR="002708EB" w:rsidRPr="00EA19DE" w:rsidRDefault="002708EB" w:rsidP="00A85090">
            <w:pPr>
              <w:spacing w:before="0" w:after="0"/>
              <w:jc w:val="center"/>
              <w:rPr>
                <w:rFonts w:eastAsia="Calibri"/>
                <w:sz w:val="22"/>
                <w:szCs w:val="22"/>
              </w:rPr>
            </w:pPr>
          </w:p>
        </w:tc>
        <w:tc>
          <w:tcPr>
            <w:tcW w:w="1203" w:type="dxa"/>
            <w:vAlign w:val="center"/>
          </w:tcPr>
          <w:p w:rsidR="002708EB" w:rsidRPr="00EA19DE" w:rsidRDefault="002708EB" w:rsidP="00A85090">
            <w:pPr>
              <w:spacing w:before="0" w:after="0"/>
              <w:jc w:val="center"/>
              <w:rPr>
                <w:rFonts w:eastAsia="Calibri"/>
                <w:sz w:val="22"/>
                <w:szCs w:val="22"/>
              </w:rPr>
            </w:pPr>
            <w:r w:rsidRPr="00EA19DE">
              <w:rPr>
                <w:rFonts w:eastAsia="Calibri"/>
                <w:sz w:val="22"/>
                <w:szCs w:val="22"/>
              </w:rPr>
              <w:t>14</w:t>
            </w:r>
          </w:p>
          <w:p w:rsidR="002708EB" w:rsidRPr="00EA19DE" w:rsidRDefault="002708EB" w:rsidP="00A85090">
            <w:pPr>
              <w:spacing w:before="0" w:after="0"/>
              <w:jc w:val="center"/>
              <w:rPr>
                <w:rFonts w:eastAsia="Calibri"/>
                <w:sz w:val="22"/>
                <w:szCs w:val="22"/>
              </w:rPr>
            </w:pPr>
            <w:r w:rsidRPr="00EA19DE">
              <w:rPr>
                <w:rFonts w:eastAsia="Calibri"/>
                <w:sz w:val="22"/>
                <w:szCs w:val="22"/>
              </w:rPr>
              <w:t>October</w:t>
            </w:r>
          </w:p>
        </w:tc>
        <w:tc>
          <w:tcPr>
            <w:tcW w:w="1207" w:type="dxa"/>
            <w:vAlign w:val="center"/>
          </w:tcPr>
          <w:p w:rsidR="002708EB" w:rsidRPr="00EA19DE" w:rsidRDefault="00CD2B05" w:rsidP="00A85090">
            <w:pPr>
              <w:spacing w:before="0" w:after="0"/>
              <w:jc w:val="center"/>
              <w:rPr>
                <w:rFonts w:eastAsia="Calibri"/>
                <w:sz w:val="22"/>
                <w:szCs w:val="22"/>
              </w:rPr>
            </w:pPr>
            <w:r w:rsidRPr="00EA19DE">
              <w:rPr>
                <w:rFonts w:eastAsia="Calibri"/>
                <w:sz w:val="22"/>
                <w:szCs w:val="22"/>
              </w:rPr>
              <w:t>Galvin &amp; Johnston</w:t>
            </w:r>
          </w:p>
        </w:tc>
        <w:tc>
          <w:tcPr>
            <w:tcW w:w="6112" w:type="dxa"/>
            <w:vAlign w:val="center"/>
          </w:tcPr>
          <w:p w:rsidR="002708EB" w:rsidRPr="00EA19DE" w:rsidRDefault="00CD2B0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M</w:t>
            </w:r>
            <w:r w:rsidR="002708EB" w:rsidRPr="00EA19DE">
              <w:rPr>
                <w:rFonts w:eastAsia="Calibri"/>
                <w:sz w:val="22"/>
                <w:szCs w:val="22"/>
              </w:rPr>
              <w:t>eeting with Department management regarding ERR Reform</w:t>
            </w:r>
            <w:r w:rsidR="00C22338" w:rsidRPr="00EA19DE">
              <w:rPr>
                <w:rFonts w:eastAsia="Calibri"/>
                <w:sz w:val="22"/>
                <w:szCs w:val="22"/>
              </w:rPr>
              <w:t xml:space="preserve"> Initiative</w:t>
            </w:r>
          </w:p>
          <w:p w:rsidR="007F7507" w:rsidRPr="00EA19DE" w:rsidRDefault="007F7507" w:rsidP="00A85090">
            <w:pPr>
              <w:tabs>
                <w:tab w:val="num" w:pos="317"/>
              </w:tabs>
              <w:spacing w:before="0" w:after="0"/>
              <w:ind w:left="317"/>
              <w:contextualSpacing/>
              <w:jc w:val="left"/>
              <w:rPr>
                <w:rFonts w:eastAsia="Calibri"/>
                <w:sz w:val="22"/>
                <w:szCs w:val="22"/>
              </w:rPr>
            </w:pPr>
          </w:p>
        </w:tc>
      </w:tr>
      <w:tr w:rsidR="002708EB" w:rsidRPr="00EA19DE" w:rsidTr="00392E25">
        <w:tc>
          <w:tcPr>
            <w:tcW w:w="675" w:type="dxa"/>
            <w:vMerge/>
          </w:tcPr>
          <w:p w:rsidR="002708EB" w:rsidRPr="00EA19DE" w:rsidRDefault="002708EB" w:rsidP="00A85090">
            <w:pPr>
              <w:spacing w:before="0" w:after="0"/>
              <w:jc w:val="center"/>
              <w:rPr>
                <w:rFonts w:eastAsia="Calibri"/>
                <w:sz w:val="22"/>
                <w:szCs w:val="22"/>
              </w:rPr>
            </w:pPr>
          </w:p>
        </w:tc>
        <w:tc>
          <w:tcPr>
            <w:tcW w:w="1203" w:type="dxa"/>
            <w:vAlign w:val="center"/>
          </w:tcPr>
          <w:p w:rsidR="002708EB" w:rsidRPr="00EA19DE" w:rsidRDefault="002708EB" w:rsidP="00A85090">
            <w:pPr>
              <w:spacing w:before="0" w:after="0"/>
              <w:jc w:val="center"/>
              <w:rPr>
                <w:rFonts w:eastAsia="Calibri"/>
                <w:sz w:val="22"/>
                <w:szCs w:val="22"/>
              </w:rPr>
            </w:pPr>
            <w:r w:rsidRPr="00EA19DE">
              <w:rPr>
                <w:rFonts w:eastAsia="Calibri"/>
                <w:sz w:val="22"/>
                <w:szCs w:val="22"/>
              </w:rPr>
              <w:t>26</w:t>
            </w:r>
            <w:r w:rsidR="00AC147A" w:rsidRPr="00EA19DE">
              <w:rPr>
                <w:rFonts w:eastAsia="Calibri"/>
                <w:sz w:val="22"/>
                <w:szCs w:val="22"/>
              </w:rPr>
              <w:t xml:space="preserve"> &amp; 29</w:t>
            </w:r>
          </w:p>
          <w:p w:rsidR="002708EB" w:rsidRPr="00EA19DE" w:rsidRDefault="002708EB" w:rsidP="00A85090">
            <w:pPr>
              <w:spacing w:before="0" w:after="0"/>
              <w:jc w:val="center"/>
              <w:rPr>
                <w:rFonts w:eastAsia="Calibri"/>
                <w:sz w:val="22"/>
                <w:szCs w:val="22"/>
              </w:rPr>
            </w:pPr>
            <w:r w:rsidRPr="00EA19DE">
              <w:rPr>
                <w:rFonts w:eastAsia="Calibri"/>
                <w:sz w:val="22"/>
                <w:szCs w:val="22"/>
              </w:rPr>
              <w:t>October</w:t>
            </w:r>
          </w:p>
        </w:tc>
        <w:tc>
          <w:tcPr>
            <w:tcW w:w="1207" w:type="dxa"/>
            <w:vAlign w:val="center"/>
          </w:tcPr>
          <w:p w:rsidR="002708EB" w:rsidRPr="00EA19DE" w:rsidRDefault="002708EB"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2708EB" w:rsidRPr="00EA19DE" w:rsidRDefault="00C22338"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Preparation of TRB </w:t>
            </w:r>
            <w:r w:rsidR="002708EB" w:rsidRPr="00EA19DE">
              <w:rPr>
                <w:rFonts w:eastAsia="Calibri"/>
                <w:sz w:val="22"/>
                <w:szCs w:val="22"/>
              </w:rPr>
              <w:t xml:space="preserve">advice to the Department on the Jacobs </w:t>
            </w:r>
            <w:r w:rsidRPr="00EA19DE">
              <w:rPr>
                <w:rFonts w:eastAsia="Calibri"/>
                <w:sz w:val="22"/>
                <w:szCs w:val="22"/>
              </w:rPr>
              <w:t xml:space="preserve">consulting </w:t>
            </w:r>
            <w:r w:rsidR="002708EB" w:rsidRPr="00EA19DE">
              <w:rPr>
                <w:rFonts w:eastAsia="Calibri"/>
                <w:sz w:val="22"/>
                <w:szCs w:val="22"/>
              </w:rPr>
              <w:t>report</w:t>
            </w:r>
            <w:r w:rsidR="00716BF1" w:rsidRPr="00EA19DE">
              <w:rPr>
                <w:rFonts w:eastAsia="Calibri"/>
                <w:sz w:val="22"/>
                <w:szCs w:val="22"/>
              </w:rPr>
              <w:t xml:space="preserve"> </w:t>
            </w:r>
            <w:r w:rsidR="002708EB" w:rsidRPr="00EA19DE">
              <w:rPr>
                <w:rFonts w:eastAsia="Calibri"/>
                <w:sz w:val="22"/>
                <w:szCs w:val="22"/>
              </w:rPr>
              <w:t xml:space="preserve">titled </w:t>
            </w:r>
            <w:r w:rsidR="002708EB" w:rsidRPr="00EA19DE">
              <w:rPr>
                <w:rFonts w:eastAsia="Calibri"/>
                <w:i/>
                <w:sz w:val="22"/>
                <w:szCs w:val="22"/>
              </w:rPr>
              <w:t>Risk Assessment of Floodplain Mining Pits in the Mid-Goulburn Valley</w:t>
            </w:r>
          </w:p>
          <w:p w:rsidR="00AC147A" w:rsidRPr="00EA19DE" w:rsidRDefault="00AC147A"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Inspection of Hazelwood Mine and meeting with </w:t>
            </w:r>
            <w:r w:rsidR="00716BF1" w:rsidRPr="00EA19DE">
              <w:rPr>
                <w:rFonts w:eastAsia="Calibri"/>
                <w:sz w:val="22"/>
                <w:szCs w:val="22"/>
              </w:rPr>
              <w:t xml:space="preserve">senior management of the </w:t>
            </w:r>
            <w:r w:rsidRPr="00EA19DE">
              <w:rPr>
                <w:rFonts w:eastAsia="Calibri"/>
                <w:sz w:val="22"/>
                <w:szCs w:val="22"/>
              </w:rPr>
              <w:t>Latrobe Valley brown coal mines</w:t>
            </w:r>
            <w:r w:rsidR="00716BF1" w:rsidRPr="00EA19DE">
              <w:rPr>
                <w:rFonts w:eastAsia="Calibri"/>
                <w:sz w:val="22"/>
                <w:szCs w:val="22"/>
              </w:rPr>
              <w:t>.</w:t>
            </w:r>
          </w:p>
          <w:p w:rsidR="007F7507" w:rsidRPr="00EA19DE" w:rsidRDefault="007F7507" w:rsidP="00A85090">
            <w:pPr>
              <w:tabs>
                <w:tab w:val="num" w:pos="317"/>
              </w:tabs>
              <w:spacing w:before="0" w:after="0"/>
              <w:ind w:left="317"/>
              <w:contextualSpacing/>
              <w:jc w:val="left"/>
              <w:rPr>
                <w:rFonts w:eastAsia="Calibri"/>
                <w:sz w:val="22"/>
                <w:szCs w:val="22"/>
              </w:rPr>
            </w:pPr>
          </w:p>
        </w:tc>
      </w:tr>
      <w:tr w:rsidR="007F52A4" w:rsidRPr="00EA19DE" w:rsidTr="00392E25">
        <w:tc>
          <w:tcPr>
            <w:tcW w:w="675" w:type="dxa"/>
            <w:vMerge/>
          </w:tcPr>
          <w:p w:rsidR="007F52A4" w:rsidRPr="00EA19DE" w:rsidRDefault="007F52A4" w:rsidP="00A85090">
            <w:pPr>
              <w:spacing w:before="0" w:after="0"/>
              <w:jc w:val="center"/>
              <w:rPr>
                <w:rFonts w:eastAsia="Calibri"/>
                <w:sz w:val="22"/>
                <w:szCs w:val="22"/>
              </w:rPr>
            </w:pPr>
          </w:p>
        </w:tc>
        <w:tc>
          <w:tcPr>
            <w:tcW w:w="1203" w:type="dxa"/>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2</w:t>
            </w:r>
            <w:r w:rsidR="007F7507" w:rsidRPr="00EA19DE">
              <w:rPr>
                <w:rFonts w:eastAsia="Calibri"/>
                <w:sz w:val="22"/>
                <w:szCs w:val="22"/>
              </w:rPr>
              <w:t>7 - 28</w:t>
            </w:r>
            <w:r w:rsidRPr="00EA19DE">
              <w:rPr>
                <w:rFonts w:eastAsia="Calibri"/>
                <w:sz w:val="22"/>
                <w:szCs w:val="22"/>
              </w:rPr>
              <w:t xml:space="preserve"> October</w:t>
            </w:r>
          </w:p>
        </w:tc>
        <w:tc>
          <w:tcPr>
            <w:tcW w:w="1207" w:type="dxa"/>
            <w:vAlign w:val="center"/>
          </w:tcPr>
          <w:p w:rsidR="007F52A4" w:rsidRPr="00EA19DE" w:rsidRDefault="00CD2B05" w:rsidP="00A85090">
            <w:pPr>
              <w:spacing w:before="0" w:after="0"/>
              <w:jc w:val="center"/>
              <w:rPr>
                <w:rFonts w:eastAsia="Calibri"/>
                <w:sz w:val="22"/>
                <w:szCs w:val="22"/>
              </w:rPr>
            </w:pPr>
            <w:r w:rsidRPr="00EA19DE">
              <w:rPr>
                <w:rFonts w:eastAsia="Calibri"/>
                <w:sz w:val="22"/>
                <w:szCs w:val="22"/>
              </w:rPr>
              <w:t>Galvin &amp; Unger</w:t>
            </w:r>
          </w:p>
        </w:tc>
        <w:tc>
          <w:tcPr>
            <w:tcW w:w="6112" w:type="dxa"/>
            <w:vAlign w:val="center"/>
          </w:tcPr>
          <w:p w:rsidR="007F52A4" w:rsidRPr="00EA19DE" w:rsidRDefault="00CD2B0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P</w:t>
            </w:r>
            <w:r w:rsidR="007F7507" w:rsidRPr="00EA19DE">
              <w:rPr>
                <w:rFonts w:eastAsia="Calibri"/>
                <w:sz w:val="22"/>
                <w:szCs w:val="22"/>
              </w:rPr>
              <w:t>articipat</w:t>
            </w:r>
            <w:r w:rsidRPr="00EA19DE">
              <w:rPr>
                <w:rFonts w:eastAsia="Calibri"/>
                <w:sz w:val="22"/>
                <w:szCs w:val="22"/>
              </w:rPr>
              <w:t>ion</w:t>
            </w:r>
            <w:r w:rsidR="007F7507" w:rsidRPr="00EA19DE">
              <w:rPr>
                <w:rFonts w:eastAsia="Calibri"/>
                <w:sz w:val="22"/>
                <w:szCs w:val="22"/>
              </w:rPr>
              <w:t xml:space="preserve"> in </w:t>
            </w:r>
            <w:r w:rsidR="007F52A4" w:rsidRPr="00EA19DE">
              <w:rPr>
                <w:rFonts w:eastAsia="Calibri"/>
                <w:sz w:val="22"/>
                <w:szCs w:val="22"/>
              </w:rPr>
              <w:t>Hazelwood Mine Fire Inquiry Workshop, Melbourne</w:t>
            </w:r>
            <w:r w:rsidR="007C5119" w:rsidRPr="00EA19DE">
              <w:rPr>
                <w:rFonts w:eastAsia="Calibri"/>
                <w:sz w:val="22"/>
                <w:szCs w:val="22"/>
              </w:rPr>
              <w:t>, on Jacobs consulting report re</w:t>
            </w:r>
            <w:r w:rsidR="0063565E" w:rsidRPr="00EA19DE">
              <w:rPr>
                <w:rFonts w:eastAsia="Calibri"/>
                <w:sz w:val="22"/>
                <w:szCs w:val="22"/>
              </w:rPr>
              <w:t>garding</w:t>
            </w:r>
            <w:r w:rsidR="007C5119" w:rsidRPr="00EA19DE">
              <w:rPr>
                <w:rFonts w:eastAsia="Calibri"/>
                <w:sz w:val="22"/>
                <w:szCs w:val="22"/>
              </w:rPr>
              <w:t xml:space="preserve"> future rehabilitation options for Latrobe Valley brown coal mines</w:t>
            </w:r>
            <w:r w:rsidR="007F7507" w:rsidRPr="00EA19DE">
              <w:rPr>
                <w:rFonts w:eastAsia="Calibri"/>
                <w:sz w:val="22"/>
                <w:szCs w:val="22"/>
              </w:rPr>
              <w:t xml:space="preserve">.  (TRB member Mackay participated </w:t>
            </w:r>
            <w:r w:rsidR="00765967" w:rsidRPr="00EA19DE">
              <w:rPr>
                <w:rFonts w:eastAsia="Calibri"/>
                <w:sz w:val="22"/>
                <w:szCs w:val="22"/>
              </w:rPr>
              <w:t>as Director of GHERG</w:t>
            </w:r>
            <w:r w:rsidR="007F7507" w:rsidRPr="00EA19DE">
              <w:rPr>
                <w:rFonts w:eastAsia="Calibri"/>
                <w:sz w:val="22"/>
                <w:szCs w:val="22"/>
              </w:rPr>
              <w:t>)</w:t>
            </w:r>
          </w:p>
          <w:p w:rsidR="007F7507" w:rsidRPr="00EA19DE" w:rsidRDefault="007F7507" w:rsidP="00A85090">
            <w:pPr>
              <w:tabs>
                <w:tab w:val="num" w:pos="317"/>
              </w:tabs>
              <w:spacing w:before="0" w:after="0"/>
              <w:ind w:left="317"/>
              <w:contextualSpacing/>
              <w:jc w:val="left"/>
              <w:rPr>
                <w:rFonts w:eastAsia="Calibri"/>
                <w:sz w:val="22"/>
                <w:szCs w:val="22"/>
              </w:rPr>
            </w:pPr>
          </w:p>
        </w:tc>
      </w:tr>
      <w:tr w:rsidR="00F7631F" w:rsidRPr="00EA19DE" w:rsidTr="00392E25">
        <w:tc>
          <w:tcPr>
            <w:tcW w:w="675" w:type="dxa"/>
            <w:vMerge/>
          </w:tcPr>
          <w:p w:rsidR="00F7631F" w:rsidRPr="00EA19DE" w:rsidRDefault="00F7631F" w:rsidP="00A85090">
            <w:pPr>
              <w:spacing w:before="0" w:after="0"/>
              <w:jc w:val="center"/>
              <w:rPr>
                <w:rFonts w:eastAsia="Calibri"/>
                <w:sz w:val="22"/>
                <w:szCs w:val="22"/>
              </w:rPr>
            </w:pPr>
          </w:p>
        </w:tc>
        <w:tc>
          <w:tcPr>
            <w:tcW w:w="1203"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9</w:t>
            </w:r>
          </w:p>
          <w:p w:rsidR="00F7631F" w:rsidRPr="00EA19DE" w:rsidRDefault="00F7631F" w:rsidP="00A85090">
            <w:pPr>
              <w:spacing w:before="0" w:after="0"/>
              <w:jc w:val="center"/>
              <w:rPr>
                <w:rFonts w:eastAsia="Calibri"/>
                <w:sz w:val="22"/>
                <w:szCs w:val="22"/>
              </w:rPr>
            </w:pPr>
            <w:r w:rsidRPr="00EA19DE">
              <w:rPr>
                <w:rFonts w:eastAsia="Calibri"/>
                <w:sz w:val="22"/>
                <w:szCs w:val="22"/>
              </w:rPr>
              <w:t>November</w:t>
            </w:r>
          </w:p>
        </w:tc>
        <w:tc>
          <w:tcPr>
            <w:tcW w:w="1207"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F7631F" w:rsidRPr="00EA19DE" w:rsidRDefault="00F7631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Submission of TRB advice to the Department </w:t>
            </w:r>
            <w:r w:rsidR="00BC6E7E" w:rsidRPr="00EA19DE">
              <w:rPr>
                <w:rFonts w:eastAsia="Calibri"/>
                <w:sz w:val="22"/>
                <w:szCs w:val="22"/>
              </w:rPr>
              <w:t>re</w:t>
            </w:r>
            <w:r w:rsidRPr="00EA19DE">
              <w:rPr>
                <w:rFonts w:eastAsia="Calibri"/>
                <w:sz w:val="22"/>
                <w:szCs w:val="22"/>
              </w:rPr>
              <w:t xml:space="preserve"> </w:t>
            </w:r>
            <w:r w:rsidRPr="00EA19DE">
              <w:rPr>
                <w:rFonts w:eastAsia="Calibri"/>
                <w:i/>
                <w:sz w:val="22"/>
                <w:szCs w:val="22"/>
              </w:rPr>
              <w:t>Managing Mining Induced Impacts</w:t>
            </w:r>
          </w:p>
          <w:p w:rsidR="00392E25" w:rsidRPr="00EA19DE" w:rsidRDefault="00392E25" w:rsidP="00A85090">
            <w:pPr>
              <w:tabs>
                <w:tab w:val="num" w:pos="317"/>
              </w:tabs>
              <w:spacing w:before="0" w:after="0"/>
              <w:ind w:left="317"/>
              <w:contextualSpacing/>
              <w:jc w:val="left"/>
              <w:rPr>
                <w:rFonts w:eastAsia="Calibri"/>
                <w:sz w:val="22"/>
                <w:szCs w:val="22"/>
              </w:rPr>
            </w:pPr>
          </w:p>
        </w:tc>
      </w:tr>
      <w:tr w:rsidR="007F52A4" w:rsidRPr="00EA19DE" w:rsidTr="00392E25">
        <w:tc>
          <w:tcPr>
            <w:tcW w:w="675" w:type="dxa"/>
            <w:vMerge/>
          </w:tcPr>
          <w:p w:rsidR="007F52A4" w:rsidRPr="00EA19DE" w:rsidRDefault="007F52A4" w:rsidP="00A85090">
            <w:pPr>
              <w:spacing w:before="0" w:after="0"/>
              <w:jc w:val="center"/>
              <w:rPr>
                <w:rFonts w:eastAsia="Calibri"/>
                <w:sz w:val="22"/>
                <w:szCs w:val="22"/>
              </w:rPr>
            </w:pPr>
          </w:p>
        </w:tc>
        <w:tc>
          <w:tcPr>
            <w:tcW w:w="1203" w:type="dxa"/>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24 – 25</w:t>
            </w:r>
          </w:p>
          <w:p w:rsidR="007F52A4" w:rsidRPr="00EA19DE" w:rsidRDefault="007F52A4" w:rsidP="00A85090">
            <w:pPr>
              <w:spacing w:before="0" w:after="0"/>
              <w:jc w:val="center"/>
              <w:rPr>
                <w:rFonts w:eastAsia="Calibri"/>
                <w:sz w:val="22"/>
                <w:szCs w:val="22"/>
              </w:rPr>
            </w:pPr>
            <w:r w:rsidRPr="00EA19DE">
              <w:rPr>
                <w:rFonts w:eastAsia="Calibri"/>
                <w:sz w:val="22"/>
                <w:szCs w:val="22"/>
              </w:rPr>
              <w:t>November</w:t>
            </w:r>
          </w:p>
        </w:tc>
        <w:tc>
          <w:tcPr>
            <w:tcW w:w="1207" w:type="dxa"/>
            <w:vAlign w:val="center"/>
          </w:tcPr>
          <w:p w:rsidR="007F52A4" w:rsidRPr="00EA19DE" w:rsidRDefault="007F52A4"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392E25" w:rsidRPr="00EA19DE" w:rsidRDefault="00392E2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P</w:t>
            </w:r>
            <w:r w:rsidR="007F52A4" w:rsidRPr="00EA19DE">
              <w:rPr>
                <w:rFonts w:eastAsia="Calibri"/>
                <w:sz w:val="22"/>
                <w:szCs w:val="22"/>
              </w:rPr>
              <w:t>r</w:t>
            </w:r>
            <w:r w:rsidRPr="00EA19DE">
              <w:rPr>
                <w:rFonts w:eastAsia="Calibri"/>
                <w:sz w:val="22"/>
                <w:szCs w:val="22"/>
              </w:rPr>
              <w:t xml:space="preserve">eparation of </w:t>
            </w:r>
            <w:r w:rsidR="007F52A4" w:rsidRPr="00EA19DE">
              <w:rPr>
                <w:rFonts w:eastAsia="Calibri"/>
                <w:sz w:val="22"/>
                <w:szCs w:val="22"/>
              </w:rPr>
              <w:t>advice</w:t>
            </w:r>
            <w:r w:rsidRPr="00EA19DE">
              <w:rPr>
                <w:rFonts w:eastAsia="Calibri"/>
                <w:sz w:val="22"/>
                <w:szCs w:val="22"/>
              </w:rPr>
              <w:t xml:space="preserve"> on </w:t>
            </w:r>
            <w:r w:rsidR="007F52A4" w:rsidRPr="00EA19DE">
              <w:rPr>
                <w:rFonts w:eastAsia="Calibri"/>
                <w:sz w:val="22"/>
                <w:szCs w:val="22"/>
              </w:rPr>
              <w:t>Go</w:t>
            </w:r>
            <w:r w:rsidR="00716BF1" w:rsidRPr="00EA19DE">
              <w:rPr>
                <w:rFonts w:eastAsia="Calibri"/>
                <w:sz w:val="22"/>
                <w:szCs w:val="22"/>
              </w:rPr>
              <w:t>ulburn Valley Floodplain Mining</w:t>
            </w:r>
          </w:p>
          <w:p w:rsidR="007F52A4" w:rsidRPr="00EA19DE" w:rsidRDefault="00392E2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Discussion on </w:t>
            </w:r>
            <w:r w:rsidR="007F7507" w:rsidRPr="00EA19DE">
              <w:rPr>
                <w:rFonts w:eastAsia="Calibri"/>
                <w:sz w:val="22"/>
                <w:szCs w:val="22"/>
              </w:rPr>
              <w:t xml:space="preserve">Management </w:t>
            </w:r>
            <w:r w:rsidR="007F52A4" w:rsidRPr="00EA19DE">
              <w:rPr>
                <w:rFonts w:eastAsia="Calibri"/>
                <w:sz w:val="22"/>
                <w:szCs w:val="22"/>
              </w:rPr>
              <w:t xml:space="preserve">of </w:t>
            </w:r>
            <w:r w:rsidR="007F7507" w:rsidRPr="00EA19DE">
              <w:rPr>
                <w:rFonts w:eastAsia="Calibri"/>
                <w:sz w:val="22"/>
                <w:szCs w:val="22"/>
              </w:rPr>
              <w:t>M</w:t>
            </w:r>
            <w:r w:rsidR="007F52A4" w:rsidRPr="00EA19DE">
              <w:rPr>
                <w:rFonts w:eastAsia="Calibri"/>
                <w:sz w:val="22"/>
                <w:szCs w:val="22"/>
              </w:rPr>
              <w:t>ining</w:t>
            </w:r>
            <w:r w:rsidR="007F7507" w:rsidRPr="00EA19DE">
              <w:rPr>
                <w:rFonts w:eastAsia="Calibri"/>
                <w:sz w:val="22"/>
                <w:szCs w:val="22"/>
              </w:rPr>
              <w:t>-Induced Impacts O</w:t>
            </w:r>
            <w:r w:rsidR="007F52A4" w:rsidRPr="00EA19DE">
              <w:rPr>
                <w:rFonts w:eastAsia="Calibri"/>
                <w:sz w:val="22"/>
                <w:szCs w:val="22"/>
              </w:rPr>
              <w:t xml:space="preserve">utside of </w:t>
            </w:r>
            <w:r w:rsidR="007F7507" w:rsidRPr="00EA19DE">
              <w:rPr>
                <w:rFonts w:eastAsia="Calibri"/>
                <w:sz w:val="22"/>
                <w:szCs w:val="22"/>
              </w:rPr>
              <w:t>Mine Lease Boundaries</w:t>
            </w:r>
          </w:p>
          <w:p w:rsidR="007F52A4" w:rsidRPr="00EA19DE" w:rsidRDefault="00392E2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Formulation of </w:t>
            </w:r>
            <w:r w:rsidR="007F52A4" w:rsidRPr="00EA19DE">
              <w:rPr>
                <w:rFonts w:eastAsia="Calibri"/>
                <w:sz w:val="22"/>
                <w:szCs w:val="22"/>
              </w:rPr>
              <w:t xml:space="preserve">TRB </w:t>
            </w:r>
            <w:r w:rsidRPr="00EA19DE">
              <w:rPr>
                <w:rFonts w:eastAsia="Calibri"/>
                <w:sz w:val="22"/>
                <w:szCs w:val="22"/>
              </w:rPr>
              <w:t xml:space="preserve">response to </w:t>
            </w:r>
            <w:r w:rsidR="007F52A4" w:rsidRPr="00EA19DE">
              <w:rPr>
                <w:rFonts w:eastAsia="Calibri"/>
                <w:sz w:val="22"/>
                <w:szCs w:val="22"/>
              </w:rPr>
              <w:t>Minister’s Statement of Expectations</w:t>
            </w:r>
          </w:p>
          <w:p w:rsidR="007F52A4" w:rsidRPr="00EA19DE" w:rsidRDefault="00392E2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D</w:t>
            </w:r>
            <w:r w:rsidR="007F52A4" w:rsidRPr="00EA19DE">
              <w:rPr>
                <w:rFonts w:eastAsia="Calibri"/>
                <w:sz w:val="22"/>
                <w:szCs w:val="22"/>
              </w:rPr>
              <w:t xml:space="preserve">iscussion with Deputy Secretary - Regulation </w:t>
            </w:r>
            <w:r w:rsidR="00227E79" w:rsidRPr="00EA19DE">
              <w:rPr>
                <w:rFonts w:eastAsia="Calibri"/>
                <w:sz w:val="22"/>
                <w:szCs w:val="22"/>
              </w:rPr>
              <w:t>a</w:t>
            </w:r>
            <w:r w:rsidR="007F52A4" w:rsidRPr="00EA19DE">
              <w:rPr>
                <w:rFonts w:eastAsia="Calibri"/>
                <w:sz w:val="22"/>
                <w:szCs w:val="22"/>
              </w:rPr>
              <w:t>nd Compliance Group</w:t>
            </w:r>
          </w:p>
          <w:p w:rsidR="007F7507" w:rsidRPr="00EA19DE" w:rsidRDefault="007F7507" w:rsidP="00A85090">
            <w:pPr>
              <w:tabs>
                <w:tab w:val="num" w:pos="317"/>
              </w:tabs>
              <w:spacing w:before="0" w:after="0"/>
              <w:ind w:left="317"/>
              <w:contextualSpacing/>
              <w:jc w:val="left"/>
              <w:rPr>
                <w:rFonts w:eastAsia="Calibri"/>
                <w:sz w:val="22"/>
                <w:szCs w:val="22"/>
              </w:rPr>
            </w:pPr>
          </w:p>
        </w:tc>
      </w:tr>
      <w:tr w:rsidR="00F7631F" w:rsidRPr="00EA19DE" w:rsidTr="00392E25">
        <w:tc>
          <w:tcPr>
            <w:tcW w:w="675" w:type="dxa"/>
            <w:vAlign w:val="center"/>
          </w:tcPr>
          <w:p w:rsidR="00F7631F" w:rsidRPr="00EA19DE" w:rsidRDefault="00F7631F" w:rsidP="00A85090">
            <w:pPr>
              <w:spacing w:before="0" w:after="0"/>
              <w:jc w:val="center"/>
              <w:rPr>
                <w:rFonts w:eastAsia="Calibri"/>
                <w:sz w:val="22"/>
                <w:szCs w:val="22"/>
              </w:rPr>
            </w:pPr>
          </w:p>
        </w:tc>
        <w:tc>
          <w:tcPr>
            <w:tcW w:w="1203"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26 November</w:t>
            </w:r>
          </w:p>
        </w:tc>
        <w:tc>
          <w:tcPr>
            <w:tcW w:w="1207"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F7631F" w:rsidRPr="00EA19DE" w:rsidRDefault="00F7631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Submission to the Minister of TRB Response to Ministerial Statement of Expectations</w:t>
            </w:r>
          </w:p>
          <w:p w:rsidR="00392E25" w:rsidRPr="00EA19DE" w:rsidRDefault="00392E25" w:rsidP="00A85090">
            <w:pPr>
              <w:tabs>
                <w:tab w:val="num" w:pos="317"/>
              </w:tabs>
              <w:spacing w:before="0" w:after="0"/>
              <w:ind w:left="317"/>
              <w:contextualSpacing/>
              <w:jc w:val="left"/>
              <w:rPr>
                <w:rFonts w:eastAsia="Calibri"/>
                <w:sz w:val="22"/>
                <w:szCs w:val="22"/>
              </w:rPr>
            </w:pPr>
          </w:p>
        </w:tc>
      </w:tr>
      <w:tr w:rsidR="001D16EA" w:rsidRPr="00EA19DE" w:rsidTr="00392E25">
        <w:tc>
          <w:tcPr>
            <w:tcW w:w="675" w:type="dxa"/>
            <w:vAlign w:val="center"/>
          </w:tcPr>
          <w:p w:rsidR="001D16EA" w:rsidRPr="00EA19DE" w:rsidRDefault="001D16EA" w:rsidP="00A85090">
            <w:pPr>
              <w:spacing w:before="0" w:after="0"/>
              <w:jc w:val="center"/>
              <w:rPr>
                <w:rFonts w:eastAsia="Calibri"/>
                <w:sz w:val="22"/>
                <w:szCs w:val="22"/>
              </w:rPr>
            </w:pPr>
          </w:p>
        </w:tc>
        <w:tc>
          <w:tcPr>
            <w:tcW w:w="1203" w:type="dxa"/>
            <w:vAlign w:val="center"/>
          </w:tcPr>
          <w:p w:rsidR="001D16EA" w:rsidRPr="00EA19DE" w:rsidRDefault="001D16EA" w:rsidP="00A85090">
            <w:pPr>
              <w:spacing w:before="0" w:after="0"/>
              <w:jc w:val="center"/>
              <w:rPr>
                <w:rFonts w:eastAsia="Calibri"/>
                <w:sz w:val="22"/>
                <w:szCs w:val="22"/>
              </w:rPr>
            </w:pPr>
            <w:r w:rsidRPr="00EA19DE">
              <w:rPr>
                <w:rFonts w:eastAsia="Calibri"/>
                <w:sz w:val="22"/>
                <w:szCs w:val="22"/>
              </w:rPr>
              <w:t>2</w:t>
            </w:r>
          </w:p>
          <w:p w:rsidR="001D16EA" w:rsidRPr="00EA19DE" w:rsidRDefault="001D16EA" w:rsidP="00A85090">
            <w:pPr>
              <w:spacing w:before="0" w:after="0"/>
              <w:jc w:val="center"/>
              <w:rPr>
                <w:rFonts w:eastAsia="Calibri"/>
                <w:sz w:val="22"/>
                <w:szCs w:val="22"/>
              </w:rPr>
            </w:pPr>
            <w:r w:rsidRPr="00EA19DE">
              <w:rPr>
                <w:rFonts w:eastAsia="Calibri"/>
                <w:sz w:val="22"/>
                <w:szCs w:val="22"/>
              </w:rPr>
              <w:t>December</w:t>
            </w:r>
          </w:p>
        </w:tc>
        <w:tc>
          <w:tcPr>
            <w:tcW w:w="1207" w:type="dxa"/>
            <w:vAlign w:val="center"/>
          </w:tcPr>
          <w:p w:rsidR="001D16EA" w:rsidRPr="00EA19DE" w:rsidRDefault="00BC62F2"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1D16EA" w:rsidRPr="00EA19DE" w:rsidRDefault="001D16EA"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Submission of TRB advice to the Minister re </w:t>
            </w:r>
            <w:r w:rsidRPr="00EA19DE">
              <w:rPr>
                <w:rFonts w:eastAsia="Calibri"/>
                <w:i/>
                <w:sz w:val="22"/>
                <w:szCs w:val="22"/>
              </w:rPr>
              <w:t>Quarrying Operations in the Mid-Goulburn Valley Floodplain</w:t>
            </w:r>
          </w:p>
          <w:p w:rsidR="001D16EA" w:rsidRPr="00EA19DE" w:rsidRDefault="001D16EA" w:rsidP="00A85090">
            <w:pPr>
              <w:tabs>
                <w:tab w:val="num" w:pos="317"/>
              </w:tabs>
              <w:spacing w:before="0" w:after="0"/>
              <w:ind w:left="317"/>
              <w:contextualSpacing/>
              <w:jc w:val="left"/>
              <w:rPr>
                <w:rFonts w:eastAsia="Calibri"/>
                <w:sz w:val="22"/>
                <w:szCs w:val="22"/>
              </w:rPr>
            </w:pPr>
          </w:p>
        </w:tc>
      </w:tr>
      <w:tr w:rsidR="00C14BB0" w:rsidRPr="00EA19DE" w:rsidTr="00392E25">
        <w:tc>
          <w:tcPr>
            <w:tcW w:w="675" w:type="dxa"/>
            <w:vAlign w:val="center"/>
          </w:tcPr>
          <w:p w:rsidR="00C14BB0" w:rsidRPr="00EA19DE" w:rsidRDefault="00C14BB0" w:rsidP="00A85090">
            <w:pPr>
              <w:spacing w:before="0" w:after="0"/>
              <w:jc w:val="center"/>
              <w:rPr>
                <w:rFonts w:eastAsia="Calibri"/>
                <w:sz w:val="22"/>
                <w:szCs w:val="22"/>
              </w:rPr>
            </w:pPr>
          </w:p>
        </w:tc>
        <w:tc>
          <w:tcPr>
            <w:tcW w:w="1203" w:type="dxa"/>
            <w:vAlign w:val="center"/>
          </w:tcPr>
          <w:p w:rsidR="00C14BB0" w:rsidRPr="00EA19DE" w:rsidRDefault="00C14BB0" w:rsidP="00A85090">
            <w:pPr>
              <w:spacing w:before="0" w:after="0"/>
              <w:jc w:val="center"/>
              <w:rPr>
                <w:rFonts w:eastAsia="Calibri"/>
                <w:sz w:val="22"/>
                <w:szCs w:val="22"/>
              </w:rPr>
            </w:pPr>
            <w:r w:rsidRPr="00EA19DE">
              <w:rPr>
                <w:rFonts w:eastAsia="Calibri"/>
                <w:sz w:val="22"/>
                <w:szCs w:val="22"/>
              </w:rPr>
              <w:t>3</w:t>
            </w:r>
          </w:p>
          <w:p w:rsidR="00C14BB0" w:rsidRPr="00EA19DE" w:rsidRDefault="00C14BB0" w:rsidP="00A85090">
            <w:pPr>
              <w:spacing w:before="0" w:after="0"/>
              <w:jc w:val="center"/>
              <w:rPr>
                <w:rFonts w:eastAsia="Calibri"/>
                <w:sz w:val="22"/>
                <w:szCs w:val="22"/>
              </w:rPr>
            </w:pPr>
            <w:r w:rsidRPr="00EA19DE">
              <w:rPr>
                <w:rFonts w:eastAsia="Calibri"/>
                <w:sz w:val="22"/>
                <w:szCs w:val="22"/>
              </w:rPr>
              <w:t>December</w:t>
            </w:r>
          </w:p>
        </w:tc>
        <w:tc>
          <w:tcPr>
            <w:tcW w:w="1207" w:type="dxa"/>
            <w:vAlign w:val="center"/>
          </w:tcPr>
          <w:p w:rsidR="00C14BB0" w:rsidRPr="00EA19DE" w:rsidRDefault="00C14BB0" w:rsidP="00A85090">
            <w:pPr>
              <w:spacing w:before="0" w:after="0"/>
              <w:jc w:val="center"/>
              <w:rPr>
                <w:rFonts w:eastAsia="Calibri"/>
                <w:sz w:val="22"/>
                <w:szCs w:val="22"/>
              </w:rPr>
            </w:pPr>
            <w:r w:rsidRPr="00EA19DE">
              <w:rPr>
                <w:rFonts w:eastAsia="Calibri"/>
                <w:sz w:val="22"/>
                <w:szCs w:val="22"/>
              </w:rPr>
              <w:t>TRB Chair</w:t>
            </w:r>
          </w:p>
          <w:p w:rsidR="00CD2B05" w:rsidRPr="00EA19DE" w:rsidRDefault="00CD2B05" w:rsidP="00A85090">
            <w:pPr>
              <w:spacing w:before="0" w:after="0"/>
              <w:jc w:val="center"/>
              <w:rPr>
                <w:rFonts w:eastAsia="Calibri"/>
                <w:sz w:val="22"/>
                <w:szCs w:val="22"/>
              </w:rPr>
            </w:pPr>
            <w:r w:rsidRPr="00EA19DE">
              <w:rPr>
                <w:rFonts w:eastAsia="Calibri"/>
                <w:sz w:val="22"/>
                <w:szCs w:val="22"/>
              </w:rPr>
              <w:t>Galvin</w:t>
            </w:r>
          </w:p>
        </w:tc>
        <w:tc>
          <w:tcPr>
            <w:tcW w:w="6112" w:type="dxa"/>
            <w:vAlign w:val="center"/>
          </w:tcPr>
          <w:p w:rsidR="00C14BB0" w:rsidRPr="00EA19DE" w:rsidRDefault="00070AE4"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P</w:t>
            </w:r>
            <w:r w:rsidR="00C14BB0" w:rsidRPr="00EA19DE">
              <w:rPr>
                <w:rFonts w:eastAsia="Calibri"/>
                <w:sz w:val="22"/>
                <w:szCs w:val="22"/>
              </w:rPr>
              <w:t>articipat</w:t>
            </w:r>
            <w:r w:rsidRPr="00EA19DE">
              <w:rPr>
                <w:rFonts w:eastAsia="Calibri"/>
                <w:sz w:val="22"/>
                <w:szCs w:val="22"/>
              </w:rPr>
              <w:t>ion</w:t>
            </w:r>
            <w:r w:rsidR="00C14BB0" w:rsidRPr="00EA19DE">
              <w:rPr>
                <w:rFonts w:eastAsia="Calibri"/>
                <w:sz w:val="22"/>
                <w:szCs w:val="22"/>
              </w:rPr>
              <w:t xml:space="preserve"> in Hazelwood Mine Fire Inquiry Workshop, Melbourne.  (TRB member Mackay </w:t>
            </w:r>
            <w:r w:rsidR="00716BF1" w:rsidRPr="00EA19DE">
              <w:rPr>
                <w:rFonts w:eastAsia="Calibri"/>
                <w:sz w:val="22"/>
                <w:szCs w:val="22"/>
              </w:rPr>
              <w:t xml:space="preserve">participated </w:t>
            </w:r>
            <w:r w:rsidR="009F2D74" w:rsidRPr="00EA19DE">
              <w:rPr>
                <w:rFonts w:eastAsia="Calibri"/>
                <w:sz w:val="22"/>
                <w:szCs w:val="22"/>
              </w:rPr>
              <w:t>as Director of GHERG</w:t>
            </w:r>
            <w:r w:rsidR="00C14BB0" w:rsidRPr="00EA19DE">
              <w:rPr>
                <w:rFonts w:eastAsia="Calibri"/>
                <w:sz w:val="22"/>
                <w:szCs w:val="22"/>
              </w:rPr>
              <w:t>)</w:t>
            </w:r>
          </w:p>
          <w:p w:rsidR="00CD2B05" w:rsidRPr="00EA19DE" w:rsidRDefault="00CD2B05" w:rsidP="00A85090">
            <w:pPr>
              <w:tabs>
                <w:tab w:val="num" w:pos="317"/>
              </w:tabs>
              <w:spacing w:before="0" w:after="0"/>
              <w:ind w:left="317"/>
              <w:contextualSpacing/>
              <w:jc w:val="left"/>
              <w:rPr>
                <w:rFonts w:eastAsia="Calibri"/>
                <w:sz w:val="22"/>
                <w:szCs w:val="22"/>
              </w:rPr>
            </w:pPr>
          </w:p>
        </w:tc>
      </w:tr>
      <w:tr w:rsidR="00CD2B05" w:rsidRPr="00EA19DE" w:rsidTr="00392E25">
        <w:tc>
          <w:tcPr>
            <w:tcW w:w="675" w:type="dxa"/>
            <w:vAlign w:val="center"/>
          </w:tcPr>
          <w:p w:rsidR="00CD2B05" w:rsidRPr="00EA19DE" w:rsidRDefault="00CD2B05" w:rsidP="00A85090">
            <w:pPr>
              <w:spacing w:before="0" w:after="0"/>
              <w:jc w:val="center"/>
              <w:rPr>
                <w:rFonts w:eastAsia="Calibri"/>
                <w:sz w:val="22"/>
                <w:szCs w:val="22"/>
              </w:rPr>
            </w:pPr>
          </w:p>
        </w:tc>
        <w:tc>
          <w:tcPr>
            <w:tcW w:w="1203" w:type="dxa"/>
            <w:vAlign w:val="center"/>
          </w:tcPr>
          <w:p w:rsidR="00CD2B05" w:rsidRPr="00EA19DE" w:rsidRDefault="00CD2B05" w:rsidP="00A85090">
            <w:pPr>
              <w:spacing w:before="0" w:after="0"/>
              <w:jc w:val="center"/>
              <w:rPr>
                <w:rFonts w:eastAsia="Calibri"/>
                <w:sz w:val="22"/>
                <w:szCs w:val="22"/>
              </w:rPr>
            </w:pPr>
            <w:r w:rsidRPr="00EA19DE">
              <w:rPr>
                <w:rFonts w:eastAsia="Calibri"/>
                <w:sz w:val="22"/>
                <w:szCs w:val="22"/>
              </w:rPr>
              <w:t>9 - 10</w:t>
            </w:r>
          </w:p>
          <w:p w:rsidR="00CD2B05" w:rsidRPr="00EA19DE" w:rsidRDefault="00CD2B05" w:rsidP="00A85090">
            <w:pPr>
              <w:spacing w:before="0" w:after="0"/>
              <w:jc w:val="center"/>
              <w:rPr>
                <w:rFonts w:eastAsia="Calibri"/>
                <w:sz w:val="22"/>
                <w:szCs w:val="22"/>
              </w:rPr>
            </w:pPr>
            <w:r w:rsidRPr="00EA19DE">
              <w:rPr>
                <w:rFonts w:eastAsia="Calibri"/>
                <w:sz w:val="22"/>
                <w:szCs w:val="22"/>
              </w:rPr>
              <w:t>December</w:t>
            </w:r>
          </w:p>
        </w:tc>
        <w:tc>
          <w:tcPr>
            <w:tcW w:w="1207" w:type="dxa"/>
            <w:vAlign w:val="center"/>
          </w:tcPr>
          <w:p w:rsidR="00CD2B05" w:rsidRPr="00EA19DE" w:rsidRDefault="00CD2B05" w:rsidP="00A85090">
            <w:pPr>
              <w:spacing w:before="0" w:after="0"/>
              <w:jc w:val="center"/>
              <w:rPr>
                <w:rFonts w:eastAsia="Calibri"/>
                <w:sz w:val="22"/>
                <w:szCs w:val="22"/>
              </w:rPr>
            </w:pPr>
            <w:r w:rsidRPr="00EA19DE">
              <w:rPr>
                <w:rFonts w:eastAsia="Calibri"/>
                <w:sz w:val="22"/>
                <w:szCs w:val="22"/>
              </w:rPr>
              <w:t>TRB Chair</w:t>
            </w:r>
          </w:p>
          <w:p w:rsidR="00CD2B05" w:rsidRPr="00EA19DE" w:rsidRDefault="00CD2B05" w:rsidP="00A85090">
            <w:pPr>
              <w:spacing w:before="0" w:after="0"/>
              <w:jc w:val="center"/>
              <w:rPr>
                <w:rFonts w:eastAsia="Calibri"/>
                <w:sz w:val="22"/>
                <w:szCs w:val="22"/>
              </w:rPr>
            </w:pPr>
            <w:r w:rsidRPr="00EA19DE">
              <w:rPr>
                <w:rFonts w:eastAsia="Calibri"/>
                <w:sz w:val="22"/>
                <w:szCs w:val="22"/>
              </w:rPr>
              <w:t>Galvin</w:t>
            </w:r>
          </w:p>
        </w:tc>
        <w:tc>
          <w:tcPr>
            <w:tcW w:w="6112" w:type="dxa"/>
            <w:vAlign w:val="center"/>
          </w:tcPr>
          <w:p w:rsidR="00392E25" w:rsidRPr="00EA19DE" w:rsidRDefault="00CD2B0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Attend </w:t>
            </w:r>
            <w:r w:rsidR="00392E25" w:rsidRPr="00EA19DE">
              <w:rPr>
                <w:rFonts w:eastAsia="Calibri"/>
                <w:sz w:val="22"/>
                <w:szCs w:val="22"/>
              </w:rPr>
              <w:t xml:space="preserve">hearing </w:t>
            </w:r>
            <w:r w:rsidRPr="00EA19DE">
              <w:rPr>
                <w:rFonts w:eastAsia="Calibri"/>
                <w:sz w:val="22"/>
                <w:szCs w:val="22"/>
              </w:rPr>
              <w:t>and give evidence at Hazelwood Mine Fire Inquiry</w:t>
            </w:r>
            <w:r w:rsidR="00716BF1" w:rsidRPr="00EA19DE">
              <w:rPr>
                <w:rFonts w:eastAsia="Calibri"/>
                <w:sz w:val="22"/>
                <w:szCs w:val="22"/>
              </w:rPr>
              <w:t xml:space="preserve">.  (TRB member Mackay gave evidence </w:t>
            </w:r>
            <w:r w:rsidR="009F2D74" w:rsidRPr="00EA19DE">
              <w:rPr>
                <w:rFonts w:eastAsia="Calibri"/>
                <w:sz w:val="22"/>
                <w:szCs w:val="22"/>
              </w:rPr>
              <w:t>as Director of GHERG</w:t>
            </w:r>
            <w:r w:rsidR="00716BF1" w:rsidRPr="00EA19DE">
              <w:rPr>
                <w:rFonts w:eastAsia="Calibri"/>
                <w:sz w:val="22"/>
                <w:szCs w:val="22"/>
              </w:rPr>
              <w:t>)</w:t>
            </w:r>
          </w:p>
          <w:p w:rsidR="00392E25" w:rsidRPr="00EA19DE" w:rsidRDefault="00392E25" w:rsidP="00A85090">
            <w:pPr>
              <w:tabs>
                <w:tab w:val="num" w:pos="317"/>
              </w:tabs>
              <w:spacing w:before="0" w:after="0"/>
              <w:ind w:left="317"/>
              <w:contextualSpacing/>
              <w:jc w:val="left"/>
              <w:rPr>
                <w:rFonts w:eastAsia="Calibri"/>
                <w:sz w:val="22"/>
                <w:szCs w:val="22"/>
              </w:rPr>
            </w:pPr>
          </w:p>
        </w:tc>
      </w:tr>
      <w:tr w:rsidR="00CD2B05" w:rsidRPr="00EA19DE" w:rsidTr="00392E25">
        <w:tc>
          <w:tcPr>
            <w:tcW w:w="675" w:type="dxa"/>
            <w:vAlign w:val="center"/>
          </w:tcPr>
          <w:p w:rsidR="00CD2B05" w:rsidRPr="00EA19DE" w:rsidRDefault="00CD2B05" w:rsidP="00A85090">
            <w:pPr>
              <w:spacing w:before="0" w:after="0"/>
              <w:jc w:val="center"/>
              <w:rPr>
                <w:rFonts w:eastAsia="Calibri"/>
                <w:sz w:val="22"/>
                <w:szCs w:val="22"/>
              </w:rPr>
            </w:pPr>
          </w:p>
        </w:tc>
        <w:tc>
          <w:tcPr>
            <w:tcW w:w="1203" w:type="dxa"/>
            <w:vAlign w:val="center"/>
          </w:tcPr>
          <w:p w:rsidR="00BC62F2" w:rsidRPr="00EA19DE" w:rsidRDefault="00CD2B05" w:rsidP="00A85090">
            <w:pPr>
              <w:spacing w:before="0" w:after="0"/>
              <w:jc w:val="center"/>
              <w:rPr>
                <w:rFonts w:eastAsia="Calibri"/>
                <w:sz w:val="22"/>
                <w:szCs w:val="22"/>
              </w:rPr>
            </w:pPr>
            <w:r w:rsidRPr="00EA19DE">
              <w:rPr>
                <w:rFonts w:eastAsia="Calibri"/>
                <w:sz w:val="22"/>
                <w:szCs w:val="22"/>
              </w:rPr>
              <w:t>11</w:t>
            </w:r>
          </w:p>
          <w:p w:rsidR="00CD2B05" w:rsidRPr="00EA19DE" w:rsidRDefault="00CD2B05" w:rsidP="00A85090">
            <w:pPr>
              <w:spacing w:before="0" w:after="0"/>
              <w:jc w:val="center"/>
              <w:rPr>
                <w:rFonts w:eastAsia="Calibri"/>
                <w:sz w:val="22"/>
                <w:szCs w:val="22"/>
              </w:rPr>
            </w:pPr>
            <w:r w:rsidRPr="00EA19DE">
              <w:rPr>
                <w:rFonts w:eastAsia="Calibri"/>
                <w:sz w:val="22"/>
                <w:szCs w:val="22"/>
              </w:rPr>
              <w:t>December</w:t>
            </w:r>
          </w:p>
        </w:tc>
        <w:tc>
          <w:tcPr>
            <w:tcW w:w="1207" w:type="dxa"/>
            <w:vAlign w:val="center"/>
          </w:tcPr>
          <w:p w:rsidR="00CD2B05" w:rsidRPr="00EA19DE" w:rsidRDefault="00CD2B05" w:rsidP="00A85090">
            <w:pPr>
              <w:spacing w:before="0" w:after="0"/>
              <w:jc w:val="center"/>
              <w:rPr>
                <w:rFonts w:eastAsia="Calibri"/>
                <w:sz w:val="22"/>
                <w:szCs w:val="22"/>
              </w:rPr>
            </w:pPr>
            <w:r w:rsidRPr="00EA19DE">
              <w:rPr>
                <w:rFonts w:eastAsia="Calibri"/>
                <w:sz w:val="22"/>
                <w:szCs w:val="22"/>
              </w:rPr>
              <w:t>Unger</w:t>
            </w:r>
          </w:p>
        </w:tc>
        <w:tc>
          <w:tcPr>
            <w:tcW w:w="6112" w:type="dxa"/>
            <w:vAlign w:val="center"/>
          </w:tcPr>
          <w:p w:rsidR="00CD2B05" w:rsidRPr="00EA19DE" w:rsidRDefault="00CD2B0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Give evidence at Hazelwood Mine Fire Inquiry</w:t>
            </w:r>
          </w:p>
        </w:tc>
      </w:tr>
      <w:tr w:rsidR="005574AF" w:rsidRPr="00EA19DE" w:rsidTr="00392E25">
        <w:tc>
          <w:tcPr>
            <w:tcW w:w="675" w:type="dxa"/>
            <w:vMerge w:val="restart"/>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2016</w:t>
            </w:r>
          </w:p>
        </w:tc>
        <w:tc>
          <w:tcPr>
            <w:tcW w:w="1203"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10 – 12</w:t>
            </w:r>
          </w:p>
          <w:p w:rsidR="005574AF" w:rsidRPr="00EA19DE" w:rsidRDefault="005574AF" w:rsidP="00A85090">
            <w:pPr>
              <w:spacing w:before="0" w:after="0"/>
              <w:jc w:val="center"/>
              <w:rPr>
                <w:rFonts w:eastAsia="Calibri"/>
                <w:sz w:val="22"/>
                <w:szCs w:val="22"/>
              </w:rPr>
            </w:pPr>
            <w:r w:rsidRPr="00EA19DE">
              <w:rPr>
                <w:rFonts w:eastAsia="Calibri"/>
                <w:sz w:val="22"/>
                <w:szCs w:val="22"/>
              </w:rPr>
              <w:t>February</w:t>
            </w:r>
          </w:p>
        </w:tc>
        <w:tc>
          <w:tcPr>
            <w:tcW w:w="1207"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5574AF" w:rsidRPr="00EA19DE" w:rsidRDefault="005574A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Update</w:t>
            </w:r>
            <w:r w:rsidR="00E61321" w:rsidRPr="00EA19DE">
              <w:rPr>
                <w:rFonts w:eastAsia="Calibri"/>
                <w:sz w:val="22"/>
                <w:szCs w:val="22"/>
              </w:rPr>
              <w:t>d</w:t>
            </w:r>
            <w:r w:rsidRPr="00EA19DE">
              <w:rPr>
                <w:rFonts w:eastAsia="Calibri"/>
                <w:sz w:val="22"/>
                <w:szCs w:val="22"/>
              </w:rPr>
              <w:t xml:space="preserve"> </w:t>
            </w:r>
            <w:r w:rsidR="00E61321" w:rsidRPr="00EA19DE">
              <w:rPr>
                <w:rFonts w:eastAsia="Calibri"/>
                <w:sz w:val="22"/>
                <w:szCs w:val="22"/>
              </w:rPr>
              <w:t xml:space="preserve">on </w:t>
            </w:r>
            <w:r w:rsidR="0074338D" w:rsidRPr="00EA19DE">
              <w:rPr>
                <w:rFonts w:eastAsia="Calibri"/>
                <w:sz w:val="22"/>
                <w:szCs w:val="22"/>
              </w:rPr>
              <w:t xml:space="preserve">and </w:t>
            </w:r>
            <w:r w:rsidR="00E61321" w:rsidRPr="00EA19DE">
              <w:rPr>
                <w:rFonts w:eastAsia="Calibri"/>
                <w:sz w:val="22"/>
                <w:szCs w:val="22"/>
              </w:rPr>
              <w:t xml:space="preserve">provide </w:t>
            </w:r>
            <w:r w:rsidR="0074338D" w:rsidRPr="00EA19DE">
              <w:rPr>
                <w:rFonts w:eastAsia="Calibri"/>
                <w:sz w:val="22"/>
                <w:szCs w:val="22"/>
              </w:rPr>
              <w:t xml:space="preserve">input into </w:t>
            </w:r>
            <w:r w:rsidR="00E61321" w:rsidRPr="00EA19DE">
              <w:rPr>
                <w:rFonts w:eastAsia="Calibri"/>
                <w:sz w:val="22"/>
                <w:szCs w:val="22"/>
              </w:rPr>
              <w:t xml:space="preserve">the </w:t>
            </w:r>
            <w:r w:rsidR="00392E25" w:rsidRPr="00EA19DE">
              <w:rPr>
                <w:rFonts w:eastAsia="Calibri"/>
                <w:sz w:val="22"/>
                <w:szCs w:val="22"/>
              </w:rPr>
              <w:t>ERR</w:t>
            </w:r>
            <w:r w:rsidRPr="00EA19DE">
              <w:rPr>
                <w:rFonts w:eastAsia="Calibri"/>
                <w:sz w:val="22"/>
                <w:szCs w:val="22"/>
              </w:rPr>
              <w:t xml:space="preserve"> </w:t>
            </w:r>
            <w:r w:rsidR="0074338D" w:rsidRPr="00EA19DE">
              <w:rPr>
                <w:rFonts w:eastAsia="Calibri"/>
                <w:sz w:val="22"/>
                <w:szCs w:val="22"/>
              </w:rPr>
              <w:t>Reform Process</w:t>
            </w:r>
          </w:p>
          <w:p w:rsidR="0074338D" w:rsidRPr="00EA19DE" w:rsidRDefault="00E61321"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V</w:t>
            </w:r>
            <w:r w:rsidR="0074338D" w:rsidRPr="00EA19DE">
              <w:rPr>
                <w:rFonts w:eastAsia="Calibri"/>
                <w:sz w:val="22"/>
                <w:szCs w:val="22"/>
              </w:rPr>
              <w:t>isit</w:t>
            </w:r>
            <w:r w:rsidRPr="00EA19DE">
              <w:rPr>
                <w:rFonts w:eastAsia="Calibri"/>
                <w:sz w:val="22"/>
                <w:szCs w:val="22"/>
              </w:rPr>
              <w:t xml:space="preserve"> to</w:t>
            </w:r>
            <w:r w:rsidR="0074338D" w:rsidRPr="00EA19DE">
              <w:rPr>
                <w:rFonts w:eastAsia="Calibri"/>
                <w:sz w:val="22"/>
                <w:szCs w:val="22"/>
              </w:rPr>
              <w:t xml:space="preserve"> Anglesea M</w:t>
            </w:r>
            <w:r w:rsidR="005574AF" w:rsidRPr="00EA19DE">
              <w:rPr>
                <w:rFonts w:eastAsia="Calibri"/>
                <w:sz w:val="22"/>
                <w:szCs w:val="22"/>
              </w:rPr>
              <w:t xml:space="preserve">ine </w:t>
            </w:r>
            <w:r w:rsidR="0074338D" w:rsidRPr="00EA19DE">
              <w:rPr>
                <w:rFonts w:eastAsia="Calibri"/>
                <w:sz w:val="22"/>
                <w:szCs w:val="22"/>
              </w:rPr>
              <w:t>to discuss mine closure and rehabilitation planning and to inspect site.</w:t>
            </w:r>
            <w:r w:rsidR="00CD2B05" w:rsidRPr="00EA19DE">
              <w:rPr>
                <w:rFonts w:eastAsia="Calibri"/>
                <w:sz w:val="22"/>
                <w:szCs w:val="22"/>
              </w:rPr>
              <w:t xml:space="preserve">  </w:t>
            </w:r>
            <w:r w:rsidRPr="00EA19DE">
              <w:rPr>
                <w:rFonts w:eastAsia="Calibri"/>
                <w:sz w:val="22"/>
                <w:szCs w:val="22"/>
              </w:rPr>
              <w:t>Formulation of a</w:t>
            </w:r>
            <w:r w:rsidR="00CD2B05" w:rsidRPr="00EA19DE">
              <w:rPr>
                <w:rFonts w:eastAsia="Calibri"/>
                <w:sz w:val="22"/>
                <w:szCs w:val="22"/>
              </w:rPr>
              <w:t>dvice to</w:t>
            </w:r>
            <w:r w:rsidRPr="00EA19DE">
              <w:rPr>
                <w:rFonts w:eastAsia="Calibri"/>
                <w:sz w:val="22"/>
                <w:szCs w:val="22"/>
              </w:rPr>
              <w:t xml:space="preserve"> the</w:t>
            </w:r>
            <w:r w:rsidR="00CD2B05" w:rsidRPr="00EA19DE">
              <w:rPr>
                <w:rFonts w:eastAsia="Calibri"/>
                <w:sz w:val="22"/>
                <w:szCs w:val="22"/>
              </w:rPr>
              <w:t xml:space="preserve"> Department</w:t>
            </w:r>
            <w:r w:rsidRPr="00EA19DE">
              <w:rPr>
                <w:rFonts w:eastAsia="Calibri"/>
                <w:sz w:val="22"/>
                <w:szCs w:val="22"/>
              </w:rPr>
              <w:t>.</w:t>
            </w:r>
          </w:p>
          <w:p w:rsidR="005574AF" w:rsidRPr="00EA19DE" w:rsidRDefault="00E61321"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D</w:t>
            </w:r>
            <w:r w:rsidR="005574AF" w:rsidRPr="00EA19DE">
              <w:rPr>
                <w:rFonts w:eastAsia="Calibri"/>
                <w:sz w:val="22"/>
                <w:szCs w:val="22"/>
              </w:rPr>
              <w:t>iscuss</w:t>
            </w:r>
            <w:r w:rsidRPr="00EA19DE">
              <w:rPr>
                <w:rFonts w:eastAsia="Calibri"/>
                <w:sz w:val="22"/>
                <w:szCs w:val="22"/>
              </w:rPr>
              <w:t xml:space="preserve">ion </w:t>
            </w:r>
            <w:r w:rsidR="005574AF" w:rsidRPr="00EA19DE">
              <w:rPr>
                <w:rFonts w:eastAsia="Calibri"/>
                <w:sz w:val="22"/>
                <w:szCs w:val="22"/>
              </w:rPr>
              <w:t xml:space="preserve">and </w:t>
            </w:r>
            <w:r w:rsidR="0074338D" w:rsidRPr="00EA19DE">
              <w:rPr>
                <w:rFonts w:eastAsia="Calibri"/>
                <w:sz w:val="22"/>
                <w:szCs w:val="22"/>
              </w:rPr>
              <w:t>formulat</w:t>
            </w:r>
            <w:r w:rsidRPr="00EA19DE">
              <w:rPr>
                <w:rFonts w:eastAsia="Calibri"/>
                <w:sz w:val="22"/>
                <w:szCs w:val="22"/>
              </w:rPr>
              <w:t xml:space="preserve">ion of </w:t>
            </w:r>
            <w:r w:rsidR="0074338D" w:rsidRPr="00EA19DE">
              <w:rPr>
                <w:rFonts w:eastAsia="Calibri"/>
                <w:sz w:val="22"/>
                <w:szCs w:val="22"/>
              </w:rPr>
              <w:t xml:space="preserve">advice to the Department </w:t>
            </w:r>
            <w:r w:rsidR="005574AF" w:rsidRPr="00EA19DE">
              <w:rPr>
                <w:rFonts w:eastAsia="Calibri"/>
                <w:sz w:val="22"/>
                <w:szCs w:val="22"/>
              </w:rPr>
              <w:t>on mine closure and rehab</w:t>
            </w:r>
            <w:r w:rsidR="0074338D" w:rsidRPr="00EA19DE">
              <w:rPr>
                <w:rFonts w:eastAsia="Calibri"/>
                <w:sz w:val="22"/>
                <w:szCs w:val="22"/>
              </w:rPr>
              <w:t>ilitation</w:t>
            </w:r>
            <w:r w:rsidR="005574AF" w:rsidRPr="00EA19DE">
              <w:rPr>
                <w:rFonts w:eastAsia="Calibri"/>
                <w:sz w:val="22"/>
                <w:szCs w:val="22"/>
              </w:rPr>
              <w:t xml:space="preserve"> planning </w:t>
            </w:r>
            <w:r w:rsidR="0074338D" w:rsidRPr="00EA19DE">
              <w:rPr>
                <w:rFonts w:eastAsia="Calibri"/>
                <w:sz w:val="22"/>
                <w:szCs w:val="22"/>
              </w:rPr>
              <w:t>for the Latrobe Valley brown coal mines.</w:t>
            </w:r>
          </w:p>
          <w:p w:rsidR="005574AF" w:rsidRPr="00EA19DE" w:rsidRDefault="00E61321"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Review of Enterprise </w:t>
            </w:r>
            <w:r w:rsidR="005574AF" w:rsidRPr="00EA19DE">
              <w:rPr>
                <w:rFonts w:eastAsia="Calibri"/>
                <w:sz w:val="22"/>
                <w:szCs w:val="22"/>
              </w:rPr>
              <w:t xml:space="preserve">Risk Management Framework </w:t>
            </w:r>
            <w:r w:rsidR="005706C0" w:rsidRPr="00EA19DE">
              <w:rPr>
                <w:rFonts w:eastAsia="Calibri"/>
                <w:sz w:val="22"/>
                <w:szCs w:val="22"/>
              </w:rPr>
              <w:t xml:space="preserve">(ERMF) </w:t>
            </w:r>
            <w:r w:rsidR="005574AF" w:rsidRPr="00EA19DE">
              <w:rPr>
                <w:rFonts w:eastAsia="Calibri"/>
                <w:sz w:val="22"/>
                <w:szCs w:val="22"/>
              </w:rPr>
              <w:t>with the ERR Reform team</w:t>
            </w:r>
          </w:p>
          <w:p w:rsidR="00CD2B05" w:rsidRPr="00EA19DE" w:rsidRDefault="00CD2B05" w:rsidP="00A85090">
            <w:pPr>
              <w:tabs>
                <w:tab w:val="num" w:pos="317"/>
              </w:tabs>
              <w:spacing w:before="0" w:after="0"/>
              <w:ind w:left="317"/>
              <w:contextualSpacing/>
              <w:jc w:val="left"/>
              <w:rPr>
                <w:rFonts w:eastAsia="Calibri"/>
                <w:sz w:val="22"/>
                <w:szCs w:val="22"/>
              </w:rPr>
            </w:pPr>
          </w:p>
        </w:tc>
      </w:tr>
      <w:tr w:rsidR="00BC6E7E" w:rsidRPr="00EA19DE" w:rsidTr="00392E25">
        <w:tc>
          <w:tcPr>
            <w:tcW w:w="675" w:type="dxa"/>
            <w:vMerge/>
          </w:tcPr>
          <w:p w:rsidR="00BC6E7E" w:rsidRPr="00EA19DE" w:rsidRDefault="00BC6E7E" w:rsidP="00A85090">
            <w:pPr>
              <w:spacing w:before="0" w:after="0"/>
              <w:jc w:val="center"/>
              <w:rPr>
                <w:rFonts w:eastAsia="Calibri"/>
                <w:sz w:val="22"/>
                <w:szCs w:val="22"/>
              </w:rPr>
            </w:pPr>
          </w:p>
        </w:tc>
        <w:tc>
          <w:tcPr>
            <w:tcW w:w="1203" w:type="dxa"/>
            <w:vAlign w:val="center"/>
          </w:tcPr>
          <w:p w:rsidR="00BC6E7E" w:rsidRPr="00EA19DE" w:rsidRDefault="00BC6E7E" w:rsidP="00A85090">
            <w:pPr>
              <w:spacing w:before="0" w:after="0"/>
              <w:jc w:val="center"/>
              <w:rPr>
                <w:rFonts w:eastAsia="Calibri"/>
                <w:sz w:val="22"/>
                <w:szCs w:val="22"/>
              </w:rPr>
            </w:pPr>
            <w:r w:rsidRPr="00EA19DE">
              <w:rPr>
                <w:rFonts w:eastAsia="Calibri"/>
                <w:sz w:val="22"/>
                <w:szCs w:val="22"/>
              </w:rPr>
              <w:t>20</w:t>
            </w:r>
          </w:p>
          <w:p w:rsidR="00BC6E7E" w:rsidRPr="00EA19DE" w:rsidRDefault="00BC6E7E" w:rsidP="00A85090">
            <w:pPr>
              <w:spacing w:before="0" w:after="0"/>
              <w:jc w:val="center"/>
              <w:rPr>
                <w:rFonts w:eastAsia="Calibri"/>
                <w:sz w:val="22"/>
                <w:szCs w:val="22"/>
              </w:rPr>
            </w:pPr>
            <w:r w:rsidRPr="00EA19DE">
              <w:rPr>
                <w:rFonts w:eastAsia="Calibri"/>
                <w:sz w:val="22"/>
                <w:szCs w:val="22"/>
              </w:rPr>
              <w:t>February</w:t>
            </w:r>
          </w:p>
        </w:tc>
        <w:tc>
          <w:tcPr>
            <w:tcW w:w="1207" w:type="dxa"/>
            <w:vAlign w:val="center"/>
          </w:tcPr>
          <w:p w:rsidR="00BC6E7E" w:rsidRPr="00EA19DE" w:rsidRDefault="00BC6E7E"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BC6E7E" w:rsidRPr="00EA19DE" w:rsidRDefault="00BC6E7E"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Submission of advice to the Minister re </w:t>
            </w:r>
            <w:r w:rsidRPr="00EA19DE">
              <w:rPr>
                <w:rFonts w:eastAsia="Calibri"/>
                <w:i/>
                <w:sz w:val="22"/>
                <w:szCs w:val="22"/>
              </w:rPr>
              <w:t>Anglesea Coal Mine, Seymour Quarry (WA1189) Risk Assessment and Departmental Reform</w:t>
            </w:r>
          </w:p>
          <w:p w:rsidR="009C42DE" w:rsidRPr="00EA19DE" w:rsidRDefault="009C42DE" w:rsidP="00A85090">
            <w:pPr>
              <w:pStyle w:val="ListParagraph"/>
              <w:numPr>
                <w:ilvl w:val="0"/>
                <w:numId w:val="0"/>
              </w:numPr>
              <w:spacing w:before="0" w:after="0"/>
              <w:ind w:left="-43"/>
              <w:rPr>
                <w:rFonts w:eastAsia="Calibri"/>
                <w:sz w:val="22"/>
                <w:szCs w:val="22"/>
              </w:rPr>
            </w:pPr>
          </w:p>
        </w:tc>
      </w:tr>
      <w:tr w:rsidR="003A3FB2" w:rsidRPr="00EA19DE" w:rsidTr="00392E25">
        <w:tc>
          <w:tcPr>
            <w:tcW w:w="675" w:type="dxa"/>
            <w:vMerge/>
          </w:tcPr>
          <w:p w:rsidR="003A3FB2" w:rsidRPr="00EA19DE" w:rsidRDefault="003A3FB2" w:rsidP="00A85090">
            <w:pPr>
              <w:spacing w:before="0" w:after="0"/>
              <w:jc w:val="center"/>
              <w:rPr>
                <w:rFonts w:eastAsia="Calibri"/>
                <w:sz w:val="22"/>
                <w:szCs w:val="22"/>
              </w:rPr>
            </w:pPr>
          </w:p>
        </w:tc>
        <w:tc>
          <w:tcPr>
            <w:tcW w:w="1203" w:type="dxa"/>
            <w:vAlign w:val="center"/>
          </w:tcPr>
          <w:p w:rsidR="00BC6E7E" w:rsidRPr="00EA19DE" w:rsidRDefault="00BC6E7E" w:rsidP="00A85090">
            <w:pPr>
              <w:spacing w:before="0" w:after="0"/>
              <w:jc w:val="center"/>
              <w:rPr>
                <w:rFonts w:eastAsia="Calibri"/>
                <w:sz w:val="22"/>
                <w:szCs w:val="22"/>
              </w:rPr>
            </w:pPr>
            <w:r w:rsidRPr="00EA19DE">
              <w:rPr>
                <w:rFonts w:eastAsia="Calibri"/>
                <w:sz w:val="22"/>
                <w:szCs w:val="22"/>
              </w:rPr>
              <w:t>26</w:t>
            </w:r>
          </w:p>
          <w:p w:rsidR="003A3FB2" w:rsidRPr="00EA19DE" w:rsidRDefault="003A3FB2" w:rsidP="00A85090">
            <w:pPr>
              <w:spacing w:before="0" w:after="0"/>
              <w:jc w:val="center"/>
              <w:rPr>
                <w:rFonts w:eastAsia="Calibri"/>
                <w:sz w:val="22"/>
                <w:szCs w:val="22"/>
              </w:rPr>
            </w:pPr>
            <w:r w:rsidRPr="00EA19DE">
              <w:rPr>
                <w:rFonts w:eastAsia="Calibri"/>
                <w:sz w:val="22"/>
                <w:szCs w:val="22"/>
              </w:rPr>
              <w:t>February</w:t>
            </w:r>
          </w:p>
        </w:tc>
        <w:tc>
          <w:tcPr>
            <w:tcW w:w="1207" w:type="dxa"/>
            <w:vAlign w:val="center"/>
          </w:tcPr>
          <w:p w:rsidR="003A3FB2" w:rsidRPr="00EA19DE" w:rsidRDefault="003A3FB2" w:rsidP="00A85090">
            <w:pPr>
              <w:spacing w:before="0" w:after="0"/>
              <w:jc w:val="center"/>
              <w:rPr>
                <w:rFonts w:eastAsia="Calibri"/>
                <w:sz w:val="22"/>
                <w:szCs w:val="22"/>
              </w:rPr>
            </w:pPr>
            <w:r w:rsidRPr="00EA19DE">
              <w:rPr>
                <w:rFonts w:eastAsia="Calibri"/>
                <w:sz w:val="22"/>
                <w:szCs w:val="22"/>
              </w:rPr>
              <w:t>TRB Chair Galvin</w:t>
            </w:r>
          </w:p>
        </w:tc>
        <w:tc>
          <w:tcPr>
            <w:tcW w:w="6112" w:type="dxa"/>
            <w:vAlign w:val="center"/>
          </w:tcPr>
          <w:p w:rsidR="003A3FB2" w:rsidRPr="00EA19DE" w:rsidRDefault="003A3FB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Meeting with Minister D’Ambrosio</w:t>
            </w:r>
          </w:p>
          <w:p w:rsidR="009C42DE" w:rsidRPr="00EA19DE" w:rsidRDefault="009C42DE" w:rsidP="00A85090">
            <w:pPr>
              <w:pStyle w:val="ListParagraph"/>
              <w:numPr>
                <w:ilvl w:val="0"/>
                <w:numId w:val="0"/>
              </w:numPr>
              <w:spacing w:before="0" w:after="0"/>
              <w:ind w:left="-43"/>
              <w:rPr>
                <w:rFonts w:eastAsia="Calibri"/>
                <w:sz w:val="22"/>
                <w:szCs w:val="22"/>
              </w:rPr>
            </w:pPr>
          </w:p>
        </w:tc>
      </w:tr>
      <w:tr w:rsidR="005574AF" w:rsidRPr="00EA19DE" w:rsidTr="00392E25">
        <w:tc>
          <w:tcPr>
            <w:tcW w:w="675" w:type="dxa"/>
            <w:vMerge/>
          </w:tcPr>
          <w:p w:rsidR="005574AF" w:rsidRPr="00EA19DE" w:rsidRDefault="005574AF" w:rsidP="00A85090">
            <w:pPr>
              <w:spacing w:before="0" w:after="0"/>
              <w:jc w:val="center"/>
              <w:rPr>
                <w:rFonts w:eastAsia="Calibri"/>
                <w:sz w:val="22"/>
                <w:szCs w:val="22"/>
              </w:rPr>
            </w:pPr>
          </w:p>
        </w:tc>
        <w:tc>
          <w:tcPr>
            <w:tcW w:w="1203"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8 – 9</w:t>
            </w:r>
          </w:p>
          <w:p w:rsidR="005574AF" w:rsidRPr="00EA19DE" w:rsidRDefault="005574AF" w:rsidP="00A85090">
            <w:pPr>
              <w:spacing w:before="0" w:after="0"/>
              <w:jc w:val="center"/>
              <w:rPr>
                <w:rFonts w:eastAsia="Calibri"/>
                <w:sz w:val="22"/>
                <w:szCs w:val="22"/>
              </w:rPr>
            </w:pPr>
            <w:r w:rsidRPr="00EA19DE">
              <w:rPr>
                <w:rFonts w:eastAsia="Calibri"/>
                <w:sz w:val="22"/>
                <w:szCs w:val="22"/>
              </w:rPr>
              <w:t>March</w:t>
            </w:r>
          </w:p>
        </w:tc>
        <w:tc>
          <w:tcPr>
            <w:tcW w:w="1207"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B363A1" w:rsidRPr="00EA19DE" w:rsidRDefault="005574AF" w:rsidP="00A85090">
            <w:pPr>
              <w:pStyle w:val="ListParagraph"/>
              <w:tabs>
                <w:tab w:val="clear" w:pos="540"/>
                <w:tab w:val="num" w:pos="317"/>
              </w:tabs>
              <w:spacing w:before="0" w:after="0"/>
              <w:ind w:left="317" w:hanging="317"/>
              <w:rPr>
                <w:rFonts w:eastAsia="Calibri"/>
                <w:sz w:val="22"/>
                <w:szCs w:val="22"/>
              </w:rPr>
            </w:pPr>
            <w:r w:rsidRPr="00EA19DE">
              <w:rPr>
                <w:rFonts w:eastAsia="Calibri"/>
                <w:sz w:val="22"/>
                <w:szCs w:val="22"/>
              </w:rPr>
              <w:t>Discussion on Minister’s Statement of Expectations Action Plan for ERR</w:t>
            </w:r>
          </w:p>
          <w:p w:rsidR="00216886" w:rsidRPr="00EA19DE" w:rsidRDefault="005574AF" w:rsidP="00A85090">
            <w:pPr>
              <w:pStyle w:val="ListParagraph"/>
              <w:tabs>
                <w:tab w:val="clear" w:pos="540"/>
                <w:tab w:val="num" w:pos="317"/>
              </w:tabs>
              <w:spacing w:before="0" w:after="0"/>
              <w:ind w:left="317" w:hanging="317"/>
              <w:rPr>
                <w:rFonts w:eastAsia="Calibri"/>
                <w:sz w:val="22"/>
                <w:szCs w:val="22"/>
              </w:rPr>
            </w:pPr>
            <w:r w:rsidRPr="00EA19DE">
              <w:rPr>
                <w:rFonts w:eastAsia="Calibri"/>
                <w:sz w:val="22"/>
                <w:szCs w:val="22"/>
              </w:rPr>
              <w:t xml:space="preserve">ERR Reform </w:t>
            </w:r>
            <w:r w:rsidR="00B363A1" w:rsidRPr="00EA19DE">
              <w:rPr>
                <w:rFonts w:eastAsia="Calibri"/>
                <w:sz w:val="22"/>
                <w:szCs w:val="22"/>
              </w:rPr>
              <w:t>T</w:t>
            </w:r>
            <w:r w:rsidR="00E61321" w:rsidRPr="00EA19DE">
              <w:rPr>
                <w:rFonts w:eastAsia="Calibri"/>
                <w:sz w:val="22"/>
                <w:szCs w:val="22"/>
              </w:rPr>
              <w:t xml:space="preserve">eam and </w:t>
            </w:r>
            <w:r w:rsidR="00216886" w:rsidRPr="00EA19DE">
              <w:rPr>
                <w:rFonts w:eastAsia="Calibri"/>
                <w:sz w:val="22"/>
                <w:szCs w:val="22"/>
              </w:rPr>
              <w:t>P</w:t>
            </w:r>
            <w:r w:rsidR="00E41EA0" w:rsidRPr="00EA19DE">
              <w:rPr>
                <w:rFonts w:eastAsia="Calibri"/>
                <w:sz w:val="22"/>
                <w:szCs w:val="22"/>
              </w:rPr>
              <w:t>wC</w:t>
            </w:r>
            <w:r w:rsidRPr="00EA19DE">
              <w:rPr>
                <w:rFonts w:eastAsia="Calibri"/>
                <w:sz w:val="22"/>
                <w:szCs w:val="22"/>
              </w:rPr>
              <w:t xml:space="preserve"> </w:t>
            </w:r>
            <w:r w:rsidR="00E61321" w:rsidRPr="00EA19DE">
              <w:rPr>
                <w:rFonts w:eastAsia="Calibri"/>
                <w:sz w:val="22"/>
                <w:szCs w:val="22"/>
              </w:rPr>
              <w:t xml:space="preserve">advisors </w:t>
            </w:r>
            <w:r w:rsidR="00733EC0" w:rsidRPr="00EA19DE">
              <w:rPr>
                <w:rFonts w:eastAsia="Calibri"/>
                <w:sz w:val="22"/>
                <w:szCs w:val="22"/>
              </w:rPr>
              <w:t xml:space="preserve">meeting to update to </w:t>
            </w:r>
            <w:r w:rsidR="00B363A1" w:rsidRPr="00EA19DE">
              <w:rPr>
                <w:rFonts w:eastAsia="Calibri"/>
                <w:sz w:val="22"/>
                <w:szCs w:val="22"/>
              </w:rPr>
              <w:t xml:space="preserve">TRB </w:t>
            </w:r>
            <w:r w:rsidR="00733EC0" w:rsidRPr="00EA19DE">
              <w:rPr>
                <w:rFonts w:eastAsia="Calibri"/>
                <w:sz w:val="22"/>
                <w:szCs w:val="22"/>
              </w:rPr>
              <w:t xml:space="preserve">on ERMF and </w:t>
            </w:r>
            <w:r w:rsidR="00B363A1" w:rsidRPr="00EA19DE">
              <w:rPr>
                <w:rFonts w:eastAsia="Calibri"/>
                <w:sz w:val="22"/>
                <w:szCs w:val="22"/>
              </w:rPr>
              <w:t xml:space="preserve">to </w:t>
            </w:r>
            <w:r w:rsidR="00733EC0" w:rsidRPr="00EA19DE">
              <w:rPr>
                <w:rFonts w:eastAsia="Calibri"/>
                <w:sz w:val="22"/>
                <w:szCs w:val="22"/>
              </w:rPr>
              <w:t>seek TRB input on s</w:t>
            </w:r>
            <w:r w:rsidR="00216886" w:rsidRPr="00EA19DE">
              <w:rPr>
                <w:rFonts w:eastAsia="Calibri"/>
                <w:sz w:val="22"/>
                <w:szCs w:val="22"/>
              </w:rPr>
              <w:t xml:space="preserve">trategic </w:t>
            </w:r>
            <w:r w:rsidRPr="00EA19DE">
              <w:rPr>
                <w:rFonts w:eastAsia="Calibri"/>
                <w:sz w:val="22"/>
                <w:szCs w:val="22"/>
              </w:rPr>
              <w:t xml:space="preserve">risk </w:t>
            </w:r>
            <w:r w:rsidR="00216886" w:rsidRPr="00EA19DE">
              <w:rPr>
                <w:rFonts w:eastAsia="Calibri"/>
                <w:sz w:val="22"/>
                <w:szCs w:val="22"/>
              </w:rPr>
              <w:t xml:space="preserve">register developed </w:t>
            </w:r>
            <w:r w:rsidRPr="00EA19DE">
              <w:rPr>
                <w:rFonts w:eastAsia="Calibri"/>
                <w:sz w:val="22"/>
                <w:szCs w:val="22"/>
              </w:rPr>
              <w:t>by ER</w:t>
            </w:r>
            <w:r w:rsidR="00733EC0" w:rsidRPr="00EA19DE">
              <w:rPr>
                <w:rFonts w:eastAsia="Calibri"/>
                <w:sz w:val="22"/>
                <w:szCs w:val="22"/>
              </w:rPr>
              <w:t>R</w:t>
            </w:r>
          </w:p>
          <w:p w:rsidR="005574AF" w:rsidRPr="00EA19DE" w:rsidRDefault="00E61321" w:rsidP="00A85090">
            <w:pPr>
              <w:pStyle w:val="ListParagraph"/>
              <w:tabs>
                <w:tab w:val="clear" w:pos="540"/>
                <w:tab w:val="num" w:pos="317"/>
              </w:tabs>
              <w:spacing w:before="0" w:after="0"/>
              <w:ind w:left="317" w:hanging="317"/>
              <w:rPr>
                <w:rFonts w:eastAsia="Calibri"/>
                <w:sz w:val="22"/>
                <w:szCs w:val="22"/>
              </w:rPr>
            </w:pPr>
            <w:r w:rsidRPr="00EA19DE">
              <w:rPr>
                <w:rFonts w:eastAsia="Calibri"/>
                <w:sz w:val="22"/>
                <w:szCs w:val="22"/>
              </w:rPr>
              <w:t xml:space="preserve">Presentation on </w:t>
            </w:r>
            <w:r w:rsidR="005574AF" w:rsidRPr="00EA19DE">
              <w:rPr>
                <w:rFonts w:eastAsia="Calibri"/>
                <w:sz w:val="22"/>
                <w:szCs w:val="22"/>
              </w:rPr>
              <w:t>Rehabilitation and Closure Framework and Policies</w:t>
            </w:r>
            <w:r w:rsidR="00B363A1" w:rsidRPr="00EA19DE">
              <w:rPr>
                <w:rFonts w:eastAsia="Calibri"/>
                <w:sz w:val="22"/>
                <w:szCs w:val="22"/>
              </w:rPr>
              <w:t xml:space="preserve"> by TRB member Unger</w:t>
            </w:r>
          </w:p>
          <w:p w:rsidR="005574AF" w:rsidRPr="00EA19DE" w:rsidRDefault="005574A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lastRenderedPageBreak/>
              <w:t>Discussion</w:t>
            </w:r>
            <w:r w:rsidR="00E61321" w:rsidRPr="00EA19DE">
              <w:rPr>
                <w:rFonts w:eastAsia="Calibri"/>
                <w:sz w:val="22"/>
                <w:szCs w:val="22"/>
              </w:rPr>
              <w:t>s</w:t>
            </w:r>
            <w:r w:rsidRPr="00EA19DE">
              <w:rPr>
                <w:rFonts w:eastAsia="Calibri"/>
                <w:sz w:val="22"/>
                <w:szCs w:val="22"/>
              </w:rPr>
              <w:t xml:space="preserve"> with ERR</w:t>
            </w:r>
            <w:r w:rsidR="00E61321" w:rsidRPr="00EA19DE">
              <w:rPr>
                <w:rFonts w:eastAsia="Calibri"/>
                <w:sz w:val="22"/>
                <w:szCs w:val="22"/>
              </w:rPr>
              <w:t xml:space="preserve"> management</w:t>
            </w:r>
            <w:r w:rsidRPr="00EA19DE">
              <w:rPr>
                <w:rFonts w:eastAsia="Calibri"/>
                <w:sz w:val="22"/>
                <w:szCs w:val="22"/>
              </w:rPr>
              <w:t xml:space="preserve"> on </w:t>
            </w:r>
            <w:r w:rsidR="00B363A1" w:rsidRPr="00EA19DE">
              <w:rPr>
                <w:rFonts w:eastAsia="Calibri"/>
                <w:sz w:val="22"/>
                <w:szCs w:val="22"/>
              </w:rPr>
              <w:t>mine r</w:t>
            </w:r>
            <w:r w:rsidRPr="00EA19DE">
              <w:rPr>
                <w:rFonts w:eastAsia="Calibri"/>
                <w:sz w:val="22"/>
                <w:szCs w:val="22"/>
              </w:rPr>
              <w:t>ehabilitation a</w:t>
            </w:r>
            <w:r w:rsidR="00B363A1" w:rsidRPr="00EA19DE">
              <w:rPr>
                <w:rFonts w:eastAsia="Calibri"/>
                <w:sz w:val="22"/>
                <w:szCs w:val="22"/>
              </w:rPr>
              <w:t>nd closure p</w:t>
            </w:r>
            <w:r w:rsidRPr="00EA19DE">
              <w:rPr>
                <w:rFonts w:eastAsia="Calibri"/>
                <w:sz w:val="22"/>
                <w:szCs w:val="22"/>
              </w:rPr>
              <w:t>lanning</w:t>
            </w:r>
          </w:p>
          <w:p w:rsidR="009C42DE" w:rsidRPr="00EA19DE" w:rsidRDefault="009C42DE" w:rsidP="00A85090">
            <w:pPr>
              <w:pStyle w:val="ListParagraph"/>
              <w:numPr>
                <w:ilvl w:val="0"/>
                <w:numId w:val="0"/>
              </w:numPr>
              <w:spacing w:before="0" w:after="0"/>
              <w:ind w:left="-43"/>
              <w:rPr>
                <w:rFonts w:eastAsia="Calibri"/>
                <w:sz w:val="22"/>
                <w:szCs w:val="22"/>
              </w:rPr>
            </w:pPr>
          </w:p>
        </w:tc>
      </w:tr>
      <w:tr w:rsidR="003B36D2" w:rsidRPr="00EA19DE" w:rsidTr="00392E25">
        <w:tc>
          <w:tcPr>
            <w:tcW w:w="675" w:type="dxa"/>
            <w:vMerge/>
          </w:tcPr>
          <w:p w:rsidR="003B36D2" w:rsidRPr="00EA19DE" w:rsidRDefault="003B36D2" w:rsidP="00A85090">
            <w:pPr>
              <w:spacing w:before="0" w:after="0"/>
              <w:jc w:val="center"/>
              <w:rPr>
                <w:rFonts w:eastAsia="Calibri"/>
                <w:sz w:val="22"/>
                <w:szCs w:val="22"/>
              </w:rPr>
            </w:pPr>
          </w:p>
        </w:tc>
        <w:tc>
          <w:tcPr>
            <w:tcW w:w="1203" w:type="dxa"/>
            <w:vAlign w:val="center"/>
          </w:tcPr>
          <w:p w:rsidR="003B36D2" w:rsidRPr="00EA19DE" w:rsidRDefault="003B36D2" w:rsidP="00A85090">
            <w:pPr>
              <w:spacing w:before="0" w:after="0"/>
              <w:jc w:val="center"/>
              <w:rPr>
                <w:rFonts w:eastAsia="Calibri"/>
                <w:sz w:val="22"/>
                <w:szCs w:val="22"/>
              </w:rPr>
            </w:pPr>
            <w:r w:rsidRPr="00EA19DE">
              <w:rPr>
                <w:rFonts w:eastAsia="Calibri"/>
                <w:sz w:val="22"/>
                <w:szCs w:val="22"/>
              </w:rPr>
              <w:t>11</w:t>
            </w:r>
          </w:p>
          <w:p w:rsidR="003B36D2" w:rsidRPr="00EA19DE" w:rsidRDefault="00BE43DF" w:rsidP="00A85090">
            <w:pPr>
              <w:spacing w:before="0" w:after="0"/>
              <w:jc w:val="center"/>
              <w:rPr>
                <w:rFonts w:eastAsia="Calibri"/>
                <w:sz w:val="22"/>
                <w:szCs w:val="22"/>
              </w:rPr>
            </w:pPr>
            <w:r w:rsidRPr="00EA19DE">
              <w:rPr>
                <w:rFonts w:eastAsia="Calibri"/>
                <w:sz w:val="22"/>
                <w:szCs w:val="22"/>
              </w:rPr>
              <w:t>April</w:t>
            </w:r>
          </w:p>
        </w:tc>
        <w:tc>
          <w:tcPr>
            <w:tcW w:w="1207" w:type="dxa"/>
            <w:vAlign w:val="center"/>
          </w:tcPr>
          <w:p w:rsidR="003B36D2" w:rsidRPr="00EA19DE" w:rsidRDefault="003B36D2" w:rsidP="00A85090">
            <w:pPr>
              <w:spacing w:before="0" w:after="0"/>
              <w:jc w:val="center"/>
              <w:rPr>
                <w:rFonts w:eastAsia="Calibri"/>
                <w:sz w:val="22"/>
                <w:szCs w:val="22"/>
              </w:rPr>
            </w:pPr>
            <w:r w:rsidRPr="00EA19DE">
              <w:rPr>
                <w:rFonts w:eastAsia="Calibri"/>
                <w:sz w:val="22"/>
                <w:szCs w:val="22"/>
              </w:rPr>
              <w:t xml:space="preserve">Galvin, </w:t>
            </w:r>
            <w:r w:rsidR="007C5119" w:rsidRPr="00EA19DE">
              <w:rPr>
                <w:rFonts w:eastAsia="Calibri"/>
                <w:sz w:val="22"/>
                <w:szCs w:val="22"/>
              </w:rPr>
              <w:t>Johnston</w:t>
            </w:r>
            <w:r w:rsidRPr="00EA19DE">
              <w:rPr>
                <w:rFonts w:eastAsia="Calibri"/>
                <w:sz w:val="22"/>
                <w:szCs w:val="22"/>
              </w:rPr>
              <w:t xml:space="preserve"> &amp; Mackay</w:t>
            </w:r>
          </w:p>
        </w:tc>
        <w:tc>
          <w:tcPr>
            <w:tcW w:w="6112" w:type="dxa"/>
            <w:vAlign w:val="center"/>
          </w:tcPr>
          <w:p w:rsidR="003B36D2" w:rsidRPr="00EA19DE" w:rsidRDefault="003B36D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Attend launch by Minister D’Ambrosio </w:t>
            </w:r>
            <w:r w:rsidR="00F7631F" w:rsidRPr="00EA19DE">
              <w:rPr>
                <w:rFonts w:eastAsia="Calibri"/>
                <w:sz w:val="22"/>
                <w:szCs w:val="22"/>
              </w:rPr>
              <w:t xml:space="preserve">at Yallourn Coal Mine </w:t>
            </w:r>
            <w:r w:rsidRPr="00EA19DE">
              <w:rPr>
                <w:rFonts w:eastAsia="Calibri"/>
                <w:sz w:val="22"/>
                <w:szCs w:val="22"/>
              </w:rPr>
              <w:t xml:space="preserve">of government funded </w:t>
            </w:r>
            <w:r w:rsidR="00F7631F" w:rsidRPr="00EA19DE">
              <w:rPr>
                <w:rFonts w:eastAsia="Calibri"/>
                <w:sz w:val="22"/>
                <w:szCs w:val="22"/>
              </w:rPr>
              <w:t>Batter Stability Research P</w:t>
            </w:r>
            <w:r w:rsidRPr="00EA19DE">
              <w:rPr>
                <w:rFonts w:eastAsia="Calibri"/>
                <w:sz w:val="22"/>
                <w:szCs w:val="22"/>
              </w:rPr>
              <w:t>roject</w:t>
            </w:r>
          </w:p>
          <w:p w:rsidR="009C42DE" w:rsidRPr="00EA19DE" w:rsidRDefault="009C42DE" w:rsidP="00A85090">
            <w:pPr>
              <w:pStyle w:val="ListParagraph"/>
              <w:numPr>
                <w:ilvl w:val="0"/>
                <w:numId w:val="0"/>
              </w:numPr>
              <w:spacing w:before="0" w:after="0"/>
              <w:ind w:left="-43"/>
              <w:rPr>
                <w:rFonts w:eastAsia="Calibri"/>
                <w:sz w:val="22"/>
                <w:szCs w:val="22"/>
              </w:rPr>
            </w:pPr>
          </w:p>
        </w:tc>
      </w:tr>
      <w:tr w:rsidR="005574AF" w:rsidRPr="00EA19DE" w:rsidTr="00392E25">
        <w:tc>
          <w:tcPr>
            <w:tcW w:w="675" w:type="dxa"/>
            <w:vMerge/>
          </w:tcPr>
          <w:p w:rsidR="005574AF" w:rsidRPr="00EA19DE" w:rsidRDefault="005574AF" w:rsidP="00A85090">
            <w:pPr>
              <w:spacing w:before="0" w:after="0"/>
              <w:jc w:val="center"/>
              <w:rPr>
                <w:rFonts w:eastAsia="Calibri"/>
                <w:sz w:val="22"/>
                <w:szCs w:val="22"/>
              </w:rPr>
            </w:pPr>
          </w:p>
        </w:tc>
        <w:tc>
          <w:tcPr>
            <w:tcW w:w="1203"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19 – 21</w:t>
            </w:r>
          </w:p>
          <w:p w:rsidR="005574AF" w:rsidRPr="00EA19DE" w:rsidRDefault="005574AF" w:rsidP="00A85090">
            <w:pPr>
              <w:spacing w:before="0" w:after="0"/>
              <w:jc w:val="center"/>
              <w:rPr>
                <w:rFonts w:eastAsia="Calibri"/>
                <w:sz w:val="22"/>
                <w:szCs w:val="22"/>
              </w:rPr>
            </w:pPr>
            <w:r w:rsidRPr="00EA19DE">
              <w:rPr>
                <w:rFonts w:eastAsia="Calibri"/>
                <w:sz w:val="22"/>
                <w:szCs w:val="22"/>
              </w:rPr>
              <w:t>April</w:t>
            </w:r>
          </w:p>
        </w:tc>
        <w:tc>
          <w:tcPr>
            <w:tcW w:w="1207"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5574AF" w:rsidRPr="00EA19DE" w:rsidRDefault="000835F8"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Discussion on </w:t>
            </w:r>
            <w:r w:rsidR="005574AF" w:rsidRPr="00EA19DE">
              <w:rPr>
                <w:rFonts w:eastAsia="Calibri"/>
                <w:sz w:val="22"/>
                <w:szCs w:val="22"/>
              </w:rPr>
              <w:t xml:space="preserve">TRB advice </w:t>
            </w:r>
            <w:r w:rsidRPr="00EA19DE">
              <w:rPr>
                <w:rFonts w:eastAsia="Calibri"/>
                <w:sz w:val="22"/>
                <w:szCs w:val="22"/>
              </w:rPr>
              <w:t xml:space="preserve">previously provided to the </w:t>
            </w:r>
            <w:r w:rsidR="005574AF" w:rsidRPr="00EA19DE">
              <w:rPr>
                <w:rFonts w:eastAsia="Calibri"/>
                <w:sz w:val="22"/>
                <w:szCs w:val="22"/>
              </w:rPr>
              <w:t>Department regarding matters arising from Anglesea Coal Mine</w:t>
            </w:r>
            <w:r w:rsidR="00B363A1" w:rsidRPr="00EA19DE">
              <w:rPr>
                <w:rFonts w:eastAsia="Calibri"/>
                <w:sz w:val="22"/>
                <w:szCs w:val="22"/>
              </w:rPr>
              <w:t xml:space="preserve"> visit</w:t>
            </w:r>
            <w:r w:rsidRPr="00EA19DE">
              <w:rPr>
                <w:rFonts w:eastAsia="Calibri"/>
                <w:sz w:val="22"/>
                <w:szCs w:val="22"/>
              </w:rPr>
              <w:t>,</w:t>
            </w:r>
            <w:r w:rsidR="005574AF" w:rsidRPr="00EA19DE">
              <w:rPr>
                <w:rFonts w:eastAsia="Calibri"/>
                <w:sz w:val="22"/>
                <w:szCs w:val="22"/>
              </w:rPr>
              <w:t xml:space="preserve"> including recommendation</w:t>
            </w:r>
            <w:r w:rsidR="00B363A1" w:rsidRPr="00EA19DE">
              <w:rPr>
                <w:rFonts w:eastAsia="Calibri"/>
                <w:sz w:val="22"/>
                <w:szCs w:val="22"/>
              </w:rPr>
              <w:t>s</w:t>
            </w:r>
            <w:r w:rsidR="005574AF" w:rsidRPr="00EA19DE">
              <w:rPr>
                <w:rFonts w:eastAsia="Calibri"/>
                <w:sz w:val="22"/>
                <w:szCs w:val="22"/>
              </w:rPr>
              <w:t xml:space="preserve"> </w:t>
            </w:r>
            <w:r w:rsidR="00B363A1" w:rsidRPr="00EA19DE">
              <w:rPr>
                <w:rFonts w:eastAsia="Calibri"/>
                <w:sz w:val="22"/>
                <w:szCs w:val="22"/>
              </w:rPr>
              <w:t xml:space="preserve">relating to </w:t>
            </w:r>
            <w:r w:rsidRPr="00EA19DE">
              <w:rPr>
                <w:rFonts w:eastAsia="Calibri"/>
                <w:sz w:val="22"/>
                <w:szCs w:val="22"/>
              </w:rPr>
              <w:t xml:space="preserve">the </w:t>
            </w:r>
            <w:r w:rsidR="009B0844" w:rsidRPr="00EA19DE">
              <w:rPr>
                <w:rFonts w:eastAsia="Calibri"/>
                <w:sz w:val="22"/>
                <w:szCs w:val="22"/>
              </w:rPr>
              <w:t xml:space="preserve">ongoing </w:t>
            </w:r>
            <w:r w:rsidR="005574AF" w:rsidRPr="00EA19DE">
              <w:rPr>
                <w:rFonts w:eastAsia="Calibri"/>
                <w:sz w:val="22"/>
                <w:szCs w:val="22"/>
              </w:rPr>
              <w:t xml:space="preserve">closure </w:t>
            </w:r>
            <w:r w:rsidRPr="00EA19DE">
              <w:rPr>
                <w:rFonts w:eastAsia="Calibri"/>
                <w:sz w:val="22"/>
                <w:szCs w:val="22"/>
              </w:rPr>
              <w:t xml:space="preserve">of Coal Mine Road and </w:t>
            </w:r>
            <w:r w:rsidR="009B0844" w:rsidRPr="00EA19DE">
              <w:rPr>
                <w:rFonts w:eastAsia="Calibri"/>
                <w:sz w:val="22"/>
                <w:szCs w:val="22"/>
              </w:rPr>
              <w:t xml:space="preserve">the </w:t>
            </w:r>
            <w:r w:rsidR="005574AF" w:rsidRPr="00EA19DE">
              <w:rPr>
                <w:rFonts w:eastAsia="Calibri"/>
                <w:sz w:val="22"/>
                <w:szCs w:val="22"/>
              </w:rPr>
              <w:t>pumping</w:t>
            </w:r>
            <w:r w:rsidRPr="00EA19DE">
              <w:rPr>
                <w:rFonts w:eastAsia="Calibri"/>
                <w:sz w:val="22"/>
                <w:szCs w:val="22"/>
              </w:rPr>
              <w:t xml:space="preserve"> of groundwater</w:t>
            </w:r>
            <w:r w:rsidR="009B0844" w:rsidRPr="00EA19DE">
              <w:rPr>
                <w:rFonts w:eastAsia="Calibri"/>
                <w:sz w:val="22"/>
                <w:szCs w:val="22"/>
              </w:rPr>
              <w:t xml:space="preserve"> from beneath the mine floor.</w:t>
            </w:r>
          </w:p>
          <w:p w:rsidR="005574AF" w:rsidRPr="00EA19DE" w:rsidRDefault="000835F8"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Review and formulation of advice regarding the </w:t>
            </w:r>
            <w:r w:rsidR="005574AF" w:rsidRPr="00EA19DE">
              <w:rPr>
                <w:rFonts w:eastAsia="Calibri"/>
                <w:sz w:val="22"/>
                <w:szCs w:val="22"/>
              </w:rPr>
              <w:t>ERR Reform Risk Assessment Framework Summary Report</w:t>
            </w:r>
          </w:p>
          <w:p w:rsidR="005574AF" w:rsidRPr="00EA19DE" w:rsidRDefault="000835F8"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Meeting </w:t>
            </w:r>
            <w:r w:rsidR="005574AF" w:rsidRPr="00EA19DE">
              <w:rPr>
                <w:rFonts w:eastAsia="Calibri"/>
                <w:sz w:val="22"/>
                <w:szCs w:val="22"/>
              </w:rPr>
              <w:t xml:space="preserve">with </w:t>
            </w:r>
            <w:r w:rsidR="009B0844" w:rsidRPr="00EA19DE">
              <w:rPr>
                <w:rFonts w:eastAsia="Calibri"/>
                <w:sz w:val="22"/>
                <w:szCs w:val="22"/>
              </w:rPr>
              <w:t xml:space="preserve">the Executive Director, </w:t>
            </w:r>
            <w:r w:rsidR="005574AF" w:rsidRPr="00EA19DE">
              <w:rPr>
                <w:rFonts w:eastAsia="Calibri"/>
                <w:sz w:val="22"/>
                <w:szCs w:val="22"/>
              </w:rPr>
              <w:t xml:space="preserve">Earth Resources Policy and Programs and </w:t>
            </w:r>
            <w:r w:rsidRPr="00EA19DE">
              <w:rPr>
                <w:rFonts w:eastAsia="Calibri"/>
                <w:sz w:val="22"/>
                <w:szCs w:val="22"/>
              </w:rPr>
              <w:t xml:space="preserve">briefing on the evolution of Clean Coal Victoria (CCV) into </w:t>
            </w:r>
            <w:r w:rsidR="005574AF" w:rsidRPr="00EA19DE">
              <w:rPr>
                <w:rFonts w:eastAsia="Calibri"/>
                <w:sz w:val="22"/>
                <w:szCs w:val="22"/>
              </w:rPr>
              <w:t>Coal Resources Victoria (CRV)</w:t>
            </w:r>
            <w:r w:rsidRPr="00EA19DE">
              <w:rPr>
                <w:rFonts w:eastAsia="Calibri"/>
                <w:sz w:val="22"/>
                <w:szCs w:val="22"/>
              </w:rPr>
              <w:t xml:space="preserve">.  Presentation </w:t>
            </w:r>
            <w:r w:rsidR="009B0844" w:rsidRPr="00EA19DE">
              <w:rPr>
                <w:rFonts w:eastAsia="Calibri"/>
                <w:sz w:val="22"/>
                <w:szCs w:val="22"/>
              </w:rPr>
              <w:t>from the Director of CR</w:t>
            </w:r>
            <w:r w:rsidR="005574AF" w:rsidRPr="00EA19DE">
              <w:rPr>
                <w:rFonts w:eastAsia="Calibri"/>
                <w:sz w:val="22"/>
                <w:szCs w:val="22"/>
              </w:rPr>
              <w:t xml:space="preserve">V </w:t>
            </w:r>
            <w:r w:rsidRPr="00EA19DE">
              <w:rPr>
                <w:rFonts w:eastAsia="Calibri"/>
                <w:sz w:val="22"/>
                <w:szCs w:val="22"/>
              </w:rPr>
              <w:t xml:space="preserve">on </w:t>
            </w:r>
            <w:r w:rsidR="009B0844" w:rsidRPr="00EA19DE">
              <w:rPr>
                <w:rFonts w:eastAsia="Calibri"/>
                <w:sz w:val="22"/>
                <w:szCs w:val="22"/>
              </w:rPr>
              <w:t xml:space="preserve">the </w:t>
            </w:r>
            <w:r w:rsidR="005574AF" w:rsidRPr="00EA19DE">
              <w:rPr>
                <w:rFonts w:eastAsia="Calibri"/>
                <w:sz w:val="22"/>
                <w:szCs w:val="22"/>
              </w:rPr>
              <w:t xml:space="preserve">future </w:t>
            </w:r>
            <w:r w:rsidR="009B0844" w:rsidRPr="00EA19DE">
              <w:rPr>
                <w:rFonts w:eastAsia="Calibri"/>
                <w:sz w:val="22"/>
                <w:szCs w:val="22"/>
              </w:rPr>
              <w:t xml:space="preserve">of </w:t>
            </w:r>
            <w:r w:rsidR="005574AF" w:rsidRPr="00EA19DE">
              <w:rPr>
                <w:rFonts w:eastAsia="Calibri"/>
                <w:sz w:val="22"/>
                <w:szCs w:val="22"/>
              </w:rPr>
              <w:t>brown coal operations</w:t>
            </w:r>
            <w:r w:rsidRPr="00EA19DE">
              <w:rPr>
                <w:rFonts w:eastAsia="Calibri"/>
                <w:sz w:val="22"/>
                <w:szCs w:val="22"/>
              </w:rPr>
              <w:t xml:space="preserve"> and </w:t>
            </w:r>
            <w:r w:rsidR="009B0844" w:rsidRPr="00EA19DE">
              <w:rPr>
                <w:rFonts w:eastAsia="Calibri"/>
                <w:sz w:val="22"/>
                <w:szCs w:val="22"/>
              </w:rPr>
              <w:t xml:space="preserve">CRV’s </w:t>
            </w:r>
            <w:r w:rsidR="005574AF" w:rsidRPr="00EA19DE">
              <w:rPr>
                <w:rFonts w:eastAsia="Calibri"/>
                <w:sz w:val="22"/>
                <w:szCs w:val="22"/>
              </w:rPr>
              <w:t>coal research strategy</w:t>
            </w:r>
            <w:r w:rsidRPr="00EA19DE">
              <w:rPr>
                <w:rFonts w:eastAsia="Calibri"/>
                <w:sz w:val="22"/>
                <w:szCs w:val="22"/>
              </w:rPr>
              <w:t xml:space="preserve"> and c</w:t>
            </w:r>
            <w:r w:rsidR="005574AF" w:rsidRPr="00EA19DE">
              <w:rPr>
                <w:rFonts w:eastAsia="Calibri"/>
                <w:sz w:val="22"/>
                <w:szCs w:val="22"/>
              </w:rPr>
              <w:t>ommunity and stakeholder engagement strategy</w:t>
            </w:r>
          </w:p>
          <w:p w:rsidR="005574AF" w:rsidRPr="00EA19DE" w:rsidRDefault="005574A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Yallourn Mine </w:t>
            </w:r>
            <w:r w:rsidR="000835F8" w:rsidRPr="00EA19DE">
              <w:rPr>
                <w:rFonts w:eastAsia="Calibri"/>
                <w:sz w:val="22"/>
                <w:szCs w:val="22"/>
              </w:rPr>
              <w:t xml:space="preserve">visit </w:t>
            </w:r>
            <w:r w:rsidRPr="00EA19DE">
              <w:rPr>
                <w:rFonts w:eastAsia="Calibri"/>
                <w:sz w:val="22"/>
                <w:szCs w:val="22"/>
              </w:rPr>
              <w:t xml:space="preserve">- general site inspection of areas </w:t>
            </w:r>
            <w:r w:rsidR="000835F8" w:rsidRPr="00EA19DE">
              <w:rPr>
                <w:rFonts w:eastAsia="Calibri"/>
                <w:sz w:val="22"/>
                <w:szCs w:val="22"/>
              </w:rPr>
              <w:t xml:space="preserve">having relevance to </w:t>
            </w:r>
            <w:r w:rsidR="009B0844" w:rsidRPr="00EA19DE">
              <w:rPr>
                <w:rFonts w:eastAsia="Calibri"/>
                <w:sz w:val="22"/>
                <w:szCs w:val="22"/>
              </w:rPr>
              <w:t xml:space="preserve">ground </w:t>
            </w:r>
            <w:r w:rsidRPr="00EA19DE">
              <w:rPr>
                <w:rFonts w:eastAsia="Calibri"/>
                <w:sz w:val="22"/>
                <w:szCs w:val="22"/>
              </w:rPr>
              <w:t>stability, including Morwell River Diversion, Maryvale operations, Batter Stability Project site,</w:t>
            </w:r>
            <w:r w:rsidR="000835F8" w:rsidRPr="00EA19DE">
              <w:rPr>
                <w:rFonts w:eastAsia="Calibri"/>
                <w:sz w:val="22"/>
                <w:szCs w:val="22"/>
              </w:rPr>
              <w:t xml:space="preserve"> </w:t>
            </w:r>
            <w:r w:rsidR="00070E7D" w:rsidRPr="00EA19DE">
              <w:rPr>
                <w:rFonts w:eastAsia="Calibri"/>
                <w:sz w:val="22"/>
                <w:szCs w:val="22"/>
              </w:rPr>
              <w:t xml:space="preserve">rehabilitated batters </w:t>
            </w:r>
            <w:r w:rsidR="000835F8" w:rsidRPr="00EA19DE">
              <w:rPr>
                <w:rFonts w:eastAsia="Calibri"/>
                <w:sz w:val="22"/>
                <w:szCs w:val="22"/>
              </w:rPr>
              <w:t xml:space="preserve">and area of current </w:t>
            </w:r>
            <w:r w:rsidRPr="00EA19DE">
              <w:rPr>
                <w:rFonts w:eastAsia="Calibri"/>
                <w:sz w:val="22"/>
                <w:szCs w:val="22"/>
              </w:rPr>
              <w:t xml:space="preserve">backfilling of </w:t>
            </w:r>
            <w:r w:rsidR="00070E7D" w:rsidRPr="00EA19DE">
              <w:rPr>
                <w:rFonts w:eastAsia="Calibri"/>
                <w:sz w:val="22"/>
                <w:szCs w:val="22"/>
              </w:rPr>
              <w:t xml:space="preserve">pit </w:t>
            </w:r>
            <w:r w:rsidRPr="00EA19DE">
              <w:rPr>
                <w:rFonts w:eastAsia="Calibri"/>
                <w:sz w:val="22"/>
                <w:szCs w:val="22"/>
              </w:rPr>
              <w:t>floor</w:t>
            </w:r>
          </w:p>
          <w:p w:rsidR="005574AF" w:rsidRPr="00EA19DE" w:rsidRDefault="00070E7D"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Update from Department management on </w:t>
            </w:r>
            <w:r w:rsidR="005574AF" w:rsidRPr="00EA19DE">
              <w:rPr>
                <w:rFonts w:eastAsia="Calibri"/>
                <w:sz w:val="22"/>
                <w:szCs w:val="22"/>
              </w:rPr>
              <w:t>ERR Reform Project</w:t>
            </w:r>
            <w:r w:rsidRPr="00EA19DE">
              <w:rPr>
                <w:rFonts w:eastAsia="Calibri"/>
                <w:sz w:val="22"/>
                <w:szCs w:val="22"/>
              </w:rPr>
              <w:t xml:space="preserve"> and </w:t>
            </w:r>
            <w:r w:rsidR="005574AF" w:rsidRPr="00EA19DE">
              <w:rPr>
                <w:rFonts w:eastAsia="Calibri"/>
                <w:sz w:val="22"/>
                <w:szCs w:val="22"/>
              </w:rPr>
              <w:t>discussion</w:t>
            </w:r>
            <w:r w:rsidRPr="00EA19DE">
              <w:rPr>
                <w:rFonts w:eastAsia="Calibri"/>
                <w:sz w:val="22"/>
                <w:szCs w:val="22"/>
              </w:rPr>
              <w:t>s</w:t>
            </w:r>
            <w:r w:rsidR="005574AF" w:rsidRPr="00EA19DE">
              <w:rPr>
                <w:rFonts w:eastAsia="Calibri"/>
                <w:sz w:val="22"/>
                <w:szCs w:val="22"/>
              </w:rPr>
              <w:t xml:space="preserve"> on ERMF and roll out strategy</w:t>
            </w:r>
            <w:r w:rsidR="009B0844" w:rsidRPr="00EA19DE">
              <w:rPr>
                <w:rFonts w:eastAsia="Calibri"/>
                <w:sz w:val="22"/>
                <w:szCs w:val="22"/>
              </w:rPr>
              <w:t xml:space="preserve"> for it within </w:t>
            </w:r>
            <w:r w:rsidR="005574AF" w:rsidRPr="00EA19DE">
              <w:rPr>
                <w:rFonts w:eastAsia="Calibri"/>
                <w:sz w:val="22"/>
                <w:szCs w:val="22"/>
              </w:rPr>
              <w:t>ERR</w:t>
            </w:r>
          </w:p>
          <w:p w:rsidR="009C42DE" w:rsidRPr="00EA19DE" w:rsidRDefault="009C42DE" w:rsidP="00A85090">
            <w:pPr>
              <w:pStyle w:val="ListParagraph"/>
              <w:numPr>
                <w:ilvl w:val="0"/>
                <w:numId w:val="0"/>
              </w:numPr>
              <w:spacing w:before="0" w:after="0"/>
              <w:ind w:left="-43"/>
              <w:rPr>
                <w:rFonts w:eastAsia="Calibri"/>
                <w:sz w:val="22"/>
                <w:szCs w:val="22"/>
              </w:rPr>
            </w:pPr>
          </w:p>
        </w:tc>
      </w:tr>
      <w:tr w:rsidR="00F7631F" w:rsidRPr="00EA19DE" w:rsidTr="00392E25">
        <w:trPr>
          <w:trHeight w:val="512"/>
        </w:trPr>
        <w:tc>
          <w:tcPr>
            <w:tcW w:w="675" w:type="dxa"/>
            <w:vMerge/>
          </w:tcPr>
          <w:p w:rsidR="00F7631F" w:rsidRPr="00EA19DE" w:rsidRDefault="00F7631F" w:rsidP="00A85090">
            <w:pPr>
              <w:spacing w:before="0" w:after="0"/>
              <w:jc w:val="center"/>
              <w:rPr>
                <w:rFonts w:eastAsia="Calibri"/>
                <w:sz w:val="22"/>
                <w:szCs w:val="22"/>
              </w:rPr>
            </w:pPr>
          </w:p>
        </w:tc>
        <w:tc>
          <w:tcPr>
            <w:tcW w:w="1203"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3</w:t>
            </w:r>
          </w:p>
          <w:p w:rsidR="00F7631F" w:rsidRPr="00EA19DE" w:rsidRDefault="00F7631F" w:rsidP="00A85090">
            <w:pPr>
              <w:spacing w:before="0" w:after="0"/>
              <w:jc w:val="center"/>
              <w:rPr>
                <w:rFonts w:eastAsia="Calibri"/>
                <w:sz w:val="22"/>
                <w:szCs w:val="22"/>
              </w:rPr>
            </w:pPr>
            <w:r w:rsidRPr="00EA19DE">
              <w:rPr>
                <w:rFonts w:eastAsia="Calibri"/>
                <w:sz w:val="22"/>
                <w:szCs w:val="22"/>
              </w:rPr>
              <w:t>May</w:t>
            </w:r>
          </w:p>
        </w:tc>
        <w:tc>
          <w:tcPr>
            <w:tcW w:w="1207" w:type="dxa"/>
            <w:vAlign w:val="center"/>
          </w:tcPr>
          <w:p w:rsidR="00F7631F" w:rsidRPr="00EA19DE" w:rsidRDefault="00F7631F" w:rsidP="00A85090">
            <w:pPr>
              <w:spacing w:before="0" w:after="0"/>
              <w:jc w:val="center"/>
              <w:rPr>
                <w:rFonts w:eastAsia="Calibri"/>
                <w:sz w:val="22"/>
                <w:szCs w:val="22"/>
              </w:rPr>
            </w:pPr>
            <w:r w:rsidRPr="00EA19DE">
              <w:rPr>
                <w:rFonts w:eastAsia="Calibri"/>
                <w:sz w:val="22"/>
                <w:szCs w:val="22"/>
              </w:rPr>
              <w:t>TRB</w:t>
            </w:r>
          </w:p>
        </w:tc>
        <w:tc>
          <w:tcPr>
            <w:tcW w:w="6112" w:type="dxa"/>
            <w:vAlign w:val="center"/>
          </w:tcPr>
          <w:p w:rsidR="00F7631F" w:rsidRPr="00EA19DE" w:rsidRDefault="00F7631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Submission of advice to the Minister re </w:t>
            </w:r>
            <w:r w:rsidRPr="00EA19DE">
              <w:rPr>
                <w:rFonts w:eastAsia="Calibri"/>
                <w:i/>
                <w:sz w:val="22"/>
                <w:szCs w:val="22"/>
              </w:rPr>
              <w:t>Departmental Reform and Hazelwood Mine Fire Inquiry Recommendations</w:t>
            </w:r>
          </w:p>
          <w:p w:rsidR="009C42DE" w:rsidRPr="00EA19DE" w:rsidRDefault="009C42DE" w:rsidP="00A85090">
            <w:pPr>
              <w:pStyle w:val="ListParagraph"/>
              <w:numPr>
                <w:ilvl w:val="0"/>
                <w:numId w:val="0"/>
              </w:numPr>
              <w:spacing w:before="0" w:after="0"/>
              <w:ind w:left="-43"/>
              <w:rPr>
                <w:rFonts w:eastAsia="Calibri"/>
                <w:sz w:val="22"/>
                <w:szCs w:val="22"/>
              </w:rPr>
            </w:pPr>
          </w:p>
        </w:tc>
      </w:tr>
      <w:tr w:rsidR="005574AF" w:rsidRPr="00EA19DE" w:rsidTr="00392E25">
        <w:trPr>
          <w:trHeight w:val="512"/>
        </w:trPr>
        <w:tc>
          <w:tcPr>
            <w:tcW w:w="675" w:type="dxa"/>
            <w:vMerge/>
          </w:tcPr>
          <w:p w:rsidR="005574AF" w:rsidRPr="00EA19DE" w:rsidRDefault="005574AF" w:rsidP="00A85090">
            <w:pPr>
              <w:spacing w:before="0" w:after="0"/>
              <w:jc w:val="center"/>
              <w:rPr>
                <w:rFonts w:eastAsia="Calibri"/>
                <w:sz w:val="22"/>
                <w:szCs w:val="22"/>
              </w:rPr>
            </w:pPr>
          </w:p>
        </w:tc>
        <w:tc>
          <w:tcPr>
            <w:tcW w:w="1203" w:type="dxa"/>
            <w:vAlign w:val="center"/>
          </w:tcPr>
          <w:p w:rsidR="005574AF" w:rsidRPr="00EA19DE" w:rsidRDefault="005574AF" w:rsidP="00A85090">
            <w:pPr>
              <w:spacing w:before="0" w:after="0"/>
              <w:jc w:val="center"/>
              <w:rPr>
                <w:rFonts w:eastAsia="Calibri"/>
                <w:sz w:val="22"/>
                <w:szCs w:val="22"/>
              </w:rPr>
            </w:pPr>
            <w:r w:rsidRPr="00EA19DE">
              <w:rPr>
                <w:rFonts w:eastAsia="Calibri"/>
                <w:sz w:val="22"/>
                <w:szCs w:val="22"/>
              </w:rPr>
              <w:t>23-24</w:t>
            </w:r>
          </w:p>
          <w:p w:rsidR="005574AF" w:rsidRPr="00EA19DE" w:rsidRDefault="005574AF" w:rsidP="00A85090">
            <w:pPr>
              <w:spacing w:before="0" w:after="0"/>
              <w:jc w:val="center"/>
              <w:rPr>
                <w:rFonts w:eastAsia="Calibri"/>
                <w:sz w:val="22"/>
                <w:szCs w:val="22"/>
              </w:rPr>
            </w:pPr>
            <w:r w:rsidRPr="00EA19DE">
              <w:rPr>
                <w:rFonts w:eastAsia="Calibri"/>
                <w:sz w:val="22"/>
                <w:szCs w:val="22"/>
              </w:rPr>
              <w:t>May</w:t>
            </w:r>
          </w:p>
        </w:tc>
        <w:tc>
          <w:tcPr>
            <w:tcW w:w="1207" w:type="dxa"/>
            <w:vAlign w:val="center"/>
          </w:tcPr>
          <w:p w:rsidR="005574AF" w:rsidRPr="00EA19DE" w:rsidRDefault="00B620CE"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DA0462" w:rsidRPr="00EA19DE" w:rsidRDefault="00DA046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Critique of Hazelwood Mine Fire Inquiry </w:t>
            </w:r>
            <w:r w:rsidR="00E41EA0" w:rsidRPr="00EA19DE">
              <w:rPr>
                <w:rFonts w:eastAsia="Calibri"/>
                <w:sz w:val="22"/>
                <w:szCs w:val="22"/>
              </w:rPr>
              <w:t>R</w:t>
            </w:r>
            <w:r w:rsidRPr="00EA19DE">
              <w:rPr>
                <w:rFonts w:eastAsia="Calibri"/>
                <w:sz w:val="22"/>
                <w:szCs w:val="22"/>
              </w:rPr>
              <w:t xml:space="preserve">ecommendations </w:t>
            </w:r>
            <w:r w:rsidR="00BC62F2" w:rsidRPr="00EA19DE">
              <w:rPr>
                <w:rFonts w:eastAsia="Calibri"/>
                <w:sz w:val="22"/>
                <w:szCs w:val="22"/>
              </w:rPr>
              <w:t xml:space="preserve">2, 3, and </w:t>
            </w:r>
            <w:r w:rsidRPr="00EA19DE">
              <w:rPr>
                <w:rFonts w:eastAsia="Calibri"/>
                <w:sz w:val="22"/>
                <w:szCs w:val="22"/>
              </w:rPr>
              <w:t xml:space="preserve">4 </w:t>
            </w:r>
            <w:r w:rsidR="005C1105" w:rsidRPr="00EA19DE">
              <w:rPr>
                <w:rFonts w:eastAsia="Calibri"/>
                <w:sz w:val="22"/>
                <w:szCs w:val="22"/>
              </w:rPr>
              <w:t xml:space="preserve">since </w:t>
            </w:r>
            <w:r w:rsidRPr="00EA19DE">
              <w:rPr>
                <w:rFonts w:eastAsia="Calibri"/>
                <w:sz w:val="22"/>
                <w:szCs w:val="22"/>
              </w:rPr>
              <w:t xml:space="preserve">they </w:t>
            </w:r>
            <w:r w:rsidR="005C1105" w:rsidRPr="00EA19DE">
              <w:rPr>
                <w:rFonts w:eastAsia="Calibri"/>
                <w:sz w:val="22"/>
                <w:szCs w:val="22"/>
              </w:rPr>
              <w:t xml:space="preserve">are premised </w:t>
            </w:r>
            <w:r w:rsidRPr="00EA19DE">
              <w:rPr>
                <w:rFonts w:eastAsia="Calibri"/>
                <w:sz w:val="22"/>
                <w:szCs w:val="22"/>
              </w:rPr>
              <w:t>on the involvement of the TRB</w:t>
            </w:r>
          </w:p>
          <w:p w:rsidR="005574AF" w:rsidRPr="00EA19DE" w:rsidRDefault="00DA046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Discussion on integrated closure management plans for the Latrobe Valley brown coal mines, including the need </w:t>
            </w:r>
            <w:r w:rsidR="005C1105" w:rsidRPr="00EA19DE">
              <w:rPr>
                <w:rFonts w:eastAsia="Calibri"/>
                <w:sz w:val="22"/>
                <w:szCs w:val="22"/>
              </w:rPr>
              <w:t>for</w:t>
            </w:r>
            <w:r w:rsidRPr="00EA19DE">
              <w:rPr>
                <w:rFonts w:eastAsia="Calibri"/>
                <w:sz w:val="22"/>
                <w:szCs w:val="22"/>
              </w:rPr>
              <w:t xml:space="preserve"> stakeholder engagement</w:t>
            </w:r>
          </w:p>
          <w:p w:rsidR="005706C0" w:rsidRPr="00EA19DE" w:rsidRDefault="005706C0"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Discussion o</w:t>
            </w:r>
            <w:r w:rsidR="002A799E" w:rsidRPr="00EA19DE">
              <w:rPr>
                <w:rFonts w:eastAsia="Calibri"/>
                <w:sz w:val="22"/>
                <w:szCs w:val="22"/>
              </w:rPr>
              <w:t>n</w:t>
            </w:r>
            <w:r w:rsidRPr="00EA19DE">
              <w:rPr>
                <w:rFonts w:eastAsia="Calibri"/>
                <w:sz w:val="22"/>
                <w:szCs w:val="22"/>
              </w:rPr>
              <w:t xml:space="preserve"> regulatory processes for approval of Risk Assessment </w:t>
            </w:r>
            <w:r w:rsidR="000A0779" w:rsidRPr="00EA19DE">
              <w:rPr>
                <w:rFonts w:eastAsia="Calibri"/>
                <w:sz w:val="22"/>
                <w:szCs w:val="22"/>
              </w:rPr>
              <w:t xml:space="preserve">and </w:t>
            </w:r>
            <w:r w:rsidRPr="00EA19DE">
              <w:rPr>
                <w:rFonts w:eastAsia="Calibri"/>
                <w:sz w:val="22"/>
                <w:szCs w:val="22"/>
              </w:rPr>
              <w:t>Management Plans (RAMPs)</w:t>
            </w:r>
          </w:p>
          <w:p w:rsidR="00DA0462" w:rsidRPr="00EA19DE" w:rsidRDefault="00C06B4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Review of status of ‘works in progress’ associated with TRB activities and advices since its inception in 2009</w:t>
            </w:r>
          </w:p>
          <w:p w:rsidR="00C06B42" w:rsidRPr="00EA19DE" w:rsidRDefault="00C06B42"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Presentation from the Department on some of its responses to the Volume IV findings of the Hazelwood Mine Fire Inquiry</w:t>
            </w:r>
          </w:p>
          <w:p w:rsidR="00D36BF5" w:rsidRPr="00EA19DE" w:rsidRDefault="00D36BF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Discussion and formulation of a strategy to identify and priorit</w:t>
            </w:r>
            <w:r w:rsidR="005C1105" w:rsidRPr="00EA19DE">
              <w:rPr>
                <w:rFonts w:eastAsia="Calibri"/>
                <w:sz w:val="22"/>
                <w:szCs w:val="22"/>
              </w:rPr>
              <w:t>ise</w:t>
            </w:r>
            <w:r w:rsidRPr="00EA19DE">
              <w:rPr>
                <w:rFonts w:eastAsia="Calibri"/>
                <w:sz w:val="22"/>
                <w:szCs w:val="22"/>
              </w:rPr>
              <w:t xml:space="preserve"> research and development needs in relation to mine stability and rehabilitation in the Latrobe Valley</w:t>
            </w:r>
          </w:p>
          <w:p w:rsidR="00D36BF5" w:rsidRPr="00EA19DE" w:rsidRDefault="00D36BF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Review of TRB’s performance against Minister’s Statement of Expectations</w:t>
            </w:r>
          </w:p>
          <w:p w:rsidR="005574AF" w:rsidRPr="00EA19DE" w:rsidRDefault="005574AF" w:rsidP="00A85090">
            <w:pPr>
              <w:tabs>
                <w:tab w:val="num" w:pos="317"/>
              </w:tabs>
              <w:spacing w:before="0" w:after="0"/>
              <w:ind w:left="317"/>
              <w:contextualSpacing/>
              <w:jc w:val="left"/>
              <w:rPr>
                <w:rFonts w:eastAsia="Calibri"/>
                <w:sz w:val="22"/>
                <w:szCs w:val="22"/>
              </w:rPr>
            </w:pPr>
          </w:p>
        </w:tc>
      </w:tr>
      <w:tr w:rsidR="005C1105" w:rsidRPr="00EA19DE" w:rsidTr="00392E25">
        <w:trPr>
          <w:trHeight w:val="512"/>
        </w:trPr>
        <w:tc>
          <w:tcPr>
            <w:tcW w:w="675" w:type="dxa"/>
          </w:tcPr>
          <w:p w:rsidR="005C1105" w:rsidRPr="00EA19DE" w:rsidRDefault="005C1105" w:rsidP="00A85090">
            <w:pPr>
              <w:spacing w:before="0" w:after="0"/>
              <w:jc w:val="center"/>
              <w:rPr>
                <w:rFonts w:eastAsia="Calibri"/>
                <w:sz w:val="22"/>
                <w:szCs w:val="22"/>
              </w:rPr>
            </w:pPr>
          </w:p>
        </w:tc>
        <w:tc>
          <w:tcPr>
            <w:tcW w:w="1203" w:type="dxa"/>
            <w:vAlign w:val="center"/>
          </w:tcPr>
          <w:p w:rsidR="005C1105" w:rsidRPr="00EA19DE" w:rsidRDefault="005C1105" w:rsidP="00A85090">
            <w:pPr>
              <w:spacing w:before="0" w:after="0"/>
              <w:jc w:val="center"/>
              <w:rPr>
                <w:rFonts w:eastAsia="Calibri"/>
                <w:sz w:val="22"/>
                <w:szCs w:val="22"/>
              </w:rPr>
            </w:pPr>
            <w:r w:rsidRPr="00EA19DE">
              <w:rPr>
                <w:rFonts w:eastAsia="Calibri"/>
                <w:sz w:val="22"/>
                <w:szCs w:val="22"/>
              </w:rPr>
              <w:t>20-22</w:t>
            </w:r>
          </w:p>
          <w:p w:rsidR="005C1105" w:rsidRPr="00EA19DE" w:rsidRDefault="005C1105" w:rsidP="00A85090">
            <w:pPr>
              <w:spacing w:before="0" w:after="0"/>
              <w:jc w:val="center"/>
              <w:rPr>
                <w:rFonts w:eastAsia="Calibri"/>
                <w:sz w:val="22"/>
                <w:szCs w:val="22"/>
              </w:rPr>
            </w:pPr>
            <w:r w:rsidRPr="00EA19DE">
              <w:rPr>
                <w:rFonts w:eastAsia="Calibri"/>
                <w:sz w:val="22"/>
                <w:szCs w:val="22"/>
              </w:rPr>
              <w:t>June</w:t>
            </w:r>
          </w:p>
        </w:tc>
        <w:tc>
          <w:tcPr>
            <w:tcW w:w="1207" w:type="dxa"/>
            <w:vAlign w:val="center"/>
          </w:tcPr>
          <w:p w:rsidR="005C1105" w:rsidRPr="00EA19DE" w:rsidRDefault="005C1105" w:rsidP="00A85090">
            <w:pPr>
              <w:spacing w:before="0" w:after="0"/>
              <w:jc w:val="center"/>
              <w:rPr>
                <w:rFonts w:eastAsia="Calibri"/>
                <w:sz w:val="22"/>
                <w:szCs w:val="22"/>
              </w:rPr>
            </w:pPr>
            <w:r w:rsidRPr="00EA19DE">
              <w:rPr>
                <w:rFonts w:eastAsia="Calibri"/>
                <w:sz w:val="22"/>
                <w:szCs w:val="22"/>
              </w:rPr>
              <w:t xml:space="preserve">Full </w:t>
            </w:r>
            <w:r w:rsidR="002A799E" w:rsidRPr="00EA19DE">
              <w:rPr>
                <w:rFonts w:eastAsia="Calibri"/>
                <w:sz w:val="22"/>
                <w:szCs w:val="22"/>
              </w:rPr>
              <w:t xml:space="preserve">TRB </w:t>
            </w:r>
            <w:r w:rsidRPr="00EA19DE">
              <w:rPr>
                <w:rFonts w:eastAsia="Calibri"/>
                <w:sz w:val="22"/>
                <w:szCs w:val="22"/>
              </w:rPr>
              <w:t>Board</w:t>
            </w:r>
          </w:p>
        </w:tc>
        <w:tc>
          <w:tcPr>
            <w:tcW w:w="6112" w:type="dxa"/>
            <w:vAlign w:val="center"/>
          </w:tcPr>
          <w:p w:rsidR="005C1105" w:rsidRPr="00EA19DE" w:rsidRDefault="005C1105"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Inspect</w:t>
            </w:r>
            <w:r w:rsidR="00094FCA" w:rsidRPr="00EA19DE">
              <w:rPr>
                <w:rFonts w:eastAsia="Calibri"/>
                <w:sz w:val="22"/>
                <w:szCs w:val="22"/>
              </w:rPr>
              <w:t>ion</w:t>
            </w:r>
            <w:r w:rsidRPr="00EA19DE">
              <w:rPr>
                <w:rFonts w:eastAsia="Calibri"/>
                <w:sz w:val="22"/>
                <w:szCs w:val="22"/>
              </w:rPr>
              <w:t xml:space="preserve"> of Batter Stability Project site </w:t>
            </w:r>
            <w:r w:rsidR="00094FCA" w:rsidRPr="00EA19DE">
              <w:rPr>
                <w:rFonts w:eastAsia="Calibri"/>
                <w:sz w:val="22"/>
                <w:szCs w:val="22"/>
              </w:rPr>
              <w:t xml:space="preserve">at Yallourn Mine </w:t>
            </w:r>
            <w:r w:rsidRPr="00EA19DE">
              <w:rPr>
                <w:rFonts w:eastAsia="Calibri"/>
                <w:sz w:val="22"/>
                <w:szCs w:val="22"/>
              </w:rPr>
              <w:t>in company of senior management from the Latrobe Valley brown coal mines</w:t>
            </w:r>
            <w:r w:rsidR="00094FCA" w:rsidRPr="00EA19DE">
              <w:rPr>
                <w:rFonts w:eastAsia="Calibri"/>
                <w:sz w:val="22"/>
                <w:szCs w:val="22"/>
              </w:rPr>
              <w:t xml:space="preserve">, and </w:t>
            </w:r>
            <w:r w:rsidRPr="00EA19DE">
              <w:rPr>
                <w:rFonts w:eastAsia="Calibri"/>
                <w:sz w:val="22"/>
                <w:szCs w:val="22"/>
              </w:rPr>
              <w:t xml:space="preserve">presentation from GHERG </w:t>
            </w:r>
            <w:r w:rsidR="00E8620B" w:rsidRPr="00EA19DE">
              <w:rPr>
                <w:rFonts w:eastAsia="Calibri"/>
                <w:sz w:val="22"/>
                <w:szCs w:val="22"/>
              </w:rPr>
              <w:t xml:space="preserve">on research </w:t>
            </w:r>
            <w:r w:rsidR="00E8620B" w:rsidRPr="00EA19DE">
              <w:rPr>
                <w:rFonts w:eastAsia="Calibri"/>
                <w:sz w:val="22"/>
                <w:szCs w:val="22"/>
              </w:rPr>
              <w:lastRenderedPageBreak/>
              <w:t>elements and progress to date</w:t>
            </w:r>
          </w:p>
          <w:p w:rsidR="00A85090" w:rsidRPr="00EA19DE" w:rsidRDefault="00A85090"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Inspect</w:t>
            </w:r>
            <w:r w:rsidR="00094FCA" w:rsidRPr="00EA19DE">
              <w:rPr>
                <w:rFonts w:eastAsia="Calibri"/>
                <w:sz w:val="22"/>
                <w:szCs w:val="22"/>
              </w:rPr>
              <w:t xml:space="preserve">ion of </w:t>
            </w:r>
            <w:r w:rsidRPr="00EA19DE">
              <w:rPr>
                <w:rFonts w:eastAsia="Calibri"/>
                <w:sz w:val="22"/>
                <w:szCs w:val="22"/>
              </w:rPr>
              <w:t>sites of previous ground movement and cracking on Latrobe Road and the Princes Highway</w:t>
            </w:r>
          </w:p>
          <w:p w:rsidR="00A85090" w:rsidRPr="00EA19DE" w:rsidRDefault="00A85090"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Preparation of an advice re </w:t>
            </w:r>
            <w:r w:rsidR="005C76E5" w:rsidRPr="00EA19DE">
              <w:rPr>
                <w:rFonts w:eastAsia="Calibri"/>
                <w:i/>
                <w:sz w:val="22"/>
                <w:szCs w:val="22"/>
              </w:rPr>
              <w:t xml:space="preserve">Management of </w:t>
            </w:r>
            <w:r w:rsidRPr="00EA19DE">
              <w:rPr>
                <w:rFonts w:eastAsia="Calibri"/>
                <w:i/>
                <w:sz w:val="22"/>
                <w:szCs w:val="22"/>
              </w:rPr>
              <w:t>Cracking beside Latrobe Rd.</w:t>
            </w:r>
          </w:p>
          <w:p w:rsidR="00E41EA0" w:rsidRPr="00EA19DE" w:rsidRDefault="00065821"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 xml:space="preserve">Meeting with </w:t>
            </w:r>
            <w:r w:rsidR="00094FCA" w:rsidRPr="00EA19DE">
              <w:rPr>
                <w:rFonts w:eastAsia="Calibri"/>
                <w:sz w:val="22"/>
                <w:szCs w:val="22"/>
              </w:rPr>
              <w:t xml:space="preserve">Coal Resources Victoria to discuss strategy for the development of the </w:t>
            </w:r>
            <w:r w:rsidRPr="00EA19DE">
              <w:rPr>
                <w:rFonts w:eastAsia="Calibri"/>
                <w:sz w:val="22"/>
                <w:szCs w:val="22"/>
              </w:rPr>
              <w:t>Regional Rehabilitation Plan</w:t>
            </w:r>
            <w:r w:rsidR="00094FCA" w:rsidRPr="00EA19DE">
              <w:rPr>
                <w:rFonts w:eastAsia="Calibri"/>
                <w:sz w:val="22"/>
                <w:szCs w:val="22"/>
              </w:rPr>
              <w:t xml:space="preserve"> as per recommendations of Hazelwood Mine Fire Inquiry</w:t>
            </w:r>
          </w:p>
          <w:p w:rsidR="00BE43DF" w:rsidRPr="00EA19DE" w:rsidRDefault="00094FCA"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Briefing from Loy Yang Mine management on research being undertaken by the company into batter rehabilitation</w:t>
            </w:r>
          </w:p>
          <w:p w:rsidR="00BE43DF" w:rsidRPr="00EA19DE" w:rsidRDefault="00094FCA"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Briefing from Elizabeth Radcliff on those aspects of ERR reform process concerned with authorised officers</w:t>
            </w:r>
          </w:p>
          <w:p w:rsidR="00BE43DF" w:rsidRPr="00EA19DE" w:rsidRDefault="00BE43DF" w:rsidP="00A85090">
            <w:pPr>
              <w:pStyle w:val="ListParagraph"/>
              <w:tabs>
                <w:tab w:val="clear" w:pos="540"/>
                <w:tab w:val="num" w:pos="317"/>
              </w:tabs>
              <w:spacing w:before="0" w:after="0"/>
              <w:ind w:left="317"/>
              <w:rPr>
                <w:rFonts w:eastAsia="Calibri"/>
                <w:sz w:val="22"/>
                <w:szCs w:val="22"/>
              </w:rPr>
            </w:pPr>
            <w:r w:rsidRPr="00EA19DE">
              <w:rPr>
                <w:rFonts w:eastAsia="Calibri"/>
                <w:sz w:val="22"/>
                <w:szCs w:val="22"/>
              </w:rPr>
              <w:t>Draft</w:t>
            </w:r>
            <w:r w:rsidR="00094FCA" w:rsidRPr="00EA19DE">
              <w:rPr>
                <w:rFonts w:eastAsia="Calibri"/>
                <w:sz w:val="22"/>
                <w:szCs w:val="22"/>
              </w:rPr>
              <w:t>ing</w:t>
            </w:r>
            <w:r w:rsidRPr="00EA19DE">
              <w:rPr>
                <w:rFonts w:eastAsia="Calibri"/>
                <w:sz w:val="22"/>
                <w:szCs w:val="22"/>
              </w:rPr>
              <w:t xml:space="preserve"> </w:t>
            </w:r>
            <w:r w:rsidR="00094FCA" w:rsidRPr="00EA19DE">
              <w:rPr>
                <w:rFonts w:eastAsia="Calibri"/>
                <w:sz w:val="22"/>
                <w:szCs w:val="22"/>
              </w:rPr>
              <w:t>of 2015-16 TRB Annual Report</w:t>
            </w:r>
          </w:p>
          <w:p w:rsidR="00E8620B" w:rsidRPr="00EA19DE" w:rsidRDefault="00E8620B" w:rsidP="00094FCA">
            <w:pPr>
              <w:pStyle w:val="ListParagraph"/>
              <w:numPr>
                <w:ilvl w:val="0"/>
                <w:numId w:val="0"/>
              </w:numPr>
              <w:spacing w:before="0" w:after="0"/>
              <w:ind w:left="317"/>
              <w:rPr>
                <w:rFonts w:eastAsia="Calibri"/>
                <w:sz w:val="22"/>
                <w:szCs w:val="22"/>
              </w:rPr>
            </w:pPr>
          </w:p>
        </w:tc>
      </w:tr>
    </w:tbl>
    <w:p w:rsidR="00A462CF" w:rsidRPr="00EA19DE" w:rsidRDefault="00A462CF" w:rsidP="00A85090">
      <w:pPr>
        <w:rPr>
          <w:b/>
        </w:rPr>
      </w:pPr>
    </w:p>
    <w:p w:rsidR="0075392F" w:rsidRPr="00EA19DE" w:rsidRDefault="0075392F" w:rsidP="00A85090">
      <w:r w:rsidRPr="00EA19DE">
        <w:t xml:space="preserve">Aspects of the more significant activities recorded in Table 1 are expanded upon in </w:t>
      </w:r>
      <w:r w:rsidR="00702664" w:rsidRPr="00EA19DE">
        <w:t xml:space="preserve">the </w:t>
      </w:r>
      <w:r w:rsidRPr="00EA19DE">
        <w:t>following sub-sections of this report.</w:t>
      </w:r>
    </w:p>
    <w:p w:rsidR="0075392F" w:rsidRPr="00EA19DE" w:rsidRDefault="000A0779" w:rsidP="002D7800">
      <w:pPr>
        <w:pStyle w:val="Heading2"/>
      </w:pPr>
      <w:r w:rsidRPr="00EA19DE">
        <w:t>Reform of Earth Resources Regulation</w:t>
      </w:r>
    </w:p>
    <w:p w:rsidR="005900F4" w:rsidRPr="00EA19DE" w:rsidRDefault="0075392F" w:rsidP="00A85090">
      <w:r w:rsidRPr="00EA19DE">
        <w:t xml:space="preserve">In </w:t>
      </w:r>
      <w:r w:rsidR="005900F4" w:rsidRPr="00EA19DE">
        <w:t>September</w:t>
      </w:r>
      <w:r w:rsidR="00FB6F83" w:rsidRPr="00EA19DE">
        <w:t xml:space="preserve"> 2015, Minister D’Ambrosio </w:t>
      </w:r>
      <w:r w:rsidR="005900F4" w:rsidRPr="00EA19DE">
        <w:t xml:space="preserve">announced that the Earth Resources Regulation (ERR) Branch of the Department of Economic Development, Jobs, Transport and Resources (DEDJTR) was to be reformed in order to improve regulatory practice, processes and operations, and restore community confidence in the regulator.  </w:t>
      </w:r>
      <w:r w:rsidR="00A76212" w:rsidRPr="00EA19DE">
        <w:t xml:space="preserve">In response, </w:t>
      </w:r>
      <w:r w:rsidR="005900F4" w:rsidRPr="00EA19DE">
        <w:t xml:space="preserve">an Action Plan was developed by ERR that </w:t>
      </w:r>
      <w:r w:rsidR="00A76212" w:rsidRPr="00EA19DE">
        <w:t>set June 2016 as the target date for the development and implementation</w:t>
      </w:r>
      <w:r w:rsidR="00AD0DE7" w:rsidRPr="00EA19DE">
        <w:t xml:space="preserve"> of the reforms.</w:t>
      </w:r>
    </w:p>
    <w:p w:rsidR="00E878A7" w:rsidRPr="00EA19DE" w:rsidRDefault="00E878A7" w:rsidP="00A85090">
      <w:r w:rsidRPr="00EA19DE">
        <w:t>The reform process impacted on the TRB in a number of ways</w:t>
      </w:r>
      <w:r w:rsidR="00E8620B" w:rsidRPr="00EA19DE">
        <w:t>,</w:t>
      </w:r>
      <w:r w:rsidRPr="00EA19DE">
        <w:t xml:space="preserve"> including:</w:t>
      </w:r>
    </w:p>
    <w:p w:rsidR="00E878A7" w:rsidRPr="00EA19DE" w:rsidRDefault="00E878A7" w:rsidP="00A85090">
      <w:pPr>
        <w:pStyle w:val="ListParagraph"/>
      </w:pPr>
      <w:r w:rsidRPr="00EA19DE">
        <w:t xml:space="preserve">The TRB was reappointed in September 2015 for only </w:t>
      </w:r>
      <w:r w:rsidR="006368EE" w:rsidRPr="00EA19DE">
        <w:t>ten</w:t>
      </w:r>
      <w:r w:rsidRPr="00EA19DE">
        <w:t xml:space="preserve"> months, such that the conclusion of this appointment </w:t>
      </w:r>
      <w:r w:rsidR="00935360" w:rsidRPr="00EA19DE">
        <w:t xml:space="preserve">would </w:t>
      </w:r>
      <w:r w:rsidRPr="00EA19DE">
        <w:t xml:space="preserve">coincide with the </w:t>
      </w:r>
      <w:r w:rsidR="00E8620B" w:rsidRPr="00EA19DE">
        <w:t xml:space="preserve">ERR </w:t>
      </w:r>
      <w:r w:rsidRPr="00EA19DE">
        <w:t>reform implementation target date of 30 June 2016.</w:t>
      </w:r>
    </w:p>
    <w:p w:rsidR="00E878A7" w:rsidRPr="00EA19DE" w:rsidRDefault="00E878A7" w:rsidP="00A85090">
      <w:pPr>
        <w:pStyle w:val="ListParagraph"/>
      </w:pPr>
      <w:r w:rsidRPr="00EA19DE">
        <w:t xml:space="preserve">The TRB was consulted extensively by Department management and the Minister </w:t>
      </w:r>
      <w:r w:rsidR="00935360" w:rsidRPr="00EA19DE">
        <w:t>during the development and implementation of the reform package.</w:t>
      </w:r>
    </w:p>
    <w:p w:rsidR="005900F4" w:rsidRPr="00EA19DE" w:rsidRDefault="00935360" w:rsidP="00A85090">
      <w:pPr>
        <w:pStyle w:val="ListParagraph"/>
        <w:rPr>
          <w:u w:val="single"/>
        </w:rPr>
      </w:pPr>
      <w:r w:rsidRPr="00EA19DE">
        <w:t>The Minister provided the TRB with a Statement of Expectations (SOE) for the operation of the TRB.  This SOE and the TRB’s response to it are presented in Appendix 1.</w:t>
      </w:r>
    </w:p>
    <w:p w:rsidR="00F54CBE" w:rsidRPr="00EA19DE" w:rsidRDefault="00F54CBE" w:rsidP="00A85090">
      <w:r w:rsidRPr="00EA19DE">
        <w:t xml:space="preserve">The </w:t>
      </w:r>
      <w:r w:rsidR="00FA31F4" w:rsidRPr="00EA19DE">
        <w:t xml:space="preserve">TRB strongly supports the </w:t>
      </w:r>
      <w:r w:rsidR="0033109C" w:rsidRPr="00EA19DE">
        <w:t xml:space="preserve">reform </w:t>
      </w:r>
      <w:r w:rsidR="00E8620B" w:rsidRPr="00EA19DE">
        <w:t>of ERR</w:t>
      </w:r>
      <w:r w:rsidR="00FA31F4" w:rsidRPr="00EA19DE">
        <w:t>,</w:t>
      </w:r>
      <w:r w:rsidR="0019587C" w:rsidRPr="00EA19DE">
        <w:t xml:space="preserve"> with the reform agenda addressing a number of concerns raised in the past by the TRB</w:t>
      </w:r>
      <w:r w:rsidRPr="00EA19DE">
        <w:t xml:space="preserve">.  The Board recognises that </w:t>
      </w:r>
      <w:r w:rsidR="0033109C" w:rsidRPr="00EA19DE">
        <w:t xml:space="preserve">reform </w:t>
      </w:r>
      <w:r w:rsidRPr="00EA19DE">
        <w:t xml:space="preserve">will take several years to become fully effective and that some of the necessary improvements are constrained in the short term </w:t>
      </w:r>
      <w:r w:rsidR="006E0D6D" w:rsidRPr="00EA19DE">
        <w:t>during this rebuilding process.</w:t>
      </w:r>
    </w:p>
    <w:p w:rsidR="0033109C" w:rsidRPr="00EA19DE" w:rsidRDefault="00F54CBE" w:rsidP="00A85090">
      <w:r w:rsidRPr="00EA19DE">
        <w:t xml:space="preserve">The TRB is </w:t>
      </w:r>
      <w:r w:rsidR="0033109C" w:rsidRPr="00EA19DE">
        <w:t xml:space="preserve">optimistic </w:t>
      </w:r>
      <w:r w:rsidRPr="00EA19DE">
        <w:t>that the successful implementation of the reform</w:t>
      </w:r>
      <w:r w:rsidR="009F2D74" w:rsidRPr="00EA19DE">
        <w:t xml:space="preserve"> agenda</w:t>
      </w:r>
      <w:r w:rsidRPr="00EA19DE">
        <w:t xml:space="preserve">, in particular the move to an Enterprise Risk Management Framework (ERMF) consistent with International Standard ISO 31000 Risk Management, </w:t>
      </w:r>
      <w:r w:rsidR="0033109C" w:rsidRPr="00EA19DE">
        <w:t>will</w:t>
      </w:r>
      <w:r w:rsidRPr="00EA19DE">
        <w:t xml:space="preserve"> provide a platform for addressing the underlying causes of </w:t>
      </w:r>
      <w:r w:rsidR="00E8620B" w:rsidRPr="00EA19DE">
        <w:t xml:space="preserve">key </w:t>
      </w:r>
      <w:r w:rsidRPr="00EA19DE">
        <w:t xml:space="preserve">concerns </w:t>
      </w:r>
      <w:r w:rsidR="0019587C" w:rsidRPr="00EA19DE">
        <w:t xml:space="preserve">to </w:t>
      </w:r>
      <w:r w:rsidR="0062558F" w:rsidRPr="00EA19DE">
        <w:t xml:space="preserve">the </w:t>
      </w:r>
      <w:r w:rsidRPr="00EA19DE">
        <w:t>TRB</w:t>
      </w:r>
      <w:r w:rsidR="0062558F" w:rsidRPr="00EA19DE">
        <w:t>.</w:t>
      </w:r>
      <w:r w:rsidRPr="00EA19DE">
        <w:t xml:space="preserve">  This is because ISO 31000 has specific </w:t>
      </w:r>
      <w:r w:rsidRPr="00EA19DE">
        <w:lastRenderedPageBreak/>
        <w:t xml:space="preserve">regard </w:t>
      </w:r>
      <w:r w:rsidR="0062558F" w:rsidRPr="00EA19DE">
        <w:t xml:space="preserve">to </w:t>
      </w:r>
      <w:r w:rsidRPr="00EA19DE">
        <w:t>governance, organisational structure, organisational resilience, roles and accountabilities, people skills, experience and competencies, training, transparency and culture.</w:t>
      </w:r>
    </w:p>
    <w:p w:rsidR="00187B4F" w:rsidRPr="00EA19DE" w:rsidRDefault="00315640" w:rsidP="00A85090">
      <w:r w:rsidRPr="00EA19DE">
        <w:t xml:space="preserve">Since its inception, the TRB has been particularly concerned about </w:t>
      </w:r>
      <w:r w:rsidR="001147F8" w:rsidRPr="00EA19DE">
        <w:t>the scope and level of technical capability within the Department.  For the reform</w:t>
      </w:r>
      <w:r w:rsidR="00FA31F4" w:rsidRPr="00EA19DE">
        <w:t>s</w:t>
      </w:r>
      <w:r w:rsidR="001147F8" w:rsidRPr="00EA19DE">
        <w:t xml:space="preserve"> to be effective, it is essential that ERR</w:t>
      </w:r>
      <w:r w:rsidR="00136E57" w:rsidRPr="00EA19DE">
        <w:t>:</w:t>
      </w:r>
    </w:p>
    <w:p w:rsidR="00187B4F" w:rsidRPr="00EA19DE" w:rsidRDefault="00933229" w:rsidP="00F3666F">
      <w:pPr>
        <w:numPr>
          <w:ilvl w:val="0"/>
          <w:numId w:val="7"/>
        </w:numPr>
      </w:pPr>
      <w:r w:rsidRPr="00EA19DE">
        <w:t>h</w:t>
      </w:r>
      <w:r w:rsidR="00187B4F" w:rsidRPr="00EA19DE">
        <w:t>as</w:t>
      </w:r>
      <w:r w:rsidRPr="00EA19DE">
        <w:t xml:space="preserve"> </w:t>
      </w:r>
      <w:r w:rsidR="001147F8" w:rsidRPr="00EA19DE">
        <w:t xml:space="preserve">a sound understanding of the principles and </w:t>
      </w:r>
      <w:r w:rsidRPr="00EA19DE">
        <w:t>technologies</w:t>
      </w:r>
      <w:r w:rsidR="001147F8" w:rsidRPr="00EA19DE">
        <w:t xml:space="preserve"> </w:t>
      </w:r>
      <w:r w:rsidRPr="00EA19DE">
        <w:t>underpinning</w:t>
      </w:r>
      <w:r w:rsidR="001147F8" w:rsidRPr="00EA19DE">
        <w:t xml:space="preserve"> geotechnical, hydrogeological and rehabilitation </w:t>
      </w:r>
      <w:r w:rsidRPr="00EA19DE">
        <w:t>practice</w:t>
      </w:r>
      <w:r w:rsidR="001147F8" w:rsidRPr="00EA19DE">
        <w:t xml:space="preserve">; </w:t>
      </w:r>
    </w:p>
    <w:p w:rsidR="00187B4F" w:rsidRPr="00EA19DE" w:rsidRDefault="00187B4F" w:rsidP="00F3666F">
      <w:pPr>
        <w:numPr>
          <w:ilvl w:val="0"/>
          <w:numId w:val="7"/>
        </w:numPr>
      </w:pPr>
      <w:r w:rsidRPr="00EA19DE">
        <w:t xml:space="preserve">has </w:t>
      </w:r>
      <w:r w:rsidR="001147F8" w:rsidRPr="00EA19DE">
        <w:t xml:space="preserve">the capability to recognise when there is an issue and whether it can be dealt with internally or by consulting the Technical Expert Panel that </w:t>
      </w:r>
      <w:r w:rsidR="00315640" w:rsidRPr="00EA19DE">
        <w:t xml:space="preserve">ERR </w:t>
      </w:r>
      <w:r w:rsidR="001147F8" w:rsidRPr="00EA19DE">
        <w:t>is propos</w:t>
      </w:r>
      <w:r w:rsidR="00315640" w:rsidRPr="00EA19DE">
        <w:t>ing</w:t>
      </w:r>
      <w:r w:rsidR="001147F8" w:rsidRPr="00EA19DE">
        <w:t xml:space="preserve"> to establish</w:t>
      </w:r>
      <w:r w:rsidR="00315640" w:rsidRPr="00EA19DE">
        <w:t xml:space="preserve">; </w:t>
      </w:r>
    </w:p>
    <w:p w:rsidR="00187B4F" w:rsidRPr="00EA19DE" w:rsidRDefault="00933229" w:rsidP="00F3666F">
      <w:pPr>
        <w:numPr>
          <w:ilvl w:val="0"/>
          <w:numId w:val="7"/>
        </w:numPr>
      </w:pPr>
      <w:r w:rsidRPr="00EA19DE">
        <w:t xml:space="preserve">is </w:t>
      </w:r>
      <w:r w:rsidR="001147F8" w:rsidRPr="00EA19DE">
        <w:t xml:space="preserve">able to competently distil data about </w:t>
      </w:r>
      <w:r w:rsidRPr="00EA19DE">
        <w:t>an</w:t>
      </w:r>
      <w:r w:rsidR="001147F8" w:rsidRPr="00EA19DE">
        <w:t xml:space="preserve"> issue</w:t>
      </w:r>
      <w:r w:rsidR="00FA31F4" w:rsidRPr="00EA19DE">
        <w:t>,</w:t>
      </w:r>
      <w:r w:rsidR="001147F8" w:rsidRPr="00EA19DE">
        <w:t xml:space="preserve"> either for internal or panel assessment; </w:t>
      </w:r>
    </w:p>
    <w:p w:rsidR="00187B4F" w:rsidRPr="00EA19DE" w:rsidRDefault="00933229" w:rsidP="00F3666F">
      <w:pPr>
        <w:numPr>
          <w:ilvl w:val="0"/>
          <w:numId w:val="7"/>
        </w:numPr>
      </w:pPr>
      <w:r w:rsidRPr="00EA19DE">
        <w:t>is</w:t>
      </w:r>
      <w:r w:rsidR="001147F8" w:rsidRPr="00EA19DE">
        <w:t xml:space="preserve"> capable of evaluating outcomes from multi- disciplinary perspectives and assess whether these are reasonable; and </w:t>
      </w:r>
    </w:p>
    <w:p w:rsidR="00187B4F" w:rsidRPr="00EA19DE" w:rsidRDefault="00933229" w:rsidP="00F3666F">
      <w:pPr>
        <w:numPr>
          <w:ilvl w:val="0"/>
          <w:numId w:val="7"/>
        </w:numPr>
      </w:pPr>
      <w:r w:rsidRPr="00EA19DE">
        <w:t>is</w:t>
      </w:r>
      <w:r w:rsidR="001147F8" w:rsidRPr="00EA19DE">
        <w:t xml:space="preserve"> competent to effect the appropriate action.  </w:t>
      </w:r>
    </w:p>
    <w:p w:rsidR="001147F8" w:rsidRPr="00EA19DE" w:rsidRDefault="001147F8" w:rsidP="00A85090">
      <w:pPr>
        <w:ind w:left="60"/>
      </w:pPr>
      <w:r w:rsidRPr="00EA19DE">
        <w:t xml:space="preserve">The TRB </w:t>
      </w:r>
      <w:r w:rsidR="00315640" w:rsidRPr="00EA19DE">
        <w:t xml:space="preserve">is of the view that </w:t>
      </w:r>
      <w:r w:rsidRPr="00EA19DE">
        <w:t xml:space="preserve">ERR should </w:t>
      </w:r>
      <w:r w:rsidR="002247E2" w:rsidRPr="00EA19DE">
        <w:t>possess</w:t>
      </w:r>
      <w:r w:rsidRPr="00EA19DE">
        <w:t xml:space="preserve"> a much stronger technical capability</w:t>
      </w:r>
      <w:r w:rsidR="000E66D7" w:rsidRPr="00EA19DE">
        <w:t xml:space="preserve">.  </w:t>
      </w:r>
      <w:r w:rsidR="00C076F8" w:rsidRPr="00EA19DE">
        <w:t>It is hoped that the reform process will lead to this in time to come.</w:t>
      </w:r>
    </w:p>
    <w:p w:rsidR="008F41F7" w:rsidRPr="00EA19DE" w:rsidRDefault="008F41F7" w:rsidP="00A85090">
      <w:r w:rsidRPr="00EA19DE">
        <w:t xml:space="preserve">The TRB’s response to the Minister’s Statement of Expectations was finalised in late November 2015.  The Board </w:t>
      </w:r>
      <w:r w:rsidR="00315640" w:rsidRPr="00EA19DE">
        <w:t xml:space="preserve">believes that it </w:t>
      </w:r>
      <w:r w:rsidRPr="00EA19DE">
        <w:t>satisfie</w:t>
      </w:r>
      <w:r w:rsidR="00FA31F4" w:rsidRPr="00EA19DE">
        <w:t>d</w:t>
      </w:r>
      <w:r w:rsidRPr="00EA19DE">
        <w:t xml:space="preserve"> the</w:t>
      </w:r>
      <w:r w:rsidR="00FA31F4" w:rsidRPr="00EA19DE">
        <w:t xml:space="preserve"> Statement of Expectations</w:t>
      </w:r>
      <w:r w:rsidRPr="00EA19DE">
        <w:t xml:space="preserve"> to the full</w:t>
      </w:r>
      <w:r w:rsidR="00315640" w:rsidRPr="00EA19DE">
        <w:t>est</w:t>
      </w:r>
      <w:r w:rsidRPr="00EA19DE">
        <w:t xml:space="preserve"> extent possible within </w:t>
      </w:r>
      <w:r w:rsidR="00EB37D4" w:rsidRPr="00EA19DE">
        <w:t>the constraints imposed by the substantial reforms taking place within ERR</w:t>
      </w:r>
      <w:r w:rsidRPr="00EA19DE">
        <w:t xml:space="preserve">.  </w:t>
      </w:r>
      <w:r w:rsidR="00EB37D4" w:rsidRPr="00EA19DE">
        <w:t xml:space="preserve">In addition to being consulted on aspects of the reform process, </w:t>
      </w:r>
      <w:r w:rsidR="002214EB" w:rsidRPr="00EA19DE">
        <w:t>the Board</w:t>
      </w:r>
      <w:r w:rsidR="000D0615" w:rsidRPr="00EA19DE">
        <w:t xml:space="preserve"> continued to </w:t>
      </w:r>
      <w:r w:rsidR="00EB37D4" w:rsidRPr="00EA19DE">
        <w:t xml:space="preserve">address and </w:t>
      </w:r>
      <w:r w:rsidR="000D0615" w:rsidRPr="00EA19DE">
        <w:t>provide advice on a range of ongoing matters</w:t>
      </w:r>
      <w:r w:rsidR="00D97A8F" w:rsidRPr="00EA19DE">
        <w:t>.</w:t>
      </w:r>
      <w:r w:rsidR="00D95FF4" w:rsidRPr="00EA19DE">
        <w:t xml:space="preserve"> </w:t>
      </w:r>
      <w:r w:rsidR="001030F6" w:rsidRPr="00EA19DE">
        <w:t xml:space="preserve"> </w:t>
      </w:r>
      <w:r w:rsidR="00D95FF4" w:rsidRPr="00EA19DE">
        <w:t xml:space="preserve">TRB </w:t>
      </w:r>
      <w:r w:rsidR="00EB37D4" w:rsidRPr="00EA19DE">
        <w:t xml:space="preserve">members </w:t>
      </w:r>
      <w:r w:rsidR="00D95FF4" w:rsidRPr="00EA19DE">
        <w:t>made substantial contributions to the</w:t>
      </w:r>
      <w:r w:rsidRPr="00EA19DE">
        <w:t xml:space="preserve"> Hazelwood Mine Fire Inquiry</w:t>
      </w:r>
      <w:r w:rsidR="00D95FF4" w:rsidRPr="00EA19DE">
        <w:t>,</w:t>
      </w:r>
      <w:r w:rsidR="000D0615" w:rsidRPr="00EA19DE">
        <w:t xml:space="preserve"> as </w:t>
      </w:r>
      <w:r w:rsidR="00D95FF4" w:rsidRPr="00EA19DE">
        <w:t xml:space="preserve">reflected </w:t>
      </w:r>
      <w:r w:rsidR="000D0615" w:rsidRPr="00EA19DE">
        <w:t>in the Inquiry’s findings</w:t>
      </w:r>
      <w:r w:rsidR="00D95FF4" w:rsidRPr="00EA19DE">
        <w:t xml:space="preserve">.  </w:t>
      </w:r>
      <w:r w:rsidR="001030F6" w:rsidRPr="00EA19DE">
        <w:t xml:space="preserve">The Chair met with the Minister in accordance with the committed timeline, except </w:t>
      </w:r>
      <w:r w:rsidR="00EB37D4" w:rsidRPr="00EA19DE">
        <w:t>in May when the</w:t>
      </w:r>
      <w:r w:rsidR="00E8620B" w:rsidRPr="00EA19DE">
        <w:t xml:space="preserve">re was a change in </w:t>
      </w:r>
      <w:r w:rsidR="00EB37D4" w:rsidRPr="00EA19DE">
        <w:t>Minister</w:t>
      </w:r>
      <w:r w:rsidR="00E8620B" w:rsidRPr="00EA19DE">
        <w:t xml:space="preserve"> just prior to the scheduled meeting</w:t>
      </w:r>
      <w:r w:rsidR="00EB37D4" w:rsidRPr="00EA19DE">
        <w:t>.</w:t>
      </w:r>
    </w:p>
    <w:p w:rsidR="008F41F7" w:rsidRPr="00EA19DE" w:rsidRDefault="00A96539" w:rsidP="002D7800">
      <w:pPr>
        <w:pStyle w:val="Heading2"/>
      </w:pPr>
      <w:r>
        <w:br w:type="page"/>
      </w:r>
      <w:r w:rsidR="002214EB" w:rsidRPr="00EA19DE">
        <w:lastRenderedPageBreak/>
        <w:t>Hazelwood Mine Fire Inquiry</w:t>
      </w:r>
    </w:p>
    <w:p w:rsidR="00BA7200" w:rsidRPr="00EA19DE" w:rsidRDefault="00E8620B" w:rsidP="00A85090">
      <w:pPr>
        <w:ind w:right="-46"/>
      </w:pPr>
      <w:r w:rsidRPr="00EA19DE">
        <w:t>During the 2015-16 reporting period, t</w:t>
      </w:r>
      <w:r w:rsidR="008044A4" w:rsidRPr="00EA19DE">
        <w:t xml:space="preserve">he Hazelwood Mine Fire Inquiry presented </w:t>
      </w:r>
      <w:r w:rsidRPr="00EA19DE">
        <w:t>the</w:t>
      </w:r>
      <w:r w:rsidR="008044A4" w:rsidRPr="00EA19DE">
        <w:t xml:space="preserve"> fourth and final volume of its </w:t>
      </w:r>
      <w:r w:rsidRPr="00EA19DE">
        <w:t>findings</w:t>
      </w:r>
      <w:r w:rsidR="00136E57" w:rsidRPr="00EA19DE">
        <w:t>.  This volume addressed P</w:t>
      </w:r>
      <w:r w:rsidR="008044A4" w:rsidRPr="00EA19DE">
        <w:t xml:space="preserve">aragraphs 8, 9 and 10 of the </w:t>
      </w:r>
      <w:r w:rsidRPr="00EA19DE">
        <w:t xml:space="preserve">Inquiry’s </w:t>
      </w:r>
      <w:r w:rsidR="008044A4" w:rsidRPr="00EA19DE">
        <w:t xml:space="preserve">Terms of Reference relating to short, medium and long-term options to rehabilitate the Hazelwood mine, the Yallourn mine and the Loy Yang mine.  </w:t>
      </w:r>
    </w:p>
    <w:p w:rsidR="008F41F7" w:rsidRPr="00EA19DE" w:rsidRDefault="002214EB" w:rsidP="00A85090">
      <w:pPr>
        <w:ind w:right="-46"/>
      </w:pPr>
      <w:r w:rsidRPr="00EA19DE">
        <w:t>At the request of the Hazel</w:t>
      </w:r>
      <w:r w:rsidR="00EC000E" w:rsidRPr="00EA19DE">
        <w:t>wood</w:t>
      </w:r>
      <w:r w:rsidRPr="00EA19DE">
        <w:t xml:space="preserve"> Mine Fire Inquiry Panel, the Minister agreed to the TRB assisting the Inquiry</w:t>
      </w:r>
      <w:r w:rsidR="008044A4" w:rsidRPr="00EA19DE">
        <w:t xml:space="preserve"> with these aspect</w:t>
      </w:r>
      <w:r w:rsidR="00D97A8F" w:rsidRPr="00EA19DE">
        <w:t>s</w:t>
      </w:r>
      <w:r w:rsidR="008044A4" w:rsidRPr="00EA19DE">
        <w:t xml:space="preserve"> of its TOR</w:t>
      </w:r>
      <w:r w:rsidRPr="00EA19DE">
        <w:t xml:space="preserve">.  All </w:t>
      </w:r>
      <w:r w:rsidR="00E8620B" w:rsidRPr="00EA19DE">
        <w:t xml:space="preserve">four </w:t>
      </w:r>
      <w:r w:rsidRPr="00EA19DE">
        <w:t xml:space="preserve">TRB members made some contribution, although Professor Mackay’s contributions were </w:t>
      </w:r>
      <w:r w:rsidR="00D97A8F" w:rsidRPr="00EA19DE">
        <w:t xml:space="preserve">made in </w:t>
      </w:r>
      <w:r w:rsidRPr="00EA19DE">
        <w:t xml:space="preserve">his role as Director of GHERG.  </w:t>
      </w:r>
      <w:r w:rsidR="00933229" w:rsidRPr="00EA19DE">
        <w:t>Professor Galvin and Ms Unger</w:t>
      </w:r>
      <w:r w:rsidR="00D6373F" w:rsidRPr="00EA19DE">
        <w:t xml:space="preserve"> along with Professor Mackay </w:t>
      </w:r>
      <w:r w:rsidRPr="00EA19DE">
        <w:t>participat</w:t>
      </w:r>
      <w:r w:rsidR="00D6373F" w:rsidRPr="00EA19DE">
        <w:t>ed</w:t>
      </w:r>
      <w:r w:rsidRPr="00EA19DE">
        <w:t xml:space="preserve"> in two workshops to critique advice that the Inquiry commissioned from Jacobs Australia Pty Limited</w:t>
      </w:r>
      <w:r w:rsidR="00EC000E" w:rsidRPr="00EA19DE">
        <w:t xml:space="preserve"> prior to taking evidence</w:t>
      </w:r>
      <w:r w:rsidRPr="00EA19DE">
        <w:t>.</w:t>
      </w:r>
      <w:r w:rsidR="00D6373F" w:rsidRPr="00EA19DE">
        <w:t xml:space="preserve">  </w:t>
      </w:r>
      <w:r w:rsidR="00E8620B" w:rsidRPr="00EA19DE">
        <w:t>T</w:t>
      </w:r>
      <w:r w:rsidR="00D6373F" w:rsidRPr="00EA19DE">
        <w:t>h</w:t>
      </w:r>
      <w:r w:rsidR="00933229" w:rsidRPr="00EA19DE">
        <w:t>es</w:t>
      </w:r>
      <w:r w:rsidR="00D6373F" w:rsidRPr="00EA19DE">
        <w:t xml:space="preserve">e </w:t>
      </w:r>
      <w:r w:rsidR="00EC000E" w:rsidRPr="00EA19DE">
        <w:t xml:space="preserve">TRB members </w:t>
      </w:r>
      <w:r w:rsidR="00D6373F" w:rsidRPr="00EA19DE">
        <w:t>gave evidence at the Inquiry.</w:t>
      </w:r>
    </w:p>
    <w:p w:rsidR="00857612" w:rsidRPr="00EA19DE" w:rsidRDefault="00EC000E" w:rsidP="00A85090">
      <w:pPr>
        <w:rPr>
          <w:szCs w:val="24"/>
        </w:rPr>
      </w:pPr>
      <w:r w:rsidRPr="00EA19DE">
        <w:rPr>
          <w:szCs w:val="24"/>
        </w:rPr>
        <w:t xml:space="preserve">The TRB has been reporting since 2012 that it considers </w:t>
      </w:r>
      <w:r w:rsidRPr="00EA19DE">
        <w:rPr>
          <w:szCs w:val="24"/>
          <w:lang w:eastAsia="en-AU"/>
        </w:rPr>
        <w:t xml:space="preserve">the original measures proposed for the rehabilitation of the Latrobe Valley brown coal mines fall well short of what could reasonably be considered as adequate.  </w:t>
      </w:r>
      <w:r w:rsidR="00A021C4" w:rsidRPr="00EA19DE">
        <w:rPr>
          <w:szCs w:val="24"/>
          <w:lang w:eastAsia="en-AU"/>
        </w:rPr>
        <w:t>E</w:t>
      </w:r>
      <w:r w:rsidRPr="00EA19DE">
        <w:rPr>
          <w:szCs w:val="24"/>
          <w:lang w:eastAsia="en-AU"/>
        </w:rPr>
        <w:t xml:space="preserve">xperience </w:t>
      </w:r>
      <w:r w:rsidR="00A021C4" w:rsidRPr="00EA19DE">
        <w:rPr>
          <w:szCs w:val="24"/>
          <w:lang w:eastAsia="en-AU"/>
        </w:rPr>
        <w:t xml:space="preserve">has </w:t>
      </w:r>
      <w:r w:rsidRPr="00EA19DE">
        <w:rPr>
          <w:szCs w:val="24"/>
          <w:lang w:eastAsia="en-AU"/>
        </w:rPr>
        <w:t>reveal</w:t>
      </w:r>
      <w:r w:rsidR="00A021C4" w:rsidRPr="00EA19DE">
        <w:rPr>
          <w:szCs w:val="24"/>
          <w:lang w:eastAsia="en-AU"/>
        </w:rPr>
        <w:t>ed</w:t>
      </w:r>
      <w:r w:rsidRPr="00EA19DE">
        <w:rPr>
          <w:szCs w:val="24"/>
          <w:lang w:eastAsia="en-AU"/>
        </w:rPr>
        <w:t xml:space="preserve"> that rehabilitation is a far more complex matter than envisaged when rehabilitation plans were developed as part of the Work Plans for the mines.  </w:t>
      </w:r>
      <w:r w:rsidR="00857612" w:rsidRPr="00EA19DE">
        <w:rPr>
          <w:szCs w:val="24"/>
          <w:lang w:eastAsia="en-AU"/>
        </w:rPr>
        <w:t>S</w:t>
      </w:r>
      <w:r w:rsidR="00A021C4" w:rsidRPr="00EA19DE">
        <w:rPr>
          <w:szCs w:val="24"/>
          <w:lang w:eastAsia="en-AU"/>
        </w:rPr>
        <w:t>uccessful rehabilitation is contingent on forming final mine batters</w:t>
      </w:r>
      <w:r w:rsidR="00857612" w:rsidRPr="00EA19DE">
        <w:rPr>
          <w:szCs w:val="24"/>
          <w:lang w:eastAsia="en-AU"/>
        </w:rPr>
        <w:t xml:space="preserve"> that are stable in the long-term</w:t>
      </w:r>
      <w:r w:rsidR="002247E2" w:rsidRPr="00EA19DE">
        <w:rPr>
          <w:szCs w:val="24"/>
          <w:lang w:eastAsia="en-AU"/>
        </w:rPr>
        <w:t xml:space="preserve"> and appropriate for post-mining land uses</w:t>
      </w:r>
      <w:r w:rsidR="00857612" w:rsidRPr="00EA19DE">
        <w:rPr>
          <w:szCs w:val="24"/>
          <w:lang w:eastAsia="en-AU"/>
        </w:rPr>
        <w:t xml:space="preserve">.  The Board has advised many times that this requires </w:t>
      </w:r>
      <w:r w:rsidRPr="00EA19DE">
        <w:rPr>
          <w:szCs w:val="24"/>
        </w:rPr>
        <w:t>considerable further research into material properties and behaviour mechanics of brown coal.</w:t>
      </w:r>
    </w:p>
    <w:p w:rsidR="00857612" w:rsidRPr="00EA19DE" w:rsidRDefault="00BA7200" w:rsidP="00A85090">
      <w:r w:rsidRPr="00EA19DE">
        <w:rPr>
          <w:szCs w:val="24"/>
        </w:rPr>
        <w:t xml:space="preserve">Volume IV of the </w:t>
      </w:r>
      <w:r w:rsidRPr="00EA19DE">
        <w:t xml:space="preserve">Hazelwood Mine Fire Inquiry made 18 recommendations, all of which have been accepted by </w:t>
      </w:r>
      <w:r w:rsidR="00BC6C6E" w:rsidRPr="00EA19DE">
        <w:t>G</w:t>
      </w:r>
      <w:r w:rsidRPr="00EA19DE">
        <w:t xml:space="preserve">overnment.  The TRB features directly in three of these recommendations and is pleased to see </w:t>
      </w:r>
      <w:r w:rsidR="001C6AC7" w:rsidRPr="00EA19DE">
        <w:t>the</w:t>
      </w:r>
      <w:r w:rsidRPr="00EA19DE">
        <w:t xml:space="preserve"> need </w:t>
      </w:r>
      <w:r w:rsidR="001C6AC7" w:rsidRPr="00EA19DE">
        <w:t>for</w:t>
      </w:r>
      <w:r w:rsidRPr="00EA19DE">
        <w:t xml:space="preserve"> further research </w:t>
      </w:r>
      <w:r w:rsidR="00F0072C" w:rsidRPr="00EA19DE">
        <w:t>recognised in another.  These recommendations are:</w:t>
      </w:r>
    </w:p>
    <w:p w:rsidR="00F0072C" w:rsidRPr="00EA19DE" w:rsidRDefault="00F0072C" w:rsidP="005C76E5">
      <w:pPr>
        <w:ind w:left="426"/>
        <w:outlineLvl w:val="0"/>
      </w:pPr>
      <w:r w:rsidRPr="00EA19DE">
        <w:t>Recommendation 2</w:t>
      </w:r>
    </w:p>
    <w:p w:rsidR="00F0072C" w:rsidRPr="00EA19DE" w:rsidRDefault="00F0072C" w:rsidP="00A85090">
      <w:pPr>
        <w:autoSpaceDE w:val="0"/>
        <w:autoSpaceDN w:val="0"/>
        <w:adjustRightInd w:val="0"/>
        <w:ind w:left="426"/>
        <w:rPr>
          <w:szCs w:val="24"/>
        </w:rPr>
      </w:pPr>
      <w:r w:rsidRPr="00EA19DE">
        <w:rPr>
          <w:i/>
          <w:szCs w:val="24"/>
        </w:rPr>
        <w:t>Redress gaps in expertise by employing or engaging suitably skilled and experienced personnel in mine closure and rehabilitation liability assessments, and obtaining regular advice and guidance from the Technical Review Board.</w:t>
      </w:r>
    </w:p>
    <w:p w:rsidR="00F0072C" w:rsidRPr="00EA19DE" w:rsidRDefault="00F0072C" w:rsidP="005C76E5">
      <w:pPr>
        <w:ind w:left="426"/>
        <w:outlineLvl w:val="0"/>
      </w:pPr>
      <w:r w:rsidRPr="00EA19DE">
        <w:t>Recommendation 3</w:t>
      </w:r>
    </w:p>
    <w:p w:rsidR="00F0072C" w:rsidRPr="00EA19DE" w:rsidRDefault="00F0072C" w:rsidP="00A85090">
      <w:pPr>
        <w:autoSpaceDE w:val="0"/>
        <w:autoSpaceDN w:val="0"/>
        <w:adjustRightInd w:val="0"/>
        <w:ind w:left="426"/>
        <w:jc w:val="left"/>
        <w:rPr>
          <w:i/>
          <w:szCs w:val="24"/>
        </w:rPr>
      </w:pPr>
      <w:r w:rsidRPr="00EA19DE">
        <w:rPr>
          <w:i/>
          <w:szCs w:val="24"/>
        </w:rPr>
        <w:t>Provide appropriate and ongoing resources to the Technical Review Board, particularly for the purpose of providing strategic advice on mine stability and rehabilitation.</w:t>
      </w:r>
    </w:p>
    <w:p w:rsidR="00F0072C" w:rsidRPr="00EA19DE" w:rsidRDefault="00F0072C" w:rsidP="005C76E5">
      <w:pPr>
        <w:ind w:left="426"/>
        <w:outlineLvl w:val="0"/>
      </w:pPr>
      <w:r w:rsidRPr="00EA19DE">
        <w:t>Recommendation 4</w:t>
      </w:r>
    </w:p>
    <w:p w:rsidR="00F0072C" w:rsidRPr="00EA19DE" w:rsidRDefault="00F0072C" w:rsidP="00A85090">
      <w:pPr>
        <w:autoSpaceDE w:val="0"/>
        <w:autoSpaceDN w:val="0"/>
        <w:adjustRightInd w:val="0"/>
        <w:ind w:left="426"/>
        <w:jc w:val="left"/>
        <w:rPr>
          <w:i/>
          <w:szCs w:val="24"/>
        </w:rPr>
      </w:pPr>
      <w:r w:rsidRPr="00EA19DE">
        <w:rPr>
          <w:i/>
          <w:szCs w:val="24"/>
        </w:rPr>
        <w:t>Increase the rate of progressive rehabilitation by developing milestones within the mines’ progressive rehabilitation plans in consultation with the mine operators and the Technical Review Board, and require the successful achievement of the milestones.</w:t>
      </w:r>
    </w:p>
    <w:p w:rsidR="00F0072C" w:rsidRPr="00EA19DE" w:rsidRDefault="0079260F" w:rsidP="00A85090">
      <w:pPr>
        <w:ind w:left="426"/>
      </w:pPr>
      <w:r w:rsidRPr="00EA19DE">
        <w:br w:type="page"/>
      </w:r>
      <w:r w:rsidR="00F0072C" w:rsidRPr="00EA19DE">
        <w:lastRenderedPageBreak/>
        <w:t>Recommendation 18</w:t>
      </w:r>
    </w:p>
    <w:p w:rsidR="00F0072C" w:rsidRPr="00EA19DE" w:rsidRDefault="00F0072C" w:rsidP="00A85090">
      <w:pPr>
        <w:autoSpaceDE w:val="0"/>
        <w:autoSpaceDN w:val="0"/>
        <w:adjustRightInd w:val="0"/>
        <w:ind w:left="426"/>
        <w:jc w:val="left"/>
        <w:rPr>
          <w:i/>
          <w:szCs w:val="24"/>
        </w:rPr>
      </w:pPr>
      <w:r w:rsidRPr="00EA19DE">
        <w:rPr>
          <w:i/>
          <w:szCs w:val="24"/>
        </w:rPr>
        <w:t>By 31 December 2016, develop an integrated research plan that identifies common research areas and priorities for the next 10 years, to be reviewed every three years. The plan should be developed in consultation with the Mining Regulator and relevant agencies, research bodies and experts.</w:t>
      </w:r>
    </w:p>
    <w:p w:rsidR="00F0072C" w:rsidRPr="00EA19DE" w:rsidRDefault="00AB3873" w:rsidP="00A85090">
      <w:pPr>
        <w:ind w:left="426"/>
      </w:pPr>
      <w:r w:rsidRPr="00EA19DE">
        <w:t>In concluding its report, the Inquiry singled</w:t>
      </w:r>
      <w:r w:rsidR="001C6AC7" w:rsidRPr="00EA19DE">
        <w:t xml:space="preserve"> out</w:t>
      </w:r>
      <w:r w:rsidRPr="00EA19DE">
        <w:t xml:space="preserve"> the TRB</w:t>
      </w:r>
      <w:r w:rsidR="001C6AC7" w:rsidRPr="00EA19DE">
        <w:t>’s work</w:t>
      </w:r>
      <w:r w:rsidRPr="00EA19DE">
        <w:t xml:space="preserve"> for commendation, stating:</w:t>
      </w:r>
    </w:p>
    <w:p w:rsidR="00AB3873" w:rsidRPr="00EA19DE" w:rsidRDefault="00AB3873" w:rsidP="00A85090">
      <w:pPr>
        <w:autoSpaceDE w:val="0"/>
        <w:autoSpaceDN w:val="0"/>
        <w:adjustRightInd w:val="0"/>
        <w:ind w:left="426"/>
        <w:rPr>
          <w:szCs w:val="24"/>
        </w:rPr>
      </w:pPr>
      <w:r w:rsidRPr="00EA19DE">
        <w:rPr>
          <w:i/>
          <w:szCs w:val="24"/>
        </w:rPr>
        <w:t>The Board commends the work of the Technical Review Board, in particular its provision of robust and independent advice to the Minister for Energy and Resources and the Department of Economic Development, Jobs, Transport and Resources on mine stability and rehabilitation.</w:t>
      </w:r>
    </w:p>
    <w:p w:rsidR="009450B5" w:rsidRPr="00EA19DE" w:rsidRDefault="009450B5" w:rsidP="002D7800">
      <w:pPr>
        <w:pStyle w:val="Heading2"/>
      </w:pPr>
      <w:r w:rsidRPr="00EA19DE">
        <w:t>Batter Stability Project</w:t>
      </w:r>
    </w:p>
    <w:p w:rsidR="00107FA4" w:rsidRPr="00EA19DE" w:rsidRDefault="00C076F8" w:rsidP="00A85090">
      <w:r w:rsidRPr="00EA19DE">
        <w:t>T</w:t>
      </w:r>
      <w:r w:rsidR="00107FA4" w:rsidRPr="00EA19DE">
        <w:t xml:space="preserve">he TRB was very pleased to see </w:t>
      </w:r>
      <w:r w:rsidR="002247E2" w:rsidRPr="00EA19DE">
        <w:t xml:space="preserve">ERR’s </w:t>
      </w:r>
      <w:r w:rsidR="00107FA4" w:rsidRPr="00EA19DE">
        <w:t xml:space="preserve">Batter Stability Project </w:t>
      </w:r>
      <w:r w:rsidRPr="00EA19DE">
        <w:t xml:space="preserve">launched by Minister D’Ambrosio </w:t>
      </w:r>
      <w:r w:rsidR="00107FA4" w:rsidRPr="00EA19DE">
        <w:t xml:space="preserve">on 11 </w:t>
      </w:r>
      <w:r w:rsidR="005947AA" w:rsidRPr="00EA19DE">
        <w:t>April</w:t>
      </w:r>
      <w:r w:rsidR="00107FA4" w:rsidRPr="00EA19DE">
        <w:t xml:space="preserve"> 2016.  </w:t>
      </w:r>
      <w:r w:rsidR="006E3309" w:rsidRPr="00EA19DE">
        <w:t xml:space="preserve">The TRB has had extensive input into the development of this research project over the last two years.  The project </w:t>
      </w:r>
      <w:r w:rsidR="00107FA4" w:rsidRPr="00EA19DE">
        <w:t xml:space="preserve">is considered an essential element of the substantial research effort required to better understand the material and mechanical properties of brown coal and its local and regional behaviour as a basis for reliable design for mine stability and rehabilitation.  Professor Ian Johnston (TRB member) </w:t>
      </w:r>
      <w:r w:rsidR="00BC6C6E" w:rsidRPr="00EA19DE">
        <w:t xml:space="preserve">was </w:t>
      </w:r>
      <w:r w:rsidR="00107FA4" w:rsidRPr="00EA19DE">
        <w:t xml:space="preserve">Chair of the Technical Advisory Group for </w:t>
      </w:r>
      <w:r w:rsidR="00BC6C6E" w:rsidRPr="00EA19DE">
        <w:t xml:space="preserve">the preparatory stages of </w:t>
      </w:r>
      <w:r w:rsidR="00107FA4" w:rsidRPr="00EA19DE">
        <w:t>this work</w:t>
      </w:r>
      <w:r w:rsidR="00BC6C6E" w:rsidRPr="00EA19DE">
        <w:t xml:space="preserve"> in 2014</w:t>
      </w:r>
      <w:r w:rsidR="00107FA4" w:rsidRPr="00EA19DE">
        <w:t>.</w:t>
      </w:r>
    </w:p>
    <w:p w:rsidR="00107FA4" w:rsidRPr="00EA19DE" w:rsidRDefault="001C6AC7" w:rsidP="00A85090">
      <w:r w:rsidRPr="00EA19DE">
        <w:t>This type of research is needed for many reasons, some of which are:</w:t>
      </w:r>
    </w:p>
    <w:p w:rsidR="00107FA4" w:rsidRPr="00EA19DE" w:rsidRDefault="00107FA4" w:rsidP="00A85090">
      <w:pPr>
        <w:pStyle w:val="ListParagraph"/>
      </w:pPr>
      <w:r w:rsidRPr="00EA19DE">
        <w:t xml:space="preserve">Reviews of the Latrobe Valley mines by past and current members of the TRB have highlighted that there are processes and mechanisms related to </w:t>
      </w:r>
      <w:r w:rsidR="001C6AC7" w:rsidRPr="00EA19DE">
        <w:t xml:space="preserve">the response of </w:t>
      </w:r>
      <w:r w:rsidRPr="00EA19DE">
        <w:t>brown coal to mining that are not well understood</w:t>
      </w:r>
      <w:r w:rsidR="009D2598" w:rsidRPr="00EA19DE">
        <w:t>.</w:t>
      </w:r>
    </w:p>
    <w:p w:rsidR="00107FA4" w:rsidRPr="00EA19DE" w:rsidRDefault="00107FA4" w:rsidP="00A85090">
      <w:pPr>
        <w:pStyle w:val="ListParagraph"/>
      </w:pPr>
      <w:r w:rsidRPr="00EA19DE">
        <w:t xml:space="preserve">There has been limited research undertaken in the past 30 years into the geotechnical behaviour of the geological </w:t>
      </w:r>
      <w:r w:rsidR="009D2598" w:rsidRPr="00EA19DE">
        <w:t>formations of the Latrobe Valley.</w:t>
      </w:r>
    </w:p>
    <w:p w:rsidR="009D2598" w:rsidRPr="00EA19DE" w:rsidRDefault="009D2598" w:rsidP="00A85090">
      <w:pPr>
        <w:pStyle w:val="ListParagraph"/>
      </w:pPr>
      <w:r w:rsidRPr="00EA19DE">
        <w:t>Important aspects of many mine design methods being used in the Latrobe Valley are based on assumed or general material properties and behaviour mechanisms, rather than on direct observation</w:t>
      </w:r>
      <w:r w:rsidR="001C6AC7" w:rsidRPr="00EA19DE">
        <w:t>s and measurements</w:t>
      </w:r>
      <w:r w:rsidRPr="00EA19DE">
        <w:t>.</w:t>
      </w:r>
    </w:p>
    <w:p w:rsidR="009D2598" w:rsidRPr="00EA19DE" w:rsidRDefault="009D2598" w:rsidP="00A85090">
      <w:pPr>
        <w:pStyle w:val="ListParagraph"/>
      </w:pPr>
      <w:r w:rsidRPr="00EA19DE">
        <w:t>There has been very limited back analysis of recent batter movements and failures to confirm the governing mechanisms.</w:t>
      </w:r>
    </w:p>
    <w:p w:rsidR="009D2598" w:rsidRPr="00EA19DE" w:rsidRDefault="009D2598" w:rsidP="00A85090">
      <w:pPr>
        <w:pStyle w:val="ListParagraph"/>
      </w:pPr>
      <w:r w:rsidRPr="00EA19DE">
        <w:t>There is limited information available on the reliability of existing material properties data.</w:t>
      </w:r>
      <w:r w:rsidR="00D97A8F" w:rsidRPr="00EA19DE">
        <w:t xml:space="preserve"> </w:t>
      </w:r>
    </w:p>
    <w:p w:rsidR="009D2598" w:rsidRPr="00EA19DE" w:rsidRDefault="009D2598" w:rsidP="00A85090">
      <w:pPr>
        <w:pStyle w:val="ListParagraph"/>
      </w:pPr>
      <w:r w:rsidRPr="00EA19DE">
        <w:t>There is insufficient understanding of the data requirements for applying probabilistic risk methods</w:t>
      </w:r>
      <w:r w:rsidR="001C6AC7" w:rsidRPr="00EA19DE">
        <w:t>,</w:t>
      </w:r>
      <w:r w:rsidRPr="00EA19DE">
        <w:t xml:space="preserve"> that are increasingly accepted in industry elsewhere as best practice.</w:t>
      </w:r>
    </w:p>
    <w:p w:rsidR="00107FA4" w:rsidRPr="00EA19DE" w:rsidRDefault="001D6617" w:rsidP="00A85090">
      <w:r w:rsidRPr="00EA19DE">
        <w:t xml:space="preserve">The TRB is working with the regulator to develop a coordinated approach to identifying and prioritising research needs </w:t>
      </w:r>
      <w:r w:rsidR="008F6166" w:rsidRPr="00EA19DE">
        <w:t>to</w:t>
      </w:r>
      <w:r w:rsidRPr="00EA19DE">
        <w:t xml:space="preserve"> </w:t>
      </w:r>
      <w:r w:rsidR="00286882" w:rsidRPr="00EA19DE">
        <w:t>address the requirements of Recommendation 18 of the Hazelwood Mine Fire Inquiry.</w:t>
      </w:r>
    </w:p>
    <w:p w:rsidR="009450B5" w:rsidRPr="00EA19DE" w:rsidRDefault="001538A5" w:rsidP="002D7800">
      <w:pPr>
        <w:pStyle w:val="Heading2"/>
      </w:pPr>
      <w:r w:rsidRPr="00EA19DE">
        <w:lastRenderedPageBreak/>
        <w:t xml:space="preserve">Managing Mining-Induced Impacts </w:t>
      </w:r>
      <w:r w:rsidR="00315640" w:rsidRPr="00EA19DE">
        <w:t xml:space="preserve">Extending Beyond a </w:t>
      </w:r>
      <w:r w:rsidRPr="00EA19DE">
        <w:t>Mining Lease</w:t>
      </w:r>
    </w:p>
    <w:p w:rsidR="00A132F6" w:rsidRPr="00EA19DE" w:rsidRDefault="00315640" w:rsidP="00A85090">
      <w:pPr>
        <w:rPr>
          <w:szCs w:val="24"/>
        </w:rPr>
      </w:pPr>
      <w:r w:rsidRPr="00EA19DE">
        <w:rPr>
          <w:szCs w:val="24"/>
        </w:rPr>
        <w:t xml:space="preserve">Consistent with </w:t>
      </w:r>
      <w:r w:rsidR="00B941E4" w:rsidRPr="00EA19DE">
        <w:rPr>
          <w:szCs w:val="24"/>
        </w:rPr>
        <w:t xml:space="preserve">the results of </w:t>
      </w:r>
      <w:r w:rsidRPr="00EA19DE">
        <w:rPr>
          <w:szCs w:val="24"/>
        </w:rPr>
        <w:t xml:space="preserve">theoretical </w:t>
      </w:r>
      <w:r w:rsidR="008F6166" w:rsidRPr="00EA19DE">
        <w:rPr>
          <w:szCs w:val="24"/>
        </w:rPr>
        <w:t>assessments</w:t>
      </w:r>
      <w:r w:rsidR="00D30869" w:rsidRPr="00EA19DE">
        <w:rPr>
          <w:szCs w:val="24"/>
        </w:rPr>
        <w:t xml:space="preserve"> and computer modelling over the last three decades, </w:t>
      </w:r>
      <w:r w:rsidRPr="00EA19DE">
        <w:rPr>
          <w:szCs w:val="24"/>
        </w:rPr>
        <w:t>experience has shown that mining</w:t>
      </w:r>
      <w:r w:rsidR="00060E88" w:rsidRPr="00EA19DE">
        <w:rPr>
          <w:szCs w:val="24"/>
        </w:rPr>
        <w:t xml:space="preserve"> and quarrying i</w:t>
      </w:r>
      <w:r w:rsidRPr="00EA19DE">
        <w:rPr>
          <w:szCs w:val="24"/>
        </w:rPr>
        <w:t xml:space="preserve">nduced ground movements are not necessarily confined </w:t>
      </w:r>
      <w:r w:rsidR="00060E88" w:rsidRPr="00EA19DE">
        <w:rPr>
          <w:szCs w:val="24"/>
        </w:rPr>
        <w:t xml:space="preserve">to within a mining or quarrying lease.  In the case of brown coal mines, these movements </w:t>
      </w:r>
      <w:r w:rsidRPr="00EA19DE">
        <w:rPr>
          <w:szCs w:val="24"/>
        </w:rPr>
        <w:t xml:space="preserve">can extend well beyond one kilometre of the crest of a </w:t>
      </w:r>
      <w:r w:rsidR="00060E88" w:rsidRPr="00EA19DE">
        <w:rPr>
          <w:szCs w:val="24"/>
        </w:rPr>
        <w:t xml:space="preserve">mine </w:t>
      </w:r>
      <w:r w:rsidRPr="00EA19DE">
        <w:rPr>
          <w:szCs w:val="24"/>
        </w:rPr>
        <w:t xml:space="preserve">batter.  The consequence of these movements for </w:t>
      </w:r>
      <w:r w:rsidR="00A132F6" w:rsidRPr="00EA19DE">
        <w:rPr>
          <w:szCs w:val="24"/>
        </w:rPr>
        <w:t xml:space="preserve">public safety and the structural integrity of private and public </w:t>
      </w:r>
      <w:r w:rsidRPr="00EA19DE">
        <w:rPr>
          <w:szCs w:val="24"/>
        </w:rPr>
        <w:t>infrastructure is a function of the distance from the crest of the mine</w:t>
      </w:r>
      <w:r w:rsidR="00060E88" w:rsidRPr="00EA19DE">
        <w:rPr>
          <w:szCs w:val="24"/>
        </w:rPr>
        <w:t xml:space="preserve"> or quarry</w:t>
      </w:r>
      <w:r w:rsidRPr="00EA19DE">
        <w:rPr>
          <w:szCs w:val="24"/>
        </w:rPr>
        <w:t xml:space="preserve"> and </w:t>
      </w:r>
      <w:r w:rsidR="00A132F6" w:rsidRPr="00EA19DE">
        <w:rPr>
          <w:szCs w:val="24"/>
        </w:rPr>
        <w:t>the tolerance of infrastructure to differential ground movements.</w:t>
      </w:r>
    </w:p>
    <w:p w:rsidR="00A132F6" w:rsidRPr="00EA19DE" w:rsidRDefault="00A132F6" w:rsidP="00A85090">
      <w:pPr>
        <w:rPr>
          <w:szCs w:val="24"/>
        </w:rPr>
      </w:pPr>
      <w:r w:rsidRPr="00EA19DE">
        <w:rPr>
          <w:szCs w:val="24"/>
        </w:rPr>
        <w:t xml:space="preserve">A number of mine instability events in the Latrobe Valley in recent years </w:t>
      </w:r>
      <w:r w:rsidR="001D4743" w:rsidRPr="00EA19DE">
        <w:rPr>
          <w:szCs w:val="24"/>
        </w:rPr>
        <w:t xml:space="preserve">have </w:t>
      </w:r>
      <w:r w:rsidRPr="00EA19DE">
        <w:rPr>
          <w:szCs w:val="24"/>
        </w:rPr>
        <w:t>highlight</w:t>
      </w:r>
      <w:r w:rsidR="001D4743" w:rsidRPr="00EA19DE">
        <w:rPr>
          <w:szCs w:val="24"/>
        </w:rPr>
        <w:t>ed</w:t>
      </w:r>
      <w:r w:rsidRPr="00EA19DE">
        <w:rPr>
          <w:szCs w:val="24"/>
        </w:rPr>
        <w:t xml:space="preserve"> a lack of definition and clarity around wh</w:t>
      </w:r>
      <w:r w:rsidR="005218E8" w:rsidRPr="00EA19DE">
        <w:rPr>
          <w:szCs w:val="24"/>
        </w:rPr>
        <w:t>ich stakeholders</w:t>
      </w:r>
      <w:r w:rsidRPr="00EA19DE">
        <w:rPr>
          <w:szCs w:val="24"/>
        </w:rPr>
        <w:t xml:space="preserve"> are responsible and accountable for responding to and managing mining-induced impacts on the natural and </w:t>
      </w:r>
      <w:r w:rsidR="00D30869" w:rsidRPr="00EA19DE">
        <w:rPr>
          <w:szCs w:val="24"/>
        </w:rPr>
        <w:t>man-made</w:t>
      </w:r>
      <w:r w:rsidRPr="00EA19DE">
        <w:rPr>
          <w:szCs w:val="24"/>
        </w:rPr>
        <w:t xml:space="preserve"> environment.  </w:t>
      </w:r>
      <w:r w:rsidR="0035236F" w:rsidRPr="00EA19DE">
        <w:rPr>
          <w:szCs w:val="24"/>
        </w:rPr>
        <w:t>The lack of a management</w:t>
      </w:r>
      <w:r w:rsidR="00814DF2" w:rsidRPr="00EA19DE">
        <w:rPr>
          <w:szCs w:val="24"/>
        </w:rPr>
        <w:t xml:space="preserve"> framework </w:t>
      </w:r>
      <w:r w:rsidR="00C85CD8" w:rsidRPr="00EA19DE">
        <w:rPr>
          <w:szCs w:val="24"/>
        </w:rPr>
        <w:t>that</w:t>
      </w:r>
      <w:r w:rsidR="0035236F" w:rsidRPr="00EA19DE">
        <w:rPr>
          <w:szCs w:val="24"/>
        </w:rPr>
        <w:t xml:space="preserve"> clearly defines the roles and accountabilities of a mine owner and the various government agencies can, and has, resulted in delayed, uncoordinated and ineffective responses between primary stakeholders.  </w:t>
      </w:r>
      <w:r w:rsidR="001D4743" w:rsidRPr="00EA19DE">
        <w:rPr>
          <w:szCs w:val="24"/>
        </w:rPr>
        <w:t xml:space="preserve">During the current reporting period, the TRB prepared two advices in this regard.  </w:t>
      </w:r>
      <w:r w:rsidRPr="00EA19DE">
        <w:rPr>
          <w:szCs w:val="24"/>
        </w:rPr>
        <w:t>Based on experience in some other Australian states, addressing this situation in Victoria is likely to involve both changes to legislation and to the internal workings of the relevant government departments.</w:t>
      </w:r>
    </w:p>
    <w:p w:rsidR="0035236F" w:rsidRPr="00EA19DE" w:rsidRDefault="001D4743" w:rsidP="00A85090">
      <w:pPr>
        <w:rPr>
          <w:szCs w:val="24"/>
        </w:rPr>
      </w:pPr>
      <w:r w:rsidRPr="00EA19DE">
        <w:rPr>
          <w:szCs w:val="24"/>
        </w:rPr>
        <w:t>T</w:t>
      </w:r>
      <w:r w:rsidR="00BC4B92" w:rsidRPr="00EA19DE">
        <w:rPr>
          <w:szCs w:val="24"/>
        </w:rPr>
        <w:t xml:space="preserve">he current reform process within ERR provides the opportunity to address this important matter.  </w:t>
      </w:r>
      <w:r w:rsidR="00D30869" w:rsidRPr="00EA19DE">
        <w:rPr>
          <w:szCs w:val="24"/>
        </w:rPr>
        <w:t>This involves giving consideration to</w:t>
      </w:r>
      <w:r w:rsidR="0035236F" w:rsidRPr="00EA19DE">
        <w:rPr>
          <w:szCs w:val="24"/>
        </w:rPr>
        <w:t xml:space="preserve"> changes in legislation and government administrative procedures that result in, amongst other things:</w:t>
      </w:r>
    </w:p>
    <w:p w:rsidR="0035236F" w:rsidRPr="00EA19DE" w:rsidRDefault="0035236F" w:rsidP="00A85090">
      <w:pPr>
        <w:pStyle w:val="ListParagraph"/>
      </w:pPr>
      <w:r w:rsidRPr="00EA19DE">
        <w:t>A mine operator being accountable for detecting all mining</w:t>
      </w:r>
      <w:r w:rsidR="00D30869" w:rsidRPr="00EA19DE">
        <w:t>-</w:t>
      </w:r>
      <w:r w:rsidRPr="00EA19DE">
        <w:t>induced effects that have a potential to impact natural and man-made features, irrespective of whether the effects occur within or outside of the</w:t>
      </w:r>
      <w:r w:rsidR="007273A6" w:rsidRPr="00EA19DE">
        <w:t>ir</w:t>
      </w:r>
      <w:r w:rsidRPr="00EA19DE">
        <w:t xml:space="preserve"> mining lease.</w:t>
      </w:r>
    </w:p>
    <w:p w:rsidR="0035236F" w:rsidRPr="00EA19DE" w:rsidRDefault="0035236F" w:rsidP="00A85090">
      <w:pPr>
        <w:pStyle w:val="ListParagraph"/>
      </w:pPr>
      <w:r w:rsidRPr="00EA19DE">
        <w:t xml:space="preserve">The identification and mapping of hazards and the monitoring and remediation of mining impacts being </w:t>
      </w:r>
      <w:r w:rsidR="00B941E4" w:rsidRPr="00EA19DE">
        <w:t>an</w:t>
      </w:r>
      <w:r w:rsidRPr="00EA19DE">
        <w:t xml:space="preserve"> expense of the mine operator.</w:t>
      </w:r>
    </w:p>
    <w:p w:rsidR="0035236F" w:rsidRPr="00EA19DE" w:rsidRDefault="0035236F" w:rsidP="00A85090">
      <w:pPr>
        <w:pStyle w:val="ListParagraph"/>
      </w:pPr>
      <w:r w:rsidRPr="00EA19DE">
        <w:t>Work Plans being premised on a thorough consideration of the potential mining impacts outside of the mining lease (as well as inside).</w:t>
      </w:r>
    </w:p>
    <w:p w:rsidR="0035236F" w:rsidRPr="00EA19DE" w:rsidRDefault="0035236F" w:rsidP="00A85090">
      <w:pPr>
        <w:pStyle w:val="ListParagraph"/>
      </w:pPr>
      <w:r w:rsidRPr="00EA19DE">
        <w:t>Approval of Work Plans being contingent on the development of risk</w:t>
      </w:r>
      <w:r w:rsidR="00D30869" w:rsidRPr="00EA19DE">
        <w:t>-</w:t>
      </w:r>
      <w:r w:rsidRPr="00EA19DE">
        <w:t>based management plans to manage the impacts and consequences of mining-induced effects in an effective and timely manner.</w:t>
      </w:r>
    </w:p>
    <w:p w:rsidR="00397048" w:rsidRPr="00EA19DE" w:rsidRDefault="0035236F" w:rsidP="00A85090">
      <w:pPr>
        <w:pStyle w:val="ListParagraph"/>
      </w:pPr>
      <w:r w:rsidRPr="00EA19DE">
        <w:t xml:space="preserve">Clearly defined </w:t>
      </w:r>
      <w:r w:rsidR="004C476D" w:rsidRPr="00EA19DE">
        <w:t xml:space="preserve">roles, </w:t>
      </w:r>
      <w:r w:rsidRPr="00EA19DE">
        <w:t xml:space="preserve">responsibilities and accountabilities of those government agencies involved with approving Work Plans in respect of </w:t>
      </w:r>
      <w:r w:rsidR="00B941E4" w:rsidRPr="00EA19DE">
        <w:t xml:space="preserve">monitoring and managing </w:t>
      </w:r>
      <w:r w:rsidRPr="00EA19DE">
        <w:t>mining impacts on natural and man-made features.</w:t>
      </w:r>
    </w:p>
    <w:p w:rsidR="007F30AA" w:rsidRPr="00EA19DE" w:rsidRDefault="007F30AA" w:rsidP="002D7800">
      <w:pPr>
        <w:pStyle w:val="Heading2"/>
      </w:pPr>
      <w:r w:rsidRPr="00EA19DE">
        <w:t>Mine Closure and Rehabilitation</w:t>
      </w:r>
    </w:p>
    <w:p w:rsidR="00C025FC" w:rsidRPr="00EA19DE" w:rsidRDefault="007A2E4A" w:rsidP="00A85090">
      <w:r w:rsidRPr="00EA19DE">
        <w:t xml:space="preserve">Mine closure is a process that takes place in the period between when the operational stage of a mine is coming to an end or </w:t>
      </w:r>
      <w:r w:rsidR="00454F88" w:rsidRPr="00EA19DE">
        <w:t xml:space="preserve">has </w:t>
      </w:r>
      <w:r w:rsidRPr="00EA19DE">
        <w:t xml:space="preserve">ended and when mine decommissioning and mine rehabilitation are complete.  Completion is reached when the mine site is in a state where the </w:t>
      </w:r>
      <w:r w:rsidRPr="00EA19DE">
        <w:lastRenderedPageBreak/>
        <w:t>mining lease ownership can be relinquished and responsibility for the site accepted by the next land user</w:t>
      </w:r>
      <w:r w:rsidR="0087400C" w:rsidRPr="00EA19DE">
        <w:t>.</w:t>
      </w:r>
      <w:r w:rsidR="0087400C" w:rsidRPr="00EA19DE">
        <w:rPr>
          <w:rStyle w:val="FootnoteReference"/>
        </w:rPr>
        <w:footnoteReference w:id="1"/>
      </w:r>
    </w:p>
    <w:p w:rsidR="00454F88" w:rsidRPr="00EA19DE" w:rsidRDefault="007A2E4A" w:rsidP="00A85090">
      <w:r w:rsidRPr="00EA19DE">
        <w:t xml:space="preserve">Rehabilitation is an element of the closure process.  However, it may be undertaken progressively </w:t>
      </w:r>
      <w:r w:rsidR="00454F88" w:rsidRPr="00EA19DE">
        <w:t xml:space="preserve">to either a temporary or permanent standard </w:t>
      </w:r>
      <w:r w:rsidRPr="00EA19DE">
        <w:t xml:space="preserve">while </w:t>
      </w:r>
      <w:r w:rsidR="00454F88" w:rsidRPr="00EA19DE">
        <w:t>mining is occurring for reasons that include aesthetics, dust control, water control</w:t>
      </w:r>
      <w:r w:rsidR="00DE3934" w:rsidRPr="00EA19DE">
        <w:t xml:space="preserve">, </w:t>
      </w:r>
      <w:r w:rsidR="00E73B10" w:rsidRPr="00EA19DE">
        <w:t>reveg</w:t>
      </w:r>
      <w:r w:rsidR="005A67F7" w:rsidRPr="00EA19DE">
        <w:t>et</w:t>
      </w:r>
      <w:r w:rsidR="00E73B10" w:rsidRPr="00EA19DE">
        <w:t>at</w:t>
      </w:r>
      <w:r w:rsidR="005A67F7" w:rsidRPr="00EA19DE">
        <w:t>ion a</w:t>
      </w:r>
      <w:r w:rsidR="00454F88" w:rsidRPr="00EA19DE">
        <w:t>nd</w:t>
      </w:r>
      <w:r w:rsidR="005218E8" w:rsidRPr="00EA19DE">
        <w:t xml:space="preserve"> additionally</w:t>
      </w:r>
      <w:r w:rsidR="00454F88" w:rsidRPr="00EA19DE">
        <w:t xml:space="preserve">, in the case of the Latrobe Valley brown coal mines, fire </w:t>
      </w:r>
      <w:r w:rsidR="00F314DB" w:rsidRPr="00EA19DE">
        <w:t xml:space="preserve">risk management.  </w:t>
      </w:r>
      <w:r w:rsidR="0087400C" w:rsidRPr="00EA19DE">
        <w:t>Planning for m</w:t>
      </w:r>
      <w:r w:rsidR="00454F88" w:rsidRPr="00EA19DE">
        <w:t xml:space="preserve">ine closure and rehabilitation </w:t>
      </w:r>
      <w:r w:rsidR="0087400C" w:rsidRPr="00EA19DE">
        <w:t xml:space="preserve">should </w:t>
      </w:r>
      <w:r w:rsidR="00454F88" w:rsidRPr="00EA19DE">
        <w:t xml:space="preserve">be considered in every stage of </w:t>
      </w:r>
      <w:r w:rsidR="0087400C" w:rsidRPr="00EA19DE">
        <w:t xml:space="preserve">the </w:t>
      </w:r>
      <w:r w:rsidR="00454F88" w:rsidRPr="00EA19DE">
        <w:t>life-of-mine cycle</w:t>
      </w:r>
      <w:r w:rsidR="0087400C" w:rsidRPr="00EA19DE">
        <w:t xml:space="preserve">, commencing with prefeasibility studies.  Decisions made early in a project life </w:t>
      </w:r>
      <w:r w:rsidR="009D62DB" w:rsidRPr="00EA19DE">
        <w:t>about</w:t>
      </w:r>
      <w:r w:rsidR="0087400C" w:rsidRPr="00EA19DE">
        <w:t xml:space="preserve"> mine design and treatment and processing of ores and minerals can have serious implications for the cost and effectiveness of mine closure processes and, hence, legacies for future generations. </w:t>
      </w:r>
    </w:p>
    <w:p w:rsidR="000C4676" w:rsidRPr="00EA19DE" w:rsidRDefault="000A4685" w:rsidP="00A85090">
      <w:r w:rsidRPr="00EA19DE">
        <w:t xml:space="preserve">The TRB has reported on a number of occasions since 2012 that it considers </w:t>
      </w:r>
      <w:r w:rsidRPr="00EA19DE">
        <w:rPr>
          <w:lang w:eastAsia="en-AU"/>
        </w:rPr>
        <w:t xml:space="preserve">the original measures proposed for the rehabilitation of the Latrobe Valley brown coal mines fall well short of what could reasonably be considered as adequate.  Rehabilitation assumed </w:t>
      </w:r>
      <w:r w:rsidRPr="00EA19DE">
        <w:t>a higher profile in the 2014-15 TRB reporting period due to the focus of the Hazelwood Mine Fire Inquiry on fire fighting activities on the Hazelwood Mine batters and on covering batters to reduce fuel load</w:t>
      </w:r>
      <w:r w:rsidR="000C4676" w:rsidRPr="00EA19DE">
        <w:t xml:space="preserve">.  This lead to rehabilitation being included in </w:t>
      </w:r>
      <w:r w:rsidR="009D62DB" w:rsidRPr="00EA19DE">
        <w:t xml:space="preserve">the TRB’s </w:t>
      </w:r>
      <w:r w:rsidR="00647DB5" w:rsidRPr="00EA19DE">
        <w:t xml:space="preserve">TOR </w:t>
      </w:r>
      <w:r w:rsidR="000C4676" w:rsidRPr="00EA19DE">
        <w:t>at the start of the current reporting period and TRB membership being reconstituted to include a specialist</w:t>
      </w:r>
      <w:r w:rsidR="00386F08" w:rsidRPr="00EA19DE">
        <w:t xml:space="preserve"> (Ms Corinne Unger)</w:t>
      </w:r>
      <w:r w:rsidR="000C4676" w:rsidRPr="00EA19DE">
        <w:t xml:space="preserve"> on mine closure and rehabilitation.  Rehabilitation assumed an even higher profile during th</w:t>
      </w:r>
      <w:r w:rsidR="00386F08" w:rsidRPr="00EA19DE">
        <w:t xml:space="preserve">e current </w:t>
      </w:r>
      <w:r w:rsidR="000C4676" w:rsidRPr="00EA19DE">
        <w:t xml:space="preserve">reporting period due to </w:t>
      </w:r>
      <w:r w:rsidR="00BD2C12" w:rsidRPr="00EA19DE">
        <w:t xml:space="preserve">the </w:t>
      </w:r>
      <w:r w:rsidR="000C4676" w:rsidRPr="00EA19DE">
        <w:t>final stage o</w:t>
      </w:r>
      <w:r w:rsidR="00BD2C12" w:rsidRPr="00EA19DE">
        <w:t>f</w:t>
      </w:r>
      <w:r w:rsidR="000C4676" w:rsidRPr="00EA19DE">
        <w:t xml:space="preserve"> the Hazelwood Mine Fire Inquiry having a specific focus on mine rehabilitation.</w:t>
      </w:r>
    </w:p>
    <w:p w:rsidR="00636B5E" w:rsidRPr="00EA19DE" w:rsidRDefault="007B28A5" w:rsidP="00A85090">
      <w:pPr>
        <w:rPr>
          <w:spacing w:val="2"/>
        </w:rPr>
      </w:pPr>
      <w:r w:rsidRPr="00EA19DE">
        <w:rPr>
          <w:szCs w:val="24"/>
        </w:rPr>
        <w:t>Volume IV of the Hazelwood Mine Fire Inquiry recommend</w:t>
      </w:r>
      <w:r w:rsidR="009D62DB" w:rsidRPr="00EA19DE">
        <w:rPr>
          <w:szCs w:val="24"/>
        </w:rPr>
        <w:t>s</w:t>
      </w:r>
      <w:r w:rsidRPr="00EA19DE">
        <w:rPr>
          <w:szCs w:val="24"/>
        </w:rPr>
        <w:t xml:space="preserve"> further studies and consultation to address a range of issues related to mine rehabilitation, including post-mining land use options, long term stability issues, water availability for final void filling, progressive rehabilitation for fire control purposes, community engagement, rehabilitation research needs and the relative roles of industry and government in this process.  The Victorian Government has responded in a number of ways including the </w:t>
      </w:r>
      <w:r w:rsidR="007F30AA" w:rsidRPr="00EA19DE">
        <w:t>a</w:t>
      </w:r>
      <w:r w:rsidR="007F30AA" w:rsidRPr="00EA19DE">
        <w:rPr>
          <w:spacing w:val="-1"/>
        </w:rPr>
        <w:t>l</w:t>
      </w:r>
      <w:r w:rsidR="007F30AA" w:rsidRPr="00EA19DE">
        <w:rPr>
          <w:spacing w:val="1"/>
        </w:rPr>
        <w:t>l</w:t>
      </w:r>
      <w:r w:rsidR="007F30AA" w:rsidRPr="00EA19DE">
        <w:t>oca</w:t>
      </w:r>
      <w:r w:rsidR="007F30AA" w:rsidRPr="00EA19DE">
        <w:rPr>
          <w:spacing w:val="-1"/>
        </w:rPr>
        <w:t>t</w:t>
      </w:r>
      <w:r w:rsidR="007F30AA" w:rsidRPr="00EA19DE">
        <w:rPr>
          <w:spacing w:val="1"/>
        </w:rPr>
        <w:t>i</w:t>
      </w:r>
      <w:r w:rsidR="007F30AA" w:rsidRPr="00EA19DE">
        <w:t>on</w:t>
      </w:r>
      <w:r w:rsidR="007F30AA" w:rsidRPr="00EA19DE">
        <w:rPr>
          <w:spacing w:val="2"/>
        </w:rPr>
        <w:t xml:space="preserve"> </w:t>
      </w:r>
      <w:r w:rsidR="007F30AA" w:rsidRPr="00EA19DE">
        <w:t>of</w:t>
      </w:r>
      <w:r w:rsidR="007F30AA" w:rsidRPr="00EA19DE">
        <w:rPr>
          <w:spacing w:val="3"/>
        </w:rPr>
        <w:t xml:space="preserve"> </w:t>
      </w:r>
      <w:r w:rsidR="007F30AA" w:rsidRPr="00EA19DE">
        <w:t>$12.6</w:t>
      </w:r>
      <w:r w:rsidR="007F30AA" w:rsidRPr="00EA19DE">
        <w:rPr>
          <w:spacing w:val="2"/>
        </w:rPr>
        <w:t xml:space="preserve"> </w:t>
      </w:r>
      <w:r w:rsidR="007F30AA" w:rsidRPr="00EA19DE">
        <w:rPr>
          <w:spacing w:val="-4"/>
        </w:rPr>
        <w:t>m</w:t>
      </w:r>
      <w:r w:rsidR="007F30AA" w:rsidRPr="00EA19DE">
        <w:rPr>
          <w:spacing w:val="1"/>
        </w:rPr>
        <w:t>il</w:t>
      </w:r>
      <w:r w:rsidR="007F30AA" w:rsidRPr="00EA19DE">
        <w:rPr>
          <w:spacing w:val="-1"/>
        </w:rPr>
        <w:t>l</w:t>
      </w:r>
      <w:r w:rsidR="007F30AA" w:rsidRPr="00EA19DE">
        <w:rPr>
          <w:spacing w:val="1"/>
        </w:rPr>
        <w:t>i</w:t>
      </w:r>
      <w:r w:rsidR="007F30AA" w:rsidRPr="00EA19DE">
        <w:t>on</w:t>
      </w:r>
      <w:r w:rsidR="007F30AA" w:rsidRPr="00EA19DE">
        <w:rPr>
          <w:spacing w:val="2"/>
        </w:rPr>
        <w:t xml:space="preserve"> </w:t>
      </w:r>
      <w:r w:rsidR="007F30AA" w:rsidRPr="00EA19DE">
        <w:rPr>
          <w:spacing w:val="1"/>
        </w:rPr>
        <w:t>t</w:t>
      </w:r>
      <w:r w:rsidR="007F30AA" w:rsidRPr="00EA19DE">
        <w:t>o</w:t>
      </w:r>
      <w:r w:rsidR="007F30AA" w:rsidRPr="00EA19DE">
        <w:rPr>
          <w:spacing w:val="2"/>
        </w:rPr>
        <w:t xml:space="preserve"> </w:t>
      </w:r>
      <w:r w:rsidR="00D50EB9" w:rsidRPr="00EA19DE">
        <w:rPr>
          <w:spacing w:val="2"/>
        </w:rPr>
        <w:t xml:space="preserve">Earth Resources Regulation </w:t>
      </w:r>
      <w:r w:rsidR="007F30AA" w:rsidRPr="00EA19DE">
        <w:rPr>
          <w:spacing w:val="1"/>
        </w:rPr>
        <w:t>t</w:t>
      </w:r>
      <w:r w:rsidR="007F30AA" w:rsidRPr="00EA19DE">
        <w:t>o</w:t>
      </w:r>
      <w:r w:rsidR="007F30AA" w:rsidRPr="00EA19DE">
        <w:rPr>
          <w:spacing w:val="1"/>
        </w:rPr>
        <w:t xml:space="preserve"> f</w:t>
      </w:r>
      <w:r w:rsidR="007F30AA" w:rsidRPr="00EA19DE">
        <w:t>und</w:t>
      </w:r>
      <w:r w:rsidR="007F30AA" w:rsidRPr="00EA19DE">
        <w:rPr>
          <w:spacing w:val="2"/>
        </w:rPr>
        <w:t xml:space="preserve"> </w:t>
      </w:r>
      <w:r w:rsidR="007F30AA" w:rsidRPr="00EA19DE">
        <w:t xml:space="preserve">an </w:t>
      </w:r>
      <w:r w:rsidR="007F30AA" w:rsidRPr="00EA19DE">
        <w:rPr>
          <w:spacing w:val="1"/>
        </w:rPr>
        <w:t>i</w:t>
      </w:r>
      <w:r w:rsidR="007F30AA" w:rsidRPr="00EA19DE">
        <w:t>n</w:t>
      </w:r>
      <w:r w:rsidR="007F30AA" w:rsidRPr="00EA19DE">
        <w:rPr>
          <w:spacing w:val="1"/>
        </w:rPr>
        <w:t>t</w:t>
      </w:r>
      <w:r w:rsidR="007F30AA" w:rsidRPr="00EA19DE">
        <w:t>egra</w:t>
      </w:r>
      <w:r w:rsidR="007F30AA" w:rsidRPr="00EA19DE">
        <w:rPr>
          <w:spacing w:val="1"/>
        </w:rPr>
        <w:t>t</w:t>
      </w:r>
      <w:r w:rsidR="007F30AA" w:rsidRPr="00EA19DE">
        <w:t>ed s</w:t>
      </w:r>
      <w:r w:rsidR="007F30AA" w:rsidRPr="00EA19DE">
        <w:rPr>
          <w:spacing w:val="1"/>
        </w:rPr>
        <w:t>t</w:t>
      </w:r>
      <w:r w:rsidR="007F30AA" w:rsidRPr="00EA19DE">
        <w:t>udy of</w:t>
      </w:r>
      <w:r w:rsidR="007F30AA" w:rsidRPr="00EA19DE">
        <w:rPr>
          <w:spacing w:val="3"/>
        </w:rPr>
        <w:t xml:space="preserve"> </w:t>
      </w:r>
      <w:r w:rsidR="007F30AA" w:rsidRPr="00EA19DE">
        <w:rPr>
          <w:spacing w:val="1"/>
        </w:rPr>
        <w:t>t</w:t>
      </w:r>
      <w:r w:rsidR="007F30AA" w:rsidRPr="00EA19DE">
        <w:t>he</w:t>
      </w:r>
      <w:r w:rsidR="007F30AA" w:rsidRPr="00EA19DE">
        <w:rPr>
          <w:spacing w:val="2"/>
        </w:rPr>
        <w:t xml:space="preserve"> </w:t>
      </w:r>
      <w:r w:rsidR="007F30AA" w:rsidRPr="00EA19DE">
        <w:t>requ</w:t>
      </w:r>
      <w:r w:rsidR="007F30AA" w:rsidRPr="00EA19DE">
        <w:rPr>
          <w:spacing w:val="1"/>
        </w:rPr>
        <w:t>ir</w:t>
      </w:r>
      <w:r w:rsidR="007F30AA" w:rsidRPr="00EA19DE">
        <w:t>e</w:t>
      </w:r>
      <w:r w:rsidR="007F30AA" w:rsidRPr="00EA19DE">
        <w:rPr>
          <w:spacing w:val="-4"/>
        </w:rPr>
        <w:t>m</w:t>
      </w:r>
      <w:r w:rsidR="007F30AA" w:rsidRPr="00EA19DE">
        <w:t>en</w:t>
      </w:r>
      <w:r w:rsidR="007F30AA" w:rsidRPr="00EA19DE">
        <w:rPr>
          <w:spacing w:val="1"/>
        </w:rPr>
        <w:t>t</w:t>
      </w:r>
      <w:r w:rsidR="007F30AA" w:rsidRPr="00EA19DE">
        <w:t>s</w:t>
      </w:r>
      <w:r w:rsidR="007F30AA" w:rsidRPr="00EA19DE">
        <w:rPr>
          <w:spacing w:val="3"/>
        </w:rPr>
        <w:t xml:space="preserve"> </w:t>
      </w:r>
      <w:r w:rsidR="007F30AA" w:rsidRPr="00EA19DE">
        <w:t>and</w:t>
      </w:r>
      <w:r w:rsidR="007F30AA" w:rsidRPr="00EA19DE">
        <w:rPr>
          <w:spacing w:val="2"/>
        </w:rPr>
        <w:t xml:space="preserve"> </w:t>
      </w:r>
      <w:r w:rsidR="007F30AA" w:rsidRPr="00EA19DE">
        <w:rPr>
          <w:spacing w:val="1"/>
        </w:rPr>
        <w:t>i</w:t>
      </w:r>
      <w:r w:rsidR="007F30AA" w:rsidRPr="00EA19DE">
        <w:rPr>
          <w:spacing w:val="-4"/>
        </w:rPr>
        <w:t>m</w:t>
      </w:r>
      <w:r w:rsidR="007F30AA" w:rsidRPr="00EA19DE">
        <w:t>p</w:t>
      </w:r>
      <w:r w:rsidR="007F30AA" w:rsidRPr="00EA19DE">
        <w:rPr>
          <w:spacing w:val="1"/>
        </w:rPr>
        <w:t>l</w:t>
      </w:r>
      <w:r w:rsidR="007F30AA" w:rsidRPr="00EA19DE">
        <w:rPr>
          <w:spacing w:val="-1"/>
        </w:rPr>
        <w:t>i</w:t>
      </w:r>
      <w:r w:rsidR="007F30AA" w:rsidRPr="00EA19DE">
        <w:t>ca</w:t>
      </w:r>
      <w:r w:rsidR="007F30AA" w:rsidRPr="00EA19DE">
        <w:rPr>
          <w:spacing w:val="1"/>
        </w:rPr>
        <w:t>ti</w:t>
      </w:r>
      <w:r w:rsidR="007F30AA" w:rsidRPr="00EA19DE">
        <w:t>ons</w:t>
      </w:r>
      <w:r w:rsidR="007F30AA" w:rsidRPr="00EA19DE">
        <w:rPr>
          <w:spacing w:val="3"/>
        </w:rPr>
        <w:t xml:space="preserve"> </w:t>
      </w:r>
      <w:r w:rsidR="007F30AA" w:rsidRPr="00EA19DE">
        <w:t>of</w:t>
      </w:r>
      <w:r w:rsidR="007F30AA" w:rsidRPr="00EA19DE">
        <w:rPr>
          <w:spacing w:val="7"/>
        </w:rPr>
        <w:t xml:space="preserve"> </w:t>
      </w:r>
      <w:r w:rsidR="007F30AA" w:rsidRPr="00EA19DE">
        <w:t>b</w:t>
      </w:r>
      <w:r w:rsidR="007F30AA" w:rsidRPr="00EA19DE">
        <w:rPr>
          <w:spacing w:val="1"/>
        </w:rPr>
        <w:t>r</w:t>
      </w:r>
      <w:r w:rsidR="007F30AA" w:rsidRPr="00EA19DE">
        <w:t>o</w:t>
      </w:r>
      <w:r w:rsidR="007F30AA" w:rsidRPr="00EA19DE">
        <w:rPr>
          <w:spacing w:val="-1"/>
        </w:rPr>
        <w:t>w</w:t>
      </w:r>
      <w:r w:rsidR="007F30AA" w:rsidRPr="00EA19DE">
        <w:t>n</w:t>
      </w:r>
      <w:r w:rsidR="007F30AA" w:rsidRPr="00EA19DE">
        <w:rPr>
          <w:spacing w:val="2"/>
        </w:rPr>
        <w:t xml:space="preserve"> </w:t>
      </w:r>
      <w:r w:rsidR="007F30AA" w:rsidRPr="00EA19DE">
        <w:t>coal</w:t>
      </w:r>
      <w:r w:rsidR="007F30AA" w:rsidRPr="00EA19DE">
        <w:rPr>
          <w:spacing w:val="1"/>
        </w:rPr>
        <w:t xml:space="preserve"> </w:t>
      </w:r>
      <w:r w:rsidR="007F30AA" w:rsidRPr="00EA19DE">
        <w:rPr>
          <w:spacing w:val="-4"/>
        </w:rPr>
        <w:t>m</w:t>
      </w:r>
      <w:r w:rsidR="007F30AA" w:rsidRPr="00EA19DE">
        <w:rPr>
          <w:spacing w:val="1"/>
        </w:rPr>
        <w:t>i</w:t>
      </w:r>
      <w:r w:rsidR="007F30AA" w:rsidRPr="00EA19DE">
        <w:t xml:space="preserve">ne </w:t>
      </w:r>
      <w:r w:rsidR="007F30AA" w:rsidRPr="00EA19DE">
        <w:rPr>
          <w:spacing w:val="1"/>
        </w:rPr>
        <w:t>r</w:t>
      </w:r>
      <w:r w:rsidR="007F30AA" w:rsidRPr="00EA19DE">
        <w:t>ehab</w:t>
      </w:r>
      <w:r w:rsidR="007F30AA" w:rsidRPr="00EA19DE">
        <w:rPr>
          <w:spacing w:val="1"/>
        </w:rPr>
        <w:t>i</w:t>
      </w:r>
      <w:r w:rsidR="007F30AA" w:rsidRPr="00EA19DE">
        <w:rPr>
          <w:spacing w:val="-1"/>
        </w:rPr>
        <w:t>li</w:t>
      </w:r>
      <w:r w:rsidR="007F30AA" w:rsidRPr="00EA19DE">
        <w:rPr>
          <w:spacing w:val="1"/>
        </w:rPr>
        <w:t>t</w:t>
      </w:r>
      <w:r w:rsidR="007F30AA" w:rsidRPr="00EA19DE">
        <w:t>a</w:t>
      </w:r>
      <w:r w:rsidR="007F30AA" w:rsidRPr="00EA19DE">
        <w:rPr>
          <w:spacing w:val="-1"/>
        </w:rPr>
        <w:t>t</w:t>
      </w:r>
      <w:r w:rsidR="007F30AA" w:rsidRPr="00EA19DE">
        <w:rPr>
          <w:spacing w:val="1"/>
        </w:rPr>
        <w:t>i</w:t>
      </w:r>
      <w:r w:rsidR="007F30AA" w:rsidRPr="00EA19DE">
        <w:t>on</w:t>
      </w:r>
      <w:r w:rsidR="007F30AA" w:rsidRPr="00EA19DE">
        <w:rPr>
          <w:spacing w:val="29"/>
        </w:rPr>
        <w:t xml:space="preserve"> </w:t>
      </w:r>
      <w:r w:rsidR="007F30AA" w:rsidRPr="00EA19DE">
        <w:t>and</w:t>
      </w:r>
      <w:r w:rsidR="007F30AA" w:rsidRPr="00EA19DE">
        <w:rPr>
          <w:spacing w:val="29"/>
        </w:rPr>
        <w:t xml:space="preserve"> </w:t>
      </w:r>
      <w:r w:rsidR="007F30AA" w:rsidRPr="00EA19DE">
        <w:t>c</w:t>
      </w:r>
      <w:r w:rsidR="007F30AA" w:rsidRPr="00EA19DE">
        <w:rPr>
          <w:spacing w:val="1"/>
        </w:rPr>
        <w:t>l</w:t>
      </w:r>
      <w:r w:rsidR="007F30AA" w:rsidRPr="00EA19DE">
        <w:t>osu</w:t>
      </w:r>
      <w:r w:rsidR="007F30AA" w:rsidRPr="00EA19DE">
        <w:rPr>
          <w:spacing w:val="-1"/>
        </w:rPr>
        <w:t>r</w:t>
      </w:r>
      <w:r w:rsidR="007F30AA" w:rsidRPr="00EA19DE">
        <w:t>e</w:t>
      </w:r>
      <w:r w:rsidR="007F30AA" w:rsidRPr="00EA19DE">
        <w:rPr>
          <w:spacing w:val="29"/>
        </w:rPr>
        <w:t xml:space="preserve"> </w:t>
      </w:r>
      <w:r w:rsidR="007F30AA" w:rsidRPr="00EA19DE">
        <w:t>for</w:t>
      </w:r>
      <w:r w:rsidR="007F30AA" w:rsidRPr="00EA19DE">
        <w:rPr>
          <w:spacing w:val="29"/>
        </w:rPr>
        <w:t xml:space="preserve"> </w:t>
      </w:r>
      <w:r w:rsidR="007F30AA" w:rsidRPr="00EA19DE">
        <w:t>gove</w:t>
      </w:r>
      <w:r w:rsidR="007F30AA" w:rsidRPr="00EA19DE">
        <w:rPr>
          <w:spacing w:val="1"/>
        </w:rPr>
        <w:t>r</w:t>
      </w:r>
      <w:r w:rsidR="007F30AA" w:rsidRPr="00EA19DE">
        <w:t>n</w:t>
      </w:r>
      <w:r w:rsidR="007F30AA" w:rsidRPr="00EA19DE">
        <w:rPr>
          <w:spacing w:val="-4"/>
        </w:rPr>
        <w:t>m</w:t>
      </w:r>
      <w:r w:rsidR="007F30AA" w:rsidRPr="00EA19DE">
        <w:t>ent</w:t>
      </w:r>
      <w:r w:rsidR="007F30AA" w:rsidRPr="00EA19DE">
        <w:rPr>
          <w:spacing w:val="30"/>
        </w:rPr>
        <w:t xml:space="preserve"> </w:t>
      </w:r>
      <w:r w:rsidR="007F30AA" w:rsidRPr="00EA19DE">
        <w:t>and</w:t>
      </w:r>
      <w:r w:rsidR="007F30AA" w:rsidRPr="00EA19DE">
        <w:rPr>
          <w:spacing w:val="29"/>
        </w:rPr>
        <w:t xml:space="preserve"> </w:t>
      </w:r>
      <w:r w:rsidR="007F30AA" w:rsidRPr="00EA19DE">
        <w:rPr>
          <w:spacing w:val="1"/>
        </w:rPr>
        <w:t>t</w:t>
      </w:r>
      <w:r w:rsidR="007F30AA" w:rsidRPr="00EA19DE">
        <w:t>he</w:t>
      </w:r>
      <w:r w:rsidR="007F30AA" w:rsidRPr="00EA19DE">
        <w:rPr>
          <w:spacing w:val="29"/>
        </w:rPr>
        <w:t xml:space="preserve"> </w:t>
      </w:r>
      <w:r w:rsidR="007F30AA" w:rsidRPr="00EA19DE">
        <w:t>Lat</w:t>
      </w:r>
      <w:r w:rsidR="007F30AA" w:rsidRPr="00EA19DE">
        <w:rPr>
          <w:spacing w:val="1"/>
        </w:rPr>
        <w:t>r</w:t>
      </w:r>
      <w:r w:rsidR="007F30AA" w:rsidRPr="00EA19DE">
        <w:t>obe</w:t>
      </w:r>
      <w:r w:rsidR="007F30AA" w:rsidRPr="00EA19DE">
        <w:rPr>
          <w:spacing w:val="27"/>
        </w:rPr>
        <w:t xml:space="preserve"> </w:t>
      </w:r>
      <w:r w:rsidR="007F30AA" w:rsidRPr="00EA19DE">
        <w:rPr>
          <w:spacing w:val="1"/>
        </w:rPr>
        <w:t>V</w:t>
      </w:r>
      <w:r w:rsidR="007F30AA" w:rsidRPr="00EA19DE">
        <w:t>a</w:t>
      </w:r>
      <w:r w:rsidR="007F30AA" w:rsidRPr="00EA19DE">
        <w:rPr>
          <w:spacing w:val="1"/>
        </w:rPr>
        <w:t>ll</w:t>
      </w:r>
      <w:r w:rsidR="007F30AA" w:rsidRPr="00EA19DE">
        <w:t>ey</w:t>
      </w:r>
      <w:r w:rsidR="00647DB5" w:rsidRPr="00EA19DE">
        <w:rPr>
          <w:spacing w:val="2"/>
        </w:rPr>
        <w:t>.</w:t>
      </w:r>
    </w:p>
    <w:p w:rsidR="007F30AA" w:rsidRPr="00EA19DE" w:rsidRDefault="007F30AA" w:rsidP="00A85090">
      <w:pPr>
        <w:rPr>
          <w:szCs w:val="24"/>
        </w:rPr>
      </w:pPr>
      <w:r w:rsidRPr="00EA19DE">
        <w:rPr>
          <w:spacing w:val="2"/>
        </w:rPr>
        <w:t xml:space="preserve">The TRB </w:t>
      </w:r>
      <w:r w:rsidR="00386F08" w:rsidRPr="00EA19DE">
        <w:rPr>
          <w:spacing w:val="2"/>
        </w:rPr>
        <w:t xml:space="preserve">welcomes this initiative.  </w:t>
      </w:r>
      <w:r w:rsidRPr="00EA19DE">
        <w:rPr>
          <w:spacing w:val="2"/>
        </w:rPr>
        <w:t>T</w:t>
      </w:r>
      <w:r w:rsidRPr="00EA19DE">
        <w:t>he</w:t>
      </w:r>
      <w:r w:rsidRPr="00EA19DE">
        <w:rPr>
          <w:spacing w:val="27"/>
        </w:rPr>
        <w:t xml:space="preserve"> </w:t>
      </w:r>
      <w:r w:rsidRPr="00EA19DE">
        <w:t>p</w:t>
      </w:r>
      <w:r w:rsidRPr="00EA19DE">
        <w:rPr>
          <w:spacing w:val="1"/>
        </w:rPr>
        <w:t>r</w:t>
      </w:r>
      <w:r w:rsidRPr="00EA19DE">
        <w:t>oposed</w:t>
      </w:r>
      <w:r w:rsidRPr="00EA19DE">
        <w:rPr>
          <w:spacing w:val="27"/>
        </w:rPr>
        <w:t xml:space="preserve"> </w:t>
      </w:r>
      <w:r w:rsidRPr="00EA19DE">
        <w:rPr>
          <w:spacing w:val="1"/>
        </w:rPr>
        <w:t>l</w:t>
      </w:r>
      <w:r w:rsidRPr="00EA19DE">
        <w:t>evel</w:t>
      </w:r>
      <w:r w:rsidRPr="00EA19DE">
        <w:rPr>
          <w:spacing w:val="28"/>
        </w:rPr>
        <w:t xml:space="preserve"> </w:t>
      </w:r>
      <w:r w:rsidRPr="00EA19DE">
        <w:t>of</w:t>
      </w:r>
      <w:r w:rsidRPr="00EA19DE">
        <w:rPr>
          <w:spacing w:val="27"/>
        </w:rPr>
        <w:t xml:space="preserve"> </w:t>
      </w:r>
      <w:r w:rsidRPr="00EA19DE">
        <w:rPr>
          <w:spacing w:val="1"/>
        </w:rPr>
        <w:t>f</w:t>
      </w:r>
      <w:r w:rsidRPr="00EA19DE">
        <w:t>und</w:t>
      </w:r>
      <w:r w:rsidRPr="00EA19DE">
        <w:rPr>
          <w:spacing w:val="1"/>
        </w:rPr>
        <w:t>i</w:t>
      </w:r>
      <w:r w:rsidRPr="00EA19DE">
        <w:t>ng</w:t>
      </w:r>
      <w:r w:rsidRPr="00EA19DE">
        <w:rPr>
          <w:spacing w:val="26"/>
        </w:rPr>
        <w:t xml:space="preserve"> </w:t>
      </w:r>
      <w:r w:rsidRPr="00EA19DE">
        <w:t>and</w:t>
      </w:r>
      <w:r w:rsidRPr="00EA19DE">
        <w:rPr>
          <w:spacing w:val="27"/>
        </w:rPr>
        <w:t xml:space="preserve"> </w:t>
      </w:r>
      <w:r w:rsidR="009D62DB" w:rsidRPr="00EA19DE">
        <w:rPr>
          <w:spacing w:val="27"/>
        </w:rPr>
        <w:t>four year</w:t>
      </w:r>
      <w:r w:rsidRPr="00EA19DE">
        <w:rPr>
          <w:spacing w:val="29"/>
        </w:rPr>
        <w:t xml:space="preserve"> </w:t>
      </w:r>
      <w:r w:rsidRPr="00EA19DE">
        <w:t>du</w:t>
      </w:r>
      <w:r w:rsidRPr="00EA19DE">
        <w:rPr>
          <w:spacing w:val="1"/>
        </w:rPr>
        <w:t>r</w:t>
      </w:r>
      <w:r w:rsidRPr="00EA19DE">
        <w:t>a</w:t>
      </w:r>
      <w:r w:rsidRPr="00EA19DE">
        <w:rPr>
          <w:spacing w:val="1"/>
        </w:rPr>
        <w:t>ti</w:t>
      </w:r>
      <w:r w:rsidRPr="00EA19DE">
        <w:t>on</w:t>
      </w:r>
      <w:r w:rsidRPr="00EA19DE">
        <w:rPr>
          <w:spacing w:val="29"/>
        </w:rPr>
        <w:t xml:space="preserve"> </w:t>
      </w:r>
      <w:r w:rsidRPr="00EA19DE">
        <w:t>of</w:t>
      </w:r>
      <w:r w:rsidRPr="00EA19DE">
        <w:rPr>
          <w:spacing w:val="27"/>
        </w:rPr>
        <w:t xml:space="preserve"> </w:t>
      </w:r>
      <w:r w:rsidRPr="00EA19DE">
        <w:rPr>
          <w:spacing w:val="-1"/>
        </w:rPr>
        <w:t>t</w:t>
      </w:r>
      <w:r w:rsidRPr="00EA19DE">
        <w:t>he</w:t>
      </w:r>
      <w:r w:rsidRPr="00EA19DE">
        <w:rPr>
          <w:spacing w:val="29"/>
        </w:rPr>
        <w:t xml:space="preserve"> </w:t>
      </w:r>
      <w:r w:rsidRPr="00EA19DE">
        <w:t>p</w:t>
      </w:r>
      <w:r w:rsidRPr="00EA19DE">
        <w:rPr>
          <w:spacing w:val="1"/>
        </w:rPr>
        <w:t>r</w:t>
      </w:r>
      <w:r w:rsidRPr="00EA19DE">
        <w:t>og</w:t>
      </w:r>
      <w:r w:rsidRPr="00EA19DE">
        <w:rPr>
          <w:spacing w:val="1"/>
        </w:rPr>
        <w:t>r</w:t>
      </w:r>
      <w:r w:rsidRPr="00EA19DE">
        <w:t>am</w:t>
      </w:r>
      <w:r w:rsidRPr="00EA19DE">
        <w:rPr>
          <w:spacing w:val="25"/>
        </w:rPr>
        <w:t xml:space="preserve"> </w:t>
      </w:r>
      <w:r w:rsidRPr="00EA19DE">
        <w:t>of</w:t>
      </w:r>
      <w:r w:rsidRPr="00EA19DE">
        <w:rPr>
          <w:spacing w:val="27"/>
        </w:rPr>
        <w:t xml:space="preserve"> </w:t>
      </w:r>
      <w:r w:rsidRPr="00EA19DE">
        <w:t>s</w:t>
      </w:r>
      <w:r w:rsidRPr="00EA19DE">
        <w:rPr>
          <w:spacing w:val="-1"/>
        </w:rPr>
        <w:t>t</w:t>
      </w:r>
      <w:r w:rsidRPr="00EA19DE">
        <w:t>ud</w:t>
      </w:r>
      <w:r w:rsidRPr="00EA19DE">
        <w:rPr>
          <w:spacing w:val="1"/>
        </w:rPr>
        <w:t>i</w:t>
      </w:r>
      <w:r w:rsidRPr="00EA19DE">
        <w:t>es</w:t>
      </w:r>
      <w:r w:rsidRPr="00EA19DE">
        <w:rPr>
          <w:spacing w:val="27"/>
        </w:rPr>
        <w:t xml:space="preserve"> </w:t>
      </w:r>
      <w:r w:rsidRPr="00EA19DE">
        <w:t>shou</w:t>
      </w:r>
      <w:r w:rsidRPr="00EA19DE">
        <w:rPr>
          <w:spacing w:val="-1"/>
        </w:rPr>
        <w:t>l</w:t>
      </w:r>
      <w:r w:rsidRPr="00EA19DE">
        <w:t>d</w:t>
      </w:r>
      <w:r w:rsidRPr="00EA19DE">
        <w:rPr>
          <w:spacing w:val="2"/>
        </w:rPr>
        <w:t xml:space="preserve"> </w:t>
      </w:r>
      <w:r w:rsidRPr="00EA19DE">
        <w:t>pe</w:t>
      </w:r>
      <w:r w:rsidRPr="00EA19DE">
        <w:rPr>
          <w:spacing w:val="1"/>
        </w:rPr>
        <w:t>r</w:t>
      </w:r>
      <w:r w:rsidRPr="00EA19DE">
        <w:rPr>
          <w:spacing w:val="-4"/>
        </w:rPr>
        <w:t>m</w:t>
      </w:r>
      <w:r w:rsidRPr="00EA19DE">
        <w:rPr>
          <w:spacing w:val="1"/>
        </w:rPr>
        <w:t>i</w:t>
      </w:r>
      <w:r w:rsidRPr="00EA19DE">
        <w:t>t</w:t>
      </w:r>
      <w:r w:rsidRPr="00EA19DE">
        <w:rPr>
          <w:spacing w:val="3"/>
        </w:rPr>
        <w:t xml:space="preserve"> </w:t>
      </w:r>
      <w:r w:rsidRPr="00EA19DE">
        <w:rPr>
          <w:spacing w:val="1"/>
        </w:rPr>
        <w:t xml:space="preserve">an appropriate level of research and development work to be completed and it can be anticipated that the outputs of the program will provide confidence to the government that a sustainable outcome for the Latrobe Valley can be achieved.  </w:t>
      </w:r>
      <w:r w:rsidR="00386F08" w:rsidRPr="00EA19DE">
        <w:rPr>
          <w:spacing w:val="1"/>
        </w:rPr>
        <w:t>Experience suggests that success will be highly dependent on</w:t>
      </w:r>
      <w:r w:rsidRPr="00EA19DE">
        <w:rPr>
          <w:spacing w:val="1"/>
        </w:rPr>
        <w:t xml:space="preserve"> the </w:t>
      </w:r>
      <w:r w:rsidR="00386F08" w:rsidRPr="00EA19DE">
        <w:rPr>
          <w:spacing w:val="1"/>
        </w:rPr>
        <w:t xml:space="preserve">responsiveness and flexibility of </w:t>
      </w:r>
      <w:r w:rsidRPr="00EA19DE">
        <w:rPr>
          <w:spacing w:val="1"/>
        </w:rPr>
        <w:t xml:space="preserve">government processes </w:t>
      </w:r>
      <w:r w:rsidR="00386F08" w:rsidRPr="00EA19DE">
        <w:rPr>
          <w:spacing w:val="1"/>
        </w:rPr>
        <w:t xml:space="preserve">for procuring the </w:t>
      </w:r>
      <w:r w:rsidRPr="00EA19DE">
        <w:t>necessa</w:t>
      </w:r>
      <w:r w:rsidRPr="00EA19DE">
        <w:rPr>
          <w:spacing w:val="1"/>
        </w:rPr>
        <w:t>r</w:t>
      </w:r>
      <w:r w:rsidRPr="00EA19DE">
        <w:t>y</w:t>
      </w:r>
      <w:r w:rsidRPr="00EA19DE">
        <w:rPr>
          <w:spacing w:val="19"/>
        </w:rPr>
        <w:t xml:space="preserve"> </w:t>
      </w:r>
      <w:r w:rsidRPr="00EA19DE">
        <w:rPr>
          <w:spacing w:val="1"/>
        </w:rPr>
        <w:t>t</w:t>
      </w:r>
      <w:r w:rsidRPr="00EA19DE">
        <w:t>echn</w:t>
      </w:r>
      <w:r w:rsidRPr="00EA19DE">
        <w:rPr>
          <w:spacing w:val="1"/>
        </w:rPr>
        <w:t>i</w:t>
      </w:r>
      <w:r w:rsidRPr="00EA19DE">
        <w:t>cal</w:t>
      </w:r>
      <w:r w:rsidRPr="00EA19DE">
        <w:rPr>
          <w:spacing w:val="23"/>
        </w:rPr>
        <w:t xml:space="preserve"> </w:t>
      </w:r>
      <w:r w:rsidRPr="00EA19DE">
        <w:rPr>
          <w:spacing w:val="-1"/>
        </w:rPr>
        <w:t>w</w:t>
      </w:r>
      <w:r w:rsidRPr="00EA19DE">
        <w:t>o</w:t>
      </w:r>
      <w:r w:rsidRPr="00EA19DE">
        <w:rPr>
          <w:spacing w:val="1"/>
        </w:rPr>
        <w:t>r</w:t>
      </w:r>
      <w:r w:rsidRPr="00EA19DE">
        <w:t>k</w:t>
      </w:r>
      <w:r w:rsidRPr="00EA19DE">
        <w:rPr>
          <w:spacing w:val="19"/>
        </w:rPr>
        <w:t xml:space="preserve"> </w:t>
      </w:r>
      <w:r w:rsidR="00386F08" w:rsidRPr="00EA19DE">
        <w:rPr>
          <w:spacing w:val="19"/>
        </w:rPr>
        <w:t xml:space="preserve">to </w:t>
      </w:r>
      <w:r w:rsidRPr="00EA19DE">
        <w:t>de</w:t>
      </w:r>
      <w:r w:rsidRPr="00EA19DE">
        <w:rPr>
          <w:spacing w:val="-1"/>
        </w:rPr>
        <w:t>l</w:t>
      </w:r>
      <w:r w:rsidRPr="00EA19DE">
        <w:rPr>
          <w:spacing w:val="1"/>
        </w:rPr>
        <w:t>i</w:t>
      </w:r>
      <w:r w:rsidRPr="00EA19DE">
        <w:t>ver</w:t>
      </w:r>
      <w:r w:rsidRPr="00EA19DE">
        <w:rPr>
          <w:spacing w:val="23"/>
        </w:rPr>
        <w:t xml:space="preserve"> </w:t>
      </w:r>
      <w:r w:rsidRPr="00EA19DE">
        <w:rPr>
          <w:spacing w:val="1"/>
        </w:rPr>
        <w:t>t</w:t>
      </w:r>
      <w:r w:rsidRPr="00EA19DE">
        <w:t>he</w:t>
      </w:r>
      <w:r w:rsidRPr="00EA19DE">
        <w:rPr>
          <w:spacing w:val="22"/>
        </w:rPr>
        <w:t xml:space="preserve"> </w:t>
      </w:r>
      <w:r w:rsidRPr="00EA19DE">
        <w:t>best</w:t>
      </w:r>
      <w:r w:rsidRPr="00EA19DE">
        <w:rPr>
          <w:spacing w:val="23"/>
        </w:rPr>
        <w:t xml:space="preserve"> </w:t>
      </w:r>
      <w:r w:rsidRPr="00EA19DE">
        <w:t>qua</w:t>
      </w:r>
      <w:r w:rsidRPr="00EA19DE">
        <w:rPr>
          <w:spacing w:val="1"/>
        </w:rPr>
        <w:t>l</w:t>
      </w:r>
      <w:r w:rsidRPr="00EA19DE">
        <w:rPr>
          <w:spacing w:val="-1"/>
        </w:rPr>
        <w:t>i</w:t>
      </w:r>
      <w:r w:rsidRPr="00EA19DE">
        <w:rPr>
          <w:spacing w:val="1"/>
        </w:rPr>
        <w:t>t</w:t>
      </w:r>
      <w:r w:rsidRPr="00EA19DE">
        <w:t>y</w:t>
      </w:r>
      <w:r w:rsidRPr="00EA19DE">
        <w:rPr>
          <w:spacing w:val="19"/>
        </w:rPr>
        <w:t xml:space="preserve"> </w:t>
      </w:r>
      <w:r w:rsidRPr="00EA19DE">
        <w:t>p</w:t>
      </w:r>
      <w:r w:rsidRPr="00EA19DE">
        <w:rPr>
          <w:spacing w:val="1"/>
        </w:rPr>
        <w:t>r</w:t>
      </w:r>
      <w:r w:rsidRPr="00EA19DE">
        <w:t>oduc</w:t>
      </w:r>
      <w:r w:rsidRPr="00EA19DE">
        <w:rPr>
          <w:spacing w:val="1"/>
        </w:rPr>
        <w:t>t</w:t>
      </w:r>
      <w:r w:rsidRPr="00EA19DE">
        <w:t>.</w:t>
      </w:r>
      <w:r w:rsidR="00E71E2F" w:rsidRPr="00EA19DE">
        <w:t xml:space="preserve">  The TRB is optimistic that the</w:t>
      </w:r>
      <w:r w:rsidRPr="00EA19DE">
        <w:t xml:space="preserve"> adop</w:t>
      </w:r>
      <w:r w:rsidRPr="00EA19DE">
        <w:rPr>
          <w:spacing w:val="-1"/>
        </w:rPr>
        <w:t>t</w:t>
      </w:r>
      <w:r w:rsidRPr="00EA19DE">
        <w:rPr>
          <w:spacing w:val="1"/>
        </w:rPr>
        <w:t>i</w:t>
      </w:r>
      <w:r w:rsidRPr="00EA19DE">
        <w:t>on by</w:t>
      </w:r>
      <w:r w:rsidRPr="00EA19DE">
        <w:rPr>
          <w:spacing w:val="-2"/>
        </w:rPr>
        <w:t xml:space="preserve"> </w:t>
      </w:r>
      <w:r w:rsidRPr="00EA19DE">
        <w:t>E</w:t>
      </w:r>
      <w:r w:rsidRPr="00EA19DE">
        <w:rPr>
          <w:spacing w:val="-1"/>
        </w:rPr>
        <w:t>R</w:t>
      </w:r>
      <w:r w:rsidRPr="00EA19DE">
        <w:t>R</w:t>
      </w:r>
      <w:r w:rsidRPr="00EA19DE">
        <w:rPr>
          <w:spacing w:val="-1"/>
        </w:rPr>
        <w:t xml:space="preserve"> </w:t>
      </w:r>
      <w:r w:rsidRPr="00EA19DE">
        <w:t>of</w:t>
      </w:r>
      <w:r w:rsidRPr="00EA19DE">
        <w:rPr>
          <w:spacing w:val="1"/>
        </w:rPr>
        <w:t xml:space="preserve"> </w:t>
      </w:r>
      <w:r w:rsidRPr="00EA19DE">
        <w:t xml:space="preserve">an </w:t>
      </w:r>
      <w:r w:rsidRPr="00EA19DE">
        <w:rPr>
          <w:spacing w:val="-2"/>
        </w:rPr>
        <w:t>e</w:t>
      </w:r>
      <w:r w:rsidRPr="00EA19DE">
        <w:t>n</w:t>
      </w:r>
      <w:r w:rsidRPr="00EA19DE">
        <w:rPr>
          <w:spacing w:val="1"/>
        </w:rPr>
        <w:t>t</w:t>
      </w:r>
      <w:r w:rsidRPr="00EA19DE">
        <w:rPr>
          <w:spacing w:val="-2"/>
        </w:rPr>
        <w:t>e</w:t>
      </w:r>
      <w:r w:rsidRPr="00EA19DE">
        <w:rPr>
          <w:spacing w:val="1"/>
        </w:rPr>
        <w:t>r</w:t>
      </w:r>
      <w:r w:rsidRPr="00EA19DE">
        <w:t>p</w:t>
      </w:r>
      <w:r w:rsidRPr="00EA19DE">
        <w:rPr>
          <w:spacing w:val="-2"/>
        </w:rPr>
        <w:t>r</w:t>
      </w:r>
      <w:r w:rsidRPr="00EA19DE">
        <w:rPr>
          <w:spacing w:val="1"/>
        </w:rPr>
        <w:t>i</w:t>
      </w:r>
      <w:r w:rsidRPr="00EA19DE">
        <w:t>se</w:t>
      </w:r>
      <w:r w:rsidRPr="00EA19DE">
        <w:rPr>
          <w:spacing w:val="-2"/>
        </w:rPr>
        <w:t xml:space="preserve"> </w:t>
      </w:r>
      <w:r w:rsidRPr="00EA19DE">
        <w:rPr>
          <w:spacing w:val="1"/>
        </w:rPr>
        <w:t>r</w:t>
      </w:r>
      <w:r w:rsidRPr="00EA19DE">
        <w:rPr>
          <w:spacing w:val="-1"/>
        </w:rPr>
        <w:t>i</w:t>
      </w:r>
      <w:r w:rsidRPr="00EA19DE">
        <w:t xml:space="preserve">sk </w:t>
      </w:r>
      <w:r w:rsidRPr="00EA19DE">
        <w:rPr>
          <w:spacing w:val="-4"/>
        </w:rPr>
        <w:t>m</w:t>
      </w:r>
      <w:r w:rsidRPr="00EA19DE">
        <w:t>ana</w:t>
      </w:r>
      <w:r w:rsidRPr="00EA19DE">
        <w:rPr>
          <w:spacing w:val="-2"/>
        </w:rPr>
        <w:t>g</w:t>
      </w:r>
      <w:r w:rsidRPr="00EA19DE">
        <w:rPr>
          <w:spacing w:val="3"/>
        </w:rPr>
        <w:t>e</w:t>
      </w:r>
      <w:r w:rsidRPr="00EA19DE">
        <w:rPr>
          <w:spacing w:val="-4"/>
        </w:rPr>
        <w:t>m</w:t>
      </w:r>
      <w:r w:rsidRPr="00EA19DE">
        <w:t>ent</w:t>
      </w:r>
      <w:r w:rsidRPr="00EA19DE">
        <w:rPr>
          <w:spacing w:val="1"/>
        </w:rPr>
        <w:t xml:space="preserve"> f</w:t>
      </w:r>
      <w:r w:rsidRPr="00EA19DE">
        <w:rPr>
          <w:spacing w:val="-2"/>
        </w:rPr>
        <w:t>ra</w:t>
      </w:r>
      <w:r w:rsidRPr="00EA19DE">
        <w:rPr>
          <w:spacing w:val="-4"/>
        </w:rPr>
        <w:t>m</w:t>
      </w:r>
      <w:r w:rsidRPr="00EA19DE">
        <w:t>ework</w:t>
      </w:r>
      <w:r w:rsidRPr="00EA19DE">
        <w:rPr>
          <w:spacing w:val="-2"/>
        </w:rPr>
        <w:t xml:space="preserve"> </w:t>
      </w:r>
      <w:r w:rsidR="00E71E2F" w:rsidRPr="00EA19DE">
        <w:rPr>
          <w:spacing w:val="-2"/>
        </w:rPr>
        <w:t>will improve outcomes in this regard</w:t>
      </w:r>
      <w:r w:rsidRPr="00EA19DE">
        <w:t>.</w:t>
      </w:r>
    </w:p>
    <w:p w:rsidR="007F30AA" w:rsidRPr="00EA19DE" w:rsidRDefault="007F30AA" w:rsidP="00A85090">
      <w:r w:rsidRPr="00EA19DE">
        <w:rPr>
          <w:spacing w:val="2"/>
        </w:rPr>
        <w:t>T</w:t>
      </w:r>
      <w:r w:rsidRPr="00EA19DE">
        <w:t>h</w:t>
      </w:r>
      <w:r w:rsidRPr="00EA19DE">
        <w:rPr>
          <w:spacing w:val="-2"/>
        </w:rPr>
        <w:t>e</w:t>
      </w:r>
      <w:r w:rsidRPr="00EA19DE">
        <w:rPr>
          <w:spacing w:val="1"/>
        </w:rPr>
        <w:t>r</w:t>
      </w:r>
      <w:r w:rsidRPr="00EA19DE">
        <w:t>e</w:t>
      </w:r>
      <w:r w:rsidRPr="00EA19DE">
        <w:rPr>
          <w:spacing w:val="32"/>
        </w:rPr>
        <w:t xml:space="preserve"> </w:t>
      </w:r>
      <w:r w:rsidRPr="00EA19DE">
        <w:t>a</w:t>
      </w:r>
      <w:r w:rsidRPr="00EA19DE">
        <w:rPr>
          <w:spacing w:val="1"/>
        </w:rPr>
        <w:t>r</w:t>
      </w:r>
      <w:r w:rsidRPr="00EA19DE">
        <w:t>e</w:t>
      </w:r>
      <w:r w:rsidRPr="00EA19DE">
        <w:rPr>
          <w:spacing w:val="32"/>
        </w:rPr>
        <w:t xml:space="preserve"> </w:t>
      </w:r>
      <w:r w:rsidRPr="00EA19DE">
        <w:t>a</w:t>
      </w:r>
      <w:r w:rsidRPr="00EA19DE">
        <w:rPr>
          <w:spacing w:val="34"/>
        </w:rPr>
        <w:t xml:space="preserve"> </w:t>
      </w:r>
      <w:r w:rsidRPr="00EA19DE">
        <w:t>nu</w:t>
      </w:r>
      <w:r w:rsidRPr="00EA19DE">
        <w:rPr>
          <w:spacing w:val="-4"/>
        </w:rPr>
        <w:t>m</w:t>
      </w:r>
      <w:r w:rsidRPr="00EA19DE">
        <w:t>ber</w:t>
      </w:r>
      <w:r w:rsidRPr="00EA19DE">
        <w:rPr>
          <w:spacing w:val="35"/>
        </w:rPr>
        <w:t xml:space="preserve"> </w:t>
      </w:r>
      <w:r w:rsidRPr="00EA19DE">
        <w:t>of</w:t>
      </w:r>
      <w:r w:rsidRPr="00EA19DE">
        <w:rPr>
          <w:spacing w:val="32"/>
        </w:rPr>
        <w:t xml:space="preserve"> </w:t>
      </w:r>
      <w:r w:rsidRPr="00EA19DE">
        <w:t>a</w:t>
      </w:r>
      <w:r w:rsidRPr="00EA19DE">
        <w:rPr>
          <w:spacing w:val="-1"/>
        </w:rPr>
        <w:t>r</w:t>
      </w:r>
      <w:r w:rsidRPr="00EA19DE">
        <w:rPr>
          <w:spacing w:val="-2"/>
        </w:rPr>
        <w:t>e</w:t>
      </w:r>
      <w:r w:rsidRPr="00EA19DE">
        <w:t>as</w:t>
      </w:r>
      <w:r w:rsidRPr="00EA19DE">
        <w:rPr>
          <w:spacing w:val="34"/>
        </w:rPr>
        <w:t xml:space="preserve"> </w:t>
      </w:r>
      <w:r w:rsidRPr="00EA19DE">
        <w:rPr>
          <w:spacing w:val="1"/>
        </w:rPr>
        <w:t>i</w:t>
      </w:r>
      <w:r w:rsidRPr="00EA19DE">
        <w:t>n</w:t>
      </w:r>
      <w:r w:rsidRPr="00EA19DE">
        <w:rPr>
          <w:spacing w:val="34"/>
        </w:rPr>
        <w:t xml:space="preserve"> </w:t>
      </w:r>
      <w:r w:rsidRPr="00EA19DE">
        <w:rPr>
          <w:spacing w:val="-1"/>
        </w:rPr>
        <w:t>w</w:t>
      </w:r>
      <w:r w:rsidRPr="00EA19DE">
        <w:rPr>
          <w:spacing w:val="-2"/>
        </w:rPr>
        <w:t>h</w:t>
      </w:r>
      <w:r w:rsidRPr="00EA19DE">
        <w:rPr>
          <w:spacing w:val="1"/>
        </w:rPr>
        <w:t>i</w:t>
      </w:r>
      <w:r w:rsidRPr="00EA19DE">
        <w:t>ch</w:t>
      </w:r>
      <w:r w:rsidRPr="00EA19DE">
        <w:rPr>
          <w:spacing w:val="32"/>
        </w:rPr>
        <w:t xml:space="preserve"> </w:t>
      </w:r>
      <w:r w:rsidRPr="00EA19DE">
        <w:rPr>
          <w:spacing w:val="1"/>
        </w:rPr>
        <w:t>t</w:t>
      </w:r>
      <w:r w:rsidRPr="00EA19DE">
        <w:t>he</w:t>
      </w:r>
      <w:r w:rsidRPr="00EA19DE">
        <w:rPr>
          <w:spacing w:val="32"/>
        </w:rPr>
        <w:t xml:space="preserve"> </w:t>
      </w:r>
      <w:r w:rsidRPr="00EA19DE">
        <w:rPr>
          <w:spacing w:val="2"/>
        </w:rPr>
        <w:t>T</w:t>
      </w:r>
      <w:r w:rsidRPr="00EA19DE">
        <w:rPr>
          <w:spacing w:val="-1"/>
        </w:rPr>
        <w:t>R</w:t>
      </w:r>
      <w:r w:rsidRPr="00EA19DE">
        <w:t>B</w:t>
      </w:r>
      <w:r w:rsidRPr="00EA19DE">
        <w:rPr>
          <w:spacing w:val="30"/>
        </w:rPr>
        <w:t xml:space="preserve"> </w:t>
      </w:r>
      <w:r w:rsidRPr="00EA19DE">
        <w:t>c</w:t>
      </w:r>
      <w:r w:rsidR="00E71E2F" w:rsidRPr="00EA19DE">
        <w:t>an</w:t>
      </w:r>
      <w:r w:rsidRPr="00EA19DE">
        <w:rPr>
          <w:spacing w:val="34"/>
        </w:rPr>
        <w:t xml:space="preserve"> </w:t>
      </w:r>
      <w:r w:rsidRPr="00EA19DE">
        <w:t>p</w:t>
      </w:r>
      <w:r w:rsidRPr="00EA19DE">
        <w:rPr>
          <w:spacing w:val="1"/>
        </w:rPr>
        <w:t>r</w:t>
      </w:r>
      <w:r w:rsidRPr="00EA19DE">
        <w:t>o</w:t>
      </w:r>
      <w:r w:rsidRPr="00EA19DE">
        <w:rPr>
          <w:spacing w:val="-2"/>
        </w:rPr>
        <w:t>v</w:t>
      </w:r>
      <w:r w:rsidRPr="00EA19DE">
        <w:rPr>
          <w:spacing w:val="1"/>
        </w:rPr>
        <w:t>i</w:t>
      </w:r>
      <w:r w:rsidRPr="00EA19DE">
        <w:t>de</w:t>
      </w:r>
      <w:r w:rsidRPr="00EA19DE">
        <w:rPr>
          <w:spacing w:val="34"/>
        </w:rPr>
        <w:t xml:space="preserve"> </w:t>
      </w:r>
      <w:r w:rsidRPr="00EA19DE">
        <w:rPr>
          <w:spacing w:val="-2"/>
        </w:rPr>
        <w:t>v</w:t>
      </w:r>
      <w:r w:rsidRPr="00EA19DE">
        <w:t>a</w:t>
      </w:r>
      <w:r w:rsidRPr="00EA19DE">
        <w:rPr>
          <w:spacing w:val="1"/>
        </w:rPr>
        <w:t>l</w:t>
      </w:r>
      <w:r w:rsidRPr="00EA19DE">
        <w:rPr>
          <w:spacing w:val="-2"/>
        </w:rPr>
        <w:t>u</w:t>
      </w:r>
      <w:r w:rsidRPr="00EA19DE">
        <w:t>ab</w:t>
      </w:r>
      <w:r w:rsidRPr="00EA19DE">
        <w:rPr>
          <w:spacing w:val="-1"/>
        </w:rPr>
        <w:t>l</w:t>
      </w:r>
      <w:r w:rsidRPr="00EA19DE">
        <w:t>e</w:t>
      </w:r>
      <w:r w:rsidRPr="00EA19DE">
        <w:rPr>
          <w:spacing w:val="34"/>
        </w:rPr>
        <w:t xml:space="preserve"> </w:t>
      </w:r>
      <w:r w:rsidRPr="00EA19DE">
        <w:rPr>
          <w:spacing w:val="1"/>
        </w:rPr>
        <w:t>i</w:t>
      </w:r>
      <w:r w:rsidRPr="00EA19DE">
        <w:rPr>
          <w:spacing w:val="-2"/>
        </w:rPr>
        <w:t>n</w:t>
      </w:r>
      <w:r w:rsidRPr="00EA19DE">
        <w:t>put</w:t>
      </w:r>
      <w:r w:rsidRPr="00EA19DE">
        <w:rPr>
          <w:spacing w:val="32"/>
        </w:rPr>
        <w:t xml:space="preserve"> </w:t>
      </w:r>
      <w:r w:rsidRPr="00EA19DE">
        <w:rPr>
          <w:spacing w:val="-2"/>
        </w:rPr>
        <w:t>a</w:t>
      </w:r>
      <w:r w:rsidRPr="00EA19DE">
        <w:t>nd</w:t>
      </w:r>
      <w:r w:rsidRPr="00EA19DE">
        <w:rPr>
          <w:spacing w:val="34"/>
        </w:rPr>
        <w:t xml:space="preserve"> </w:t>
      </w:r>
      <w:r w:rsidRPr="00EA19DE">
        <w:t>ad</w:t>
      </w:r>
      <w:r w:rsidRPr="00EA19DE">
        <w:rPr>
          <w:spacing w:val="-2"/>
        </w:rPr>
        <w:t>v</w:t>
      </w:r>
      <w:r w:rsidRPr="00EA19DE">
        <w:rPr>
          <w:spacing w:val="1"/>
        </w:rPr>
        <w:t>i</w:t>
      </w:r>
      <w:r w:rsidRPr="00EA19DE">
        <w:t>ce</w:t>
      </w:r>
      <w:r w:rsidRPr="00EA19DE">
        <w:rPr>
          <w:spacing w:val="40"/>
        </w:rPr>
        <w:t xml:space="preserve"> </w:t>
      </w:r>
      <w:r w:rsidRPr="00EA19DE">
        <w:rPr>
          <w:spacing w:val="1"/>
        </w:rPr>
        <w:t>t</w:t>
      </w:r>
      <w:r w:rsidRPr="00EA19DE">
        <w:t>o</w:t>
      </w:r>
      <w:r w:rsidRPr="00EA19DE">
        <w:rPr>
          <w:spacing w:val="34"/>
        </w:rPr>
        <w:t xml:space="preserve"> </w:t>
      </w:r>
      <w:r w:rsidRPr="00EA19DE">
        <w:rPr>
          <w:spacing w:val="-1"/>
        </w:rPr>
        <w:t>t</w:t>
      </w:r>
      <w:r w:rsidRPr="00EA19DE">
        <w:t>he p</w:t>
      </w:r>
      <w:r w:rsidRPr="00EA19DE">
        <w:rPr>
          <w:spacing w:val="1"/>
        </w:rPr>
        <w:t>r</w:t>
      </w:r>
      <w:r w:rsidRPr="00EA19DE">
        <w:rPr>
          <w:spacing w:val="-2"/>
        </w:rPr>
        <w:t>o</w:t>
      </w:r>
      <w:r w:rsidRPr="00EA19DE">
        <w:rPr>
          <w:spacing w:val="1"/>
        </w:rPr>
        <w:t>j</w:t>
      </w:r>
      <w:r w:rsidRPr="00EA19DE">
        <w:t>ect</w:t>
      </w:r>
      <w:r w:rsidRPr="00EA19DE">
        <w:rPr>
          <w:spacing w:val="-1"/>
        </w:rPr>
        <w:t xml:space="preserve"> </w:t>
      </w:r>
      <w:r w:rsidRPr="00EA19DE">
        <w:rPr>
          <w:spacing w:val="1"/>
        </w:rPr>
        <w:t>t</w:t>
      </w:r>
      <w:r w:rsidRPr="00EA19DE">
        <w:rPr>
          <w:spacing w:val="-2"/>
        </w:rPr>
        <w:t>e</w:t>
      </w:r>
      <w:r w:rsidRPr="00EA19DE">
        <w:t>a</w:t>
      </w:r>
      <w:r w:rsidRPr="00EA19DE">
        <w:rPr>
          <w:spacing w:val="-3"/>
        </w:rPr>
        <w:t>m</w:t>
      </w:r>
      <w:r w:rsidR="00E71E2F" w:rsidRPr="00EA19DE">
        <w:rPr>
          <w:spacing w:val="-3"/>
        </w:rPr>
        <w:t xml:space="preserve"> and initiatives to do so are already in hand.  Areas of particular note are:</w:t>
      </w:r>
    </w:p>
    <w:p w:rsidR="004A7B00" w:rsidRPr="00EA19DE" w:rsidRDefault="005218E8" w:rsidP="00A85090">
      <w:pPr>
        <w:pStyle w:val="ListParagraph"/>
        <w:rPr>
          <w:szCs w:val="19"/>
        </w:rPr>
      </w:pPr>
      <w:r w:rsidRPr="00EA19DE">
        <w:lastRenderedPageBreak/>
        <w:t>a</w:t>
      </w:r>
      <w:r w:rsidR="007F30AA" w:rsidRPr="00EA19DE">
        <w:t>dvising on proven successful and unsuccessful mine rehabilitation and closure strategies</w:t>
      </w:r>
      <w:r w:rsidRPr="00EA19DE">
        <w:t>;</w:t>
      </w:r>
    </w:p>
    <w:p w:rsidR="007F30AA" w:rsidRPr="00EA19DE" w:rsidRDefault="005218E8" w:rsidP="00A85090">
      <w:pPr>
        <w:pStyle w:val="ListParagraph"/>
      </w:pPr>
      <w:r w:rsidRPr="00EA19DE">
        <w:t>s</w:t>
      </w:r>
      <w:r w:rsidR="007F30AA" w:rsidRPr="00EA19DE">
        <w:t>coping the research and development program</w:t>
      </w:r>
      <w:r w:rsidRPr="00EA19DE">
        <w:t>;</w:t>
      </w:r>
    </w:p>
    <w:p w:rsidR="007F30AA" w:rsidRPr="00EA19DE" w:rsidRDefault="005218E8" w:rsidP="00A85090">
      <w:pPr>
        <w:pStyle w:val="ListParagraph"/>
      </w:pPr>
      <w:r w:rsidRPr="00EA19DE">
        <w:t>a</w:t>
      </w:r>
      <w:r w:rsidR="007F30AA" w:rsidRPr="00EA19DE">
        <w:t>dvising on required technical capabilities</w:t>
      </w:r>
      <w:r w:rsidRPr="00EA19DE">
        <w:t>;</w:t>
      </w:r>
    </w:p>
    <w:p w:rsidR="007F30AA" w:rsidRPr="00EA19DE" w:rsidRDefault="005218E8" w:rsidP="00A85090">
      <w:pPr>
        <w:pStyle w:val="ListParagraph"/>
      </w:pPr>
      <w:r w:rsidRPr="00EA19DE">
        <w:t>a</w:t>
      </w:r>
      <w:r w:rsidR="007F30AA" w:rsidRPr="00EA19DE">
        <w:t>ssisting with sourcing appropriate technical capabilities</w:t>
      </w:r>
      <w:r w:rsidRPr="00EA19DE">
        <w:t>; and</w:t>
      </w:r>
    </w:p>
    <w:p w:rsidR="00636B5E" w:rsidRPr="00EA19DE" w:rsidRDefault="005218E8" w:rsidP="00A85090">
      <w:pPr>
        <w:pStyle w:val="ListParagraph"/>
      </w:pPr>
      <w:r w:rsidRPr="00EA19DE">
        <w:t>f</w:t>
      </w:r>
      <w:r w:rsidR="00636B5E" w:rsidRPr="00EA19DE">
        <w:t>acilitating stakeholder engagement, consultation and collaboration.</w:t>
      </w:r>
    </w:p>
    <w:p w:rsidR="00AB5EB9" w:rsidRPr="00EA19DE" w:rsidRDefault="00AB5EB9" w:rsidP="00A85090">
      <w:pPr>
        <w:pStyle w:val="ListParagraph"/>
        <w:numPr>
          <w:ilvl w:val="0"/>
          <w:numId w:val="0"/>
        </w:numPr>
        <w:ind w:left="180"/>
      </w:pPr>
      <w:r w:rsidRPr="00EA19DE">
        <w:t xml:space="preserve">DEDJTR has recognised the need for regulatory guidelines for mine closure and rehabilitation and has commenced </w:t>
      </w:r>
      <w:r w:rsidR="00C570E5" w:rsidRPr="00EA19DE">
        <w:t>work on their development</w:t>
      </w:r>
      <w:r w:rsidRPr="00EA19DE">
        <w:t xml:space="preserve">.  There </w:t>
      </w:r>
      <w:r w:rsidR="009028F5" w:rsidRPr="00EA19DE">
        <w:t>are</w:t>
      </w:r>
      <w:r w:rsidR="00C570E5" w:rsidRPr="00EA19DE">
        <w:t xml:space="preserve"> existing </w:t>
      </w:r>
      <w:r w:rsidRPr="00EA19DE">
        <w:t xml:space="preserve">global, national and other Australian jurisdiction guidelines </w:t>
      </w:r>
      <w:r w:rsidR="009028F5" w:rsidRPr="00EA19DE">
        <w:t>that</w:t>
      </w:r>
      <w:r w:rsidRPr="00EA19DE">
        <w:t xml:space="preserve"> can be used to inform this process to ensure leading practice principles are applied. </w:t>
      </w:r>
      <w:r w:rsidR="00C570E5" w:rsidRPr="00EA19DE">
        <w:t xml:space="preserve"> </w:t>
      </w:r>
      <w:r w:rsidRPr="00EA19DE">
        <w:t xml:space="preserve">The TRB </w:t>
      </w:r>
      <w:r w:rsidR="00C570E5" w:rsidRPr="00EA19DE">
        <w:t xml:space="preserve">has </w:t>
      </w:r>
      <w:r w:rsidRPr="00EA19DE">
        <w:t>direct</w:t>
      </w:r>
      <w:r w:rsidR="004A7B00" w:rsidRPr="00EA19DE">
        <w:t>ed</w:t>
      </w:r>
      <w:r w:rsidRPr="00EA19DE">
        <w:t xml:space="preserve"> ERR to some of these </w:t>
      </w:r>
      <w:r w:rsidR="009028F5" w:rsidRPr="00EA19DE">
        <w:t>guidelines</w:t>
      </w:r>
      <w:r w:rsidRPr="00EA19DE">
        <w:t>.</w:t>
      </w:r>
      <w:r w:rsidR="00C570E5" w:rsidRPr="00EA19DE">
        <w:t xml:space="preserve"> </w:t>
      </w:r>
      <w:r w:rsidRPr="00EA19DE">
        <w:t xml:space="preserve"> A detailed and rigorous evaluation of existing tools and guidance will be required as a basis for developing robust guidance </w:t>
      </w:r>
      <w:r w:rsidR="00C570E5" w:rsidRPr="00EA19DE">
        <w:t xml:space="preserve">and </w:t>
      </w:r>
      <w:r w:rsidRPr="00EA19DE">
        <w:t>integrat</w:t>
      </w:r>
      <w:r w:rsidR="00C570E5" w:rsidRPr="00EA19DE">
        <w:t>ing it</w:t>
      </w:r>
      <w:r w:rsidRPr="00EA19DE">
        <w:t xml:space="preserve"> with existing regulatory requirements.</w:t>
      </w:r>
    </w:p>
    <w:p w:rsidR="00C570E5" w:rsidRPr="00EA19DE" w:rsidRDefault="00C570E5" w:rsidP="002D7800">
      <w:pPr>
        <w:pStyle w:val="Heading2"/>
      </w:pPr>
      <w:r w:rsidRPr="00EA19DE">
        <w:t>Anglesea Coal Mine</w:t>
      </w:r>
    </w:p>
    <w:p w:rsidR="00C570E5" w:rsidRPr="00EA19DE" w:rsidRDefault="00C570E5" w:rsidP="00A85090">
      <w:r w:rsidRPr="00EA19DE">
        <w:t xml:space="preserve">Since its inception in 2009, the TRB has maintained a watching brief on Anglesea Coal Mine in response to pre-existing and new concerns regarding mine stability.  The mine closed in 2015.  The TRB inspected the site in the company of a number of ERR officers during the current reporting period and received a presentation from Anglesea mine management on the </w:t>
      </w:r>
      <w:r w:rsidR="00AF74AF" w:rsidRPr="00EA19DE">
        <w:t>m</w:t>
      </w:r>
      <w:r w:rsidRPr="00EA19DE">
        <w:t xml:space="preserve">ine </w:t>
      </w:r>
      <w:r w:rsidR="00AF74AF" w:rsidRPr="00EA19DE">
        <w:t>r</w:t>
      </w:r>
      <w:r w:rsidRPr="00EA19DE">
        <w:t xml:space="preserve">ehabilitation and </w:t>
      </w:r>
      <w:r w:rsidR="00AF74AF" w:rsidRPr="00EA19DE">
        <w:t>c</w:t>
      </w:r>
      <w:r w:rsidRPr="00EA19DE">
        <w:t xml:space="preserve">losure </w:t>
      </w:r>
      <w:r w:rsidR="00AF74AF" w:rsidRPr="00EA19DE">
        <w:t>p</w:t>
      </w:r>
      <w:r w:rsidRPr="00EA19DE">
        <w:t>lan</w:t>
      </w:r>
      <w:r w:rsidR="004A7B00" w:rsidRPr="00EA19DE">
        <w:t>ning process</w:t>
      </w:r>
      <w:r w:rsidRPr="00EA19DE">
        <w:t xml:space="preserve">, which is in </w:t>
      </w:r>
      <w:r w:rsidR="00AF74AF" w:rsidRPr="00EA19DE">
        <w:t>its</w:t>
      </w:r>
      <w:r w:rsidRPr="00EA19DE">
        <w:t xml:space="preserve"> very early stages.  This inspection formed the basis of a TRB advice to the Minister regarding the approach to mine closure and rehabilitation and ongoing concerns regarding the mining-induced impacts on Coal Mine Road which runs along the southern boundary of the mine.</w:t>
      </w:r>
    </w:p>
    <w:p w:rsidR="00C570E5" w:rsidRPr="00EA19DE" w:rsidRDefault="00C570E5" w:rsidP="00A85090">
      <w:r w:rsidRPr="00EA19DE">
        <w:t xml:space="preserve">Subsequently, the TRB has been involved in a number of discussions with ERR officers in relation to the development of a Rehabilitation and Closure Plan for Anglesea and for all mines in general.  It is particularly important that </w:t>
      </w:r>
      <w:r w:rsidRPr="00EA19DE">
        <w:rPr>
          <w:szCs w:val="24"/>
        </w:rPr>
        <w:t>ERR</w:t>
      </w:r>
      <w:r w:rsidRPr="00EA19DE">
        <w:rPr>
          <w:spacing w:val="4"/>
          <w:szCs w:val="24"/>
        </w:rPr>
        <w:t xml:space="preserve"> has</w:t>
      </w:r>
      <w:r w:rsidRPr="00EA19DE">
        <w:rPr>
          <w:spacing w:val="1"/>
          <w:szCs w:val="24"/>
        </w:rPr>
        <w:t xml:space="preserve"> </w:t>
      </w:r>
      <w:r w:rsidRPr="00EA19DE">
        <w:rPr>
          <w:szCs w:val="24"/>
        </w:rPr>
        <w:t>reg</w:t>
      </w:r>
      <w:r w:rsidRPr="00EA19DE">
        <w:rPr>
          <w:spacing w:val="-1"/>
          <w:szCs w:val="24"/>
        </w:rPr>
        <w:t>a</w:t>
      </w:r>
      <w:r w:rsidRPr="00EA19DE">
        <w:rPr>
          <w:szCs w:val="24"/>
        </w:rPr>
        <w:t>rd</w:t>
      </w:r>
      <w:r w:rsidRPr="00EA19DE">
        <w:rPr>
          <w:spacing w:val="4"/>
          <w:szCs w:val="24"/>
        </w:rPr>
        <w:t xml:space="preserve"> </w:t>
      </w:r>
      <w:r w:rsidRPr="00EA19DE">
        <w:rPr>
          <w:szCs w:val="24"/>
        </w:rPr>
        <w:t>to</w:t>
      </w:r>
      <w:r w:rsidRPr="00EA19DE">
        <w:rPr>
          <w:spacing w:val="3"/>
          <w:szCs w:val="24"/>
        </w:rPr>
        <w:t xml:space="preserve"> past advice from its external technical advisors and </w:t>
      </w:r>
      <w:r w:rsidRPr="00EA19DE">
        <w:rPr>
          <w:szCs w:val="24"/>
        </w:rPr>
        <w:t>the</w:t>
      </w:r>
      <w:r w:rsidRPr="00EA19DE">
        <w:rPr>
          <w:spacing w:val="2"/>
          <w:szCs w:val="24"/>
        </w:rPr>
        <w:t xml:space="preserve"> </w:t>
      </w:r>
      <w:r w:rsidRPr="00EA19DE">
        <w:rPr>
          <w:szCs w:val="24"/>
        </w:rPr>
        <w:t>T</w:t>
      </w:r>
      <w:r w:rsidRPr="00EA19DE">
        <w:rPr>
          <w:spacing w:val="3"/>
          <w:szCs w:val="24"/>
        </w:rPr>
        <w:t>R</w:t>
      </w:r>
      <w:r w:rsidRPr="00EA19DE">
        <w:rPr>
          <w:szCs w:val="24"/>
        </w:rPr>
        <w:t xml:space="preserve">B </w:t>
      </w:r>
      <w:r w:rsidRPr="00EA19DE">
        <w:rPr>
          <w:spacing w:val="-1"/>
          <w:szCs w:val="24"/>
        </w:rPr>
        <w:t>a</w:t>
      </w:r>
      <w:r w:rsidRPr="00EA19DE">
        <w:rPr>
          <w:szCs w:val="24"/>
        </w:rPr>
        <w:t>s</w:t>
      </w:r>
      <w:r w:rsidRPr="00EA19DE">
        <w:rPr>
          <w:spacing w:val="5"/>
          <w:szCs w:val="24"/>
        </w:rPr>
        <w:t xml:space="preserve"> </w:t>
      </w:r>
      <w:r w:rsidRPr="00EA19DE">
        <w:rPr>
          <w:szCs w:val="24"/>
        </w:rPr>
        <w:t>to</w:t>
      </w:r>
      <w:r w:rsidRPr="00EA19DE">
        <w:rPr>
          <w:spacing w:val="3"/>
          <w:szCs w:val="24"/>
        </w:rPr>
        <w:t xml:space="preserve"> </w:t>
      </w:r>
      <w:r w:rsidRPr="00EA19DE">
        <w:rPr>
          <w:szCs w:val="24"/>
        </w:rPr>
        <w:t>the</w:t>
      </w:r>
      <w:r w:rsidRPr="00EA19DE">
        <w:rPr>
          <w:spacing w:val="4"/>
          <w:szCs w:val="24"/>
        </w:rPr>
        <w:t xml:space="preserve"> </w:t>
      </w:r>
      <w:r w:rsidRPr="00EA19DE">
        <w:rPr>
          <w:szCs w:val="24"/>
        </w:rPr>
        <w:t>l</w:t>
      </w:r>
      <w:r w:rsidRPr="00EA19DE">
        <w:rPr>
          <w:spacing w:val="1"/>
          <w:szCs w:val="24"/>
        </w:rPr>
        <w:t>i</w:t>
      </w:r>
      <w:r w:rsidRPr="00EA19DE">
        <w:rPr>
          <w:szCs w:val="24"/>
        </w:rPr>
        <w:t>m</w:t>
      </w:r>
      <w:r w:rsidRPr="00EA19DE">
        <w:rPr>
          <w:spacing w:val="1"/>
          <w:szCs w:val="24"/>
        </w:rPr>
        <w:t>i</w:t>
      </w:r>
      <w:r w:rsidRPr="00EA19DE">
        <w:rPr>
          <w:szCs w:val="24"/>
        </w:rPr>
        <w:t>ted</w:t>
      </w:r>
      <w:r w:rsidRPr="00EA19DE">
        <w:rPr>
          <w:spacing w:val="2"/>
          <w:szCs w:val="24"/>
        </w:rPr>
        <w:t xml:space="preserve"> </w:t>
      </w:r>
      <w:r w:rsidRPr="00EA19DE">
        <w:rPr>
          <w:szCs w:val="24"/>
        </w:rPr>
        <w:t>d</w:t>
      </w:r>
      <w:r w:rsidRPr="00EA19DE">
        <w:rPr>
          <w:spacing w:val="-1"/>
          <w:szCs w:val="24"/>
        </w:rPr>
        <w:t>a</w:t>
      </w:r>
      <w:r w:rsidRPr="00EA19DE">
        <w:rPr>
          <w:szCs w:val="24"/>
        </w:rPr>
        <w:t xml:space="preserve">ta </w:t>
      </w:r>
      <w:r w:rsidRPr="00EA19DE">
        <w:rPr>
          <w:spacing w:val="-1"/>
          <w:szCs w:val="24"/>
        </w:rPr>
        <w:t>ac</w:t>
      </w:r>
      <w:r w:rsidRPr="00EA19DE">
        <w:rPr>
          <w:szCs w:val="24"/>
        </w:rPr>
        <w:t>quis</w:t>
      </w:r>
      <w:r w:rsidRPr="00EA19DE">
        <w:rPr>
          <w:spacing w:val="1"/>
          <w:szCs w:val="24"/>
        </w:rPr>
        <w:t>i</w:t>
      </w:r>
      <w:r w:rsidRPr="00EA19DE">
        <w:rPr>
          <w:szCs w:val="24"/>
        </w:rPr>
        <w:t>t</w:t>
      </w:r>
      <w:r w:rsidRPr="00EA19DE">
        <w:rPr>
          <w:spacing w:val="1"/>
          <w:szCs w:val="24"/>
        </w:rPr>
        <w:t>i</w:t>
      </w:r>
      <w:r w:rsidRPr="00EA19DE">
        <w:rPr>
          <w:szCs w:val="24"/>
        </w:rPr>
        <w:t>on, investi</w:t>
      </w:r>
      <w:r w:rsidRPr="00EA19DE">
        <w:rPr>
          <w:spacing w:val="-2"/>
          <w:szCs w:val="24"/>
        </w:rPr>
        <w:t>g</w:t>
      </w:r>
      <w:r w:rsidRPr="00EA19DE">
        <w:rPr>
          <w:spacing w:val="-1"/>
          <w:szCs w:val="24"/>
        </w:rPr>
        <w:t>a</w:t>
      </w:r>
      <w:r w:rsidRPr="00EA19DE">
        <w:rPr>
          <w:szCs w:val="24"/>
        </w:rPr>
        <w:t>t</w:t>
      </w:r>
      <w:r w:rsidRPr="00EA19DE">
        <w:rPr>
          <w:spacing w:val="1"/>
          <w:szCs w:val="24"/>
        </w:rPr>
        <w:t>i</w:t>
      </w:r>
      <w:r w:rsidRPr="00EA19DE">
        <w:rPr>
          <w:szCs w:val="24"/>
        </w:rPr>
        <w:t>ons, mon</w:t>
      </w:r>
      <w:r w:rsidRPr="00EA19DE">
        <w:rPr>
          <w:spacing w:val="1"/>
          <w:szCs w:val="24"/>
        </w:rPr>
        <w:t>i</w:t>
      </w:r>
      <w:r w:rsidRPr="00EA19DE">
        <w:rPr>
          <w:szCs w:val="24"/>
        </w:rPr>
        <w:t>torin</w:t>
      </w:r>
      <w:r w:rsidRPr="00EA19DE">
        <w:rPr>
          <w:spacing w:val="-2"/>
          <w:szCs w:val="24"/>
        </w:rPr>
        <w:t>g</w:t>
      </w:r>
      <w:r w:rsidRPr="00EA19DE">
        <w:rPr>
          <w:szCs w:val="24"/>
        </w:rPr>
        <w:t>, modell</w:t>
      </w:r>
      <w:r w:rsidRPr="00EA19DE">
        <w:rPr>
          <w:spacing w:val="-1"/>
          <w:szCs w:val="24"/>
        </w:rPr>
        <w:t>i</w:t>
      </w:r>
      <w:r w:rsidRPr="00EA19DE">
        <w:rPr>
          <w:szCs w:val="24"/>
        </w:rPr>
        <w:t>ng</w:t>
      </w:r>
      <w:r w:rsidRPr="00EA19DE">
        <w:rPr>
          <w:spacing w:val="33"/>
          <w:szCs w:val="24"/>
        </w:rPr>
        <w:t xml:space="preserve"> </w:t>
      </w:r>
      <w:r w:rsidRPr="00EA19DE">
        <w:rPr>
          <w:spacing w:val="-1"/>
          <w:szCs w:val="24"/>
        </w:rPr>
        <w:t>a</w:t>
      </w:r>
      <w:r w:rsidRPr="00EA19DE">
        <w:rPr>
          <w:szCs w:val="24"/>
        </w:rPr>
        <w:t xml:space="preserve">nd </w:t>
      </w:r>
      <w:r w:rsidRPr="00EA19DE">
        <w:rPr>
          <w:spacing w:val="-1"/>
          <w:szCs w:val="24"/>
        </w:rPr>
        <w:t>a</w:t>
      </w:r>
      <w:r w:rsidRPr="00EA19DE">
        <w:rPr>
          <w:szCs w:val="24"/>
        </w:rPr>
        <w:t>n</w:t>
      </w:r>
      <w:r w:rsidRPr="00EA19DE">
        <w:rPr>
          <w:spacing w:val="-1"/>
          <w:szCs w:val="24"/>
        </w:rPr>
        <w:t>a</w:t>
      </w:r>
      <w:r w:rsidRPr="00EA19DE">
        <w:rPr>
          <w:spacing w:val="5"/>
          <w:szCs w:val="24"/>
        </w:rPr>
        <w:t>l</w:t>
      </w:r>
      <w:r w:rsidRPr="00EA19DE">
        <w:rPr>
          <w:spacing w:val="-5"/>
          <w:szCs w:val="24"/>
        </w:rPr>
        <w:t>y</w:t>
      </w:r>
      <w:r w:rsidRPr="00EA19DE">
        <w:rPr>
          <w:szCs w:val="24"/>
        </w:rPr>
        <w:t>sis to info</w:t>
      </w:r>
      <w:r w:rsidRPr="00EA19DE">
        <w:rPr>
          <w:spacing w:val="-1"/>
          <w:szCs w:val="24"/>
        </w:rPr>
        <w:t>r</w:t>
      </w:r>
      <w:r w:rsidRPr="00EA19DE">
        <w:rPr>
          <w:szCs w:val="24"/>
        </w:rPr>
        <w:t>m m</w:t>
      </w:r>
      <w:r w:rsidRPr="00EA19DE">
        <w:rPr>
          <w:spacing w:val="1"/>
          <w:szCs w:val="24"/>
        </w:rPr>
        <w:t>i</w:t>
      </w:r>
      <w:r w:rsidRPr="00EA19DE">
        <w:rPr>
          <w:szCs w:val="24"/>
        </w:rPr>
        <w:t>ne stabili</w:t>
      </w:r>
      <w:r w:rsidRPr="00EA19DE">
        <w:rPr>
          <w:spacing w:val="3"/>
          <w:szCs w:val="24"/>
        </w:rPr>
        <w:t>t</w:t>
      </w:r>
      <w:r w:rsidRPr="00EA19DE">
        <w:rPr>
          <w:szCs w:val="24"/>
        </w:rPr>
        <w:t xml:space="preserve">y </w:t>
      </w:r>
      <w:r w:rsidRPr="00EA19DE">
        <w:rPr>
          <w:spacing w:val="-1"/>
          <w:szCs w:val="24"/>
        </w:rPr>
        <w:t>a</w:t>
      </w:r>
      <w:r w:rsidRPr="00EA19DE">
        <w:rPr>
          <w:szCs w:val="24"/>
        </w:rPr>
        <w:t>ssessment</w:t>
      </w:r>
      <w:r w:rsidRPr="00EA19DE">
        <w:rPr>
          <w:spacing w:val="4"/>
          <w:szCs w:val="24"/>
        </w:rPr>
        <w:t xml:space="preserve"> </w:t>
      </w:r>
      <w:r w:rsidRPr="00EA19DE">
        <w:rPr>
          <w:spacing w:val="-1"/>
          <w:szCs w:val="24"/>
        </w:rPr>
        <w:t>a</w:t>
      </w:r>
      <w:r w:rsidRPr="00EA19DE">
        <w:rPr>
          <w:szCs w:val="24"/>
        </w:rPr>
        <w:t>t</w:t>
      </w:r>
      <w:r w:rsidRPr="00EA19DE">
        <w:rPr>
          <w:spacing w:val="5"/>
          <w:szCs w:val="24"/>
        </w:rPr>
        <w:t xml:space="preserve"> </w:t>
      </w:r>
      <w:r w:rsidRPr="00EA19DE">
        <w:rPr>
          <w:spacing w:val="2"/>
          <w:szCs w:val="24"/>
        </w:rPr>
        <w:t>A</w:t>
      </w:r>
      <w:r w:rsidRPr="00EA19DE">
        <w:rPr>
          <w:szCs w:val="24"/>
        </w:rPr>
        <w:t>n</w:t>
      </w:r>
      <w:r w:rsidRPr="00EA19DE">
        <w:rPr>
          <w:spacing w:val="-2"/>
          <w:szCs w:val="24"/>
        </w:rPr>
        <w:t>g</w:t>
      </w:r>
      <w:r w:rsidRPr="00EA19DE">
        <w:rPr>
          <w:szCs w:val="24"/>
        </w:rPr>
        <w:t>les</w:t>
      </w:r>
      <w:r w:rsidRPr="00EA19DE">
        <w:rPr>
          <w:spacing w:val="1"/>
          <w:szCs w:val="24"/>
        </w:rPr>
        <w:t>e</w:t>
      </w:r>
      <w:r w:rsidRPr="00EA19DE">
        <w:rPr>
          <w:szCs w:val="24"/>
        </w:rPr>
        <w:t>a</w:t>
      </w:r>
      <w:r w:rsidRPr="00EA19DE">
        <w:rPr>
          <w:spacing w:val="3"/>
          <w:szCs w:val="24"/>
        </w:rPr>
        <w:t xml:space="preserve"> </w:t>
      </w:r>
      <w:r w:rsidRPr="00EA19DE">
        <w:rPr>
          <w:szCs w:val="24"/>
        </w:rPr>
        <w:t>Co</w:t>
      </w:r>
      <w:r w:rsidRPr="00EA19DE">
        <w:rPr>
          <w:spacing w:val="-1"/>
          <w:szCs w:val="24"/>
        </w:rPr>
        <w:t>a</w:t>
      </w:r>
      <w:r w:rsidRPr="00EA19DE">
        <w:rPr>
          <w:szCs w:val="24"/>
        </w:rPr>
        <w:t>l</w:t>
      </w:r>
      <w:r w:rsidRPr="00EA19DE">
        <w:rPr>
          <w:spacing w:val="8"/>
          <w:szCs w:val="24"/>
        </w:rPr>
        <w:t xml:space="preserve"> </w:t>
      </w:r>
      <w:r w:rsidRPr="00EA19DE">
        <w:rPr>
          <w:szCs w:val="24"/>
        </w:rPr>
        <w:t xml:space="preserve">Mine. </w:t>
      </w:r>
      <w:r w:rsidRPr="00EA19DE">
        <w:rPr>
          <w:spacing w:val="14"/>
          <w:szCs w:val="24"/>
        </w:rPr>
        <w:t xml:space="preserve"> </w:t>
      </w:r>
      <w:r w:rsidRPr="00EA19DE">
        <w:rPr>
          <w:szCs w:val="24"/>
        </w:rPr>
        <w:t>Un</w:t>
      </w:r>
      <w:r w:rsidRPr="00EA19DE">
        <w:rPr>
          <w:spacing w:val="1"/>
          <w:szCs w:val="24"/>
        </w:rPr>
        <w:t>e</w:t>
      </w:r>
      <w:r w:rsidRPr="00EA19DE">
        <w:rPr>
          <w:spacing w:val="2"/>
          <w:szCs w:val="24"/>
        </w:rPr>
        <w:t>x</w:t>
      </w:r>
      <w:r w:rsidRPr="00EA19DE">
        <w:rPr>
          <w:szCs w:val="24"/>
        </w:rPr>
        <w:t>plain</w:t>
      </w:r>
      <w:r w:rsidRPr="00EA19DE">
        <w:rPr>
          <w:spacing w:val="-1"/>
          <w:szCs w:val="24"/>
        </w:rPr>
        <w:t>e</w:t>
      </w:r>
      <w:r w:rsidRPr="00EA19DE">
        <w:rPr>
          <w:szCs w:val="24"/>
        </w:rPr>
        <w:t>d</w:t>
      </w:r>
      <w:r w:rsidRPr="00EA19DE">
        <w:rPr>
          <w:spacing w:val="4"/>
          <w:szCs w:val="24"/>
        </w:rPr>
        <w:t xml:space="preserve"> </w:t>
      </w:r>
      <w:r w:rsidRPr="00EA19DE">
        <w:rPr>
          <w:szCs w:val="24"/>
        </w:rPr>
        <w:t>b</w:t>
      </w:r>
      <w:r w:rsidRPr="00EA19DE">
        <w:rPr>
          <w:spacing w:val="-1"/>
          <w:szCs w:val="24"/>
        </w:rPr>
        <w:t>a</w:t>
      </w:r>
      <w:r w:rsidRPr="00EA19DE">
        <w:rPr>
          <w:szCs w:val="24"/>
        </w:rPr>
        <w:t>t</w:t>
      </w:r>
      <w:r w:rsidRPr="00EA19DE">
        <w:rPr>
          <w:spacing w:val="1"/>
          <w:szCs w:val="24"/>
        </w:rPr>
        <w:t>t</w:t>
      </w:r>
      <w:r w:rsidRPr="00EA19DE">
        <w:rPr>
          <w:spacing w:val="-1"/>
          <w:szCs w:val="24"/>
        </w:rPr>
        <w:t>e</w:t>
      </w:r>
      <w:r w:rsidRPr="00EA19DE">
        <w:rPr>
          <w:szCs w:val="24"/>
        </w:rPr>
        <w:t>r</w:t>
      </w:r>
      <w:r w:rsidRPr="00EA19DE">
        <w:rPr>
          <w:spacing w:val="4"/>
          <w:szCs w:val="24"/>
        </w:rPr>
        <w:t xml:space="preserve"> </w:t>
      </w:r>
      <w:r w:rsidRPr="00EA19DE">
        <w:rPr>
          <w:spacing w:val="-1"/>
          <w:szCs w:val="24"/>
        </w:rPr>
        <w:t>a</w:t>
      </w:r>
      <w:r w:rsidRPr="00EA19DE">
        <w:rPr>
          <w:szCs w:val="24"/>
        </w:rPr>
        <w:t>nd</w:t>
      </w:r>
      <w:r w:rsidRPr="00EA19DE">
        <w:rPr>
          <w:spacing w:val="4"/>
          <w:szCs w:val="24"/>
        </w:rPr>
        <w:t xml:space="preserve"> </w:t>
      </w:r>
      <w:r w:rsidRPr="00EA19DE">
        <w:rPr>
          <w:szCs w:val="24"/>
        </w:rPr>
        <w:t>floor</w:t>
      </w:r>
      <w:r w:rsidRPr="00EA19DE">
        <w:rPr>
          <w:spacing w:val="3"/>
          <w:szCs w:val="24"/>
        </w:rPr>
        <w:t xml:space="preserve"> </w:t>
      </w:r>
      <w:r w:rsidRPr="00EA19DE">
        <w:rPr>
          <w:szCs w:val="24"/>
        </w:rPr>
        <w:t>movem</w:t>
      </w:r>
      <w:r w:rsidRPr="00EA19DE">
        <w:rPr>
          <w:spacing w:val="-1"/>
          <w:szCs w:val="24"/>
        </w:rPr>
        <w:t>e</w:t>
      </w:r>
      <w:r w:rsidRPr="00EA19DE">
        <w:rPr>
          <w:szCs w:val="24"/>
        </w:rPr>
        <w:t xml:space="preserve">nt </w:t>
      </w:r>
      <w:r w:rsidRPr="00EA19DE">
        <w:rPr>
          <w:spacing w:val="-1"/>
          <w:szCs w:val="24"/>
        </w:rPr>
        <w:t>a</w:t>
      </w:r>
      <w:r w:rsidRPr="00EA19DE">
        <w:rPr>
          <w:szCs w:val="24"/>
        </w:rPr>
        <w:t>t</w:t>
      </w:r>
      <w:r w:rsidRPr="00EA19DE">
        <w:rPr>
          <w:spacing w:val="1"/>
          <w:szCs w:val="24"/>
        </w:rPr>
        <w:t xml:space="preserve"> </w:t>
      </w:r>
      <w:r w:rsidRPr="00EA19DE">
        <w:rPr>
          <w:szCs w:val="24"/>
        </w:rPr>
        <w:t>th</w:t>
      </w:r>
      <w:r w:rsidRPr="00EA19DE">
        <w:rPr>
          <w:spacing w:val="1"/>
          <w:szCs w:val="24"/>
        </w:rPr>
        <w:t>i</w:t>
      </w:r>
      <w:r w:rsidRPr="00EA19DE">
        <w:rPr>
          <w:szCs w:val="24"/>
        </w:rPr>
        <w:t>s</w:t>
      </w:r>
      <w:r w:rsidRPr="00EA19DE">
        <w:rPr>
          <w:spacing w:val="1"/>
          <w:szCs w:val="24"/>
        </w:rPr>
        <w:t xml:space="preserve"> </w:t>
      </w:r>
      <w:r w:rsidRPr="00EA19DE">
        <w:rPr>
          <w:szCs w:val="24"/>
        </w:rPr>
        <w:t>m</w:t>
      </w:r>
      <w:r w:rsidRPr="00EA19DE">
        <w:rPr>
          <w:spacing w:val="1"/>
          <w:szCs w:val="24"/>
        </w:rPr>
        <w:t>i</w:t>
      </w:r>
      <w:r w:rsidRPr="00EA19DE">
        <w:rPr>
          <w:szCs w:val="24"/>
        </w:rPr>
        <w:t>ne in</w:t>
      </w:r>
      <w:r w:rsidRPr="00EA19DE">
        <w:rPr>
          <w:spacing w:val="1"/>
          <w:szCs w:val="24"/>
        </w:rPr>
        <w:t xml:space="preserve"> </w:t>
      </w:r>
      <w:r w:rsidRPr="00EA19DE">
        <w:rPr>
          <w:spacing w:val="-1"/>
          <w:szCs w:val="24"/>
        </w:rPr>
        <w:t>a</w:t>
      </w:r>
      <w:r w:rsidRPr="00EA19DE">
        <w:rPr>
          <w:szCs w:val="24"/>
        </w:rPr>
        <w:t>ssoci</w:t>
      </w:r>
      <w:r w:rsidRPr="00EA19DE">
        <w:rPr>
          <w:spacing w:val="-1"/>
          <w:szCs w:val="24"/>
        </w:rPr>
        <w:t>a</w:t>
      </w:r>
      <w:r w:rsidRPr="00EA19DE">
        <w:rPr>
          <w:szCs w:val="24"/>
        </w:rPr>
        <w:t>t</w:t>
      </w:r>
      <w:r w:rsidRPr="00EA19DE">
        <w:rPr>
          <w:spacing w:val="-1"/>
          <w:szCs w:val="24"/>
        </w:rPr>
        <w:t>i</w:t>
      </w:r>
      <w:r w:rsidRPr="00EA19DE">
        <w:rPr>
          <w:szCs w:val="24"/>
        </w:rPr>
        <w:t>on</w:t>
      </w:r>
      <w:r w:rsidRPr="00EA19DE">
        <w:rPr>
          <w:spacing w:val="1"/>
          <w:szCs w:val="24"/>
        </w:rPr>
        <w:t xml:space="preserve"> </w:t>
      </w:r>
      <w:r w:rsidRPr="00EA19DE">
        <w:rPr>
          <w:szCs w:val="24"/>
        </w:rPr>
        <w:t>with</w:t>
      </w:r>
      <w:r w:rsidRPr="00EA19DE">
        <w:rPr>
          <w:spacing w:val="1"/>
          <w:szCs w:val="24"/>
        </w:rPr>
        <w:t xml:space="preserve"> </w:t>
      </w:r>
      <w:r w:rsidRPr="00EA19DE">
        <w:rPr>
          <w:szCs w:val="24"/>
        </w:rPr>
        <w:t>the l</w:t>
      </w:r>
      <w:r w:rsidRPr="00EA19DE">
        <w:rPr>
          <w:spacing w:val="1"/>
          <w:szCs w:val="24"/>
        </w:rPr>
        <w:t>i</w:t>
      </w:r>
      <w:r w:rsidRPr="00EA19DE">
        <w:rPr>
          <w:szCs w:val="24"/>
        </w:rPr>
        <w:t>m</w:t>
      </w:r>
      <w:r w:rsidRPr="00EA19DE">
        <w:rPr>
          <w:spacing w:val="1"/>
          <w:szCs w:val="24"/>
        </w:rPr>
        <w:t>i</w:t>
      </w:r>
      <w:r w:rsidRPr="00EA19DE">
        <w:rPr>
          <w:szCs w:val="24"/>
        </w:rPr>
        <w:t>ted kn</w:t>
      </w:r>
      <w:r w:rsidRPr="00EA19DE">
        <w:rPr>
          <w:spacing w:val="-2"/>
          <w:szCs w:val="24"/>
        </w:rPr>
        <w:t>o</w:t>
      </w:r>
      <w:r w:rsidRPr="00EA19DE">
        <w:rPr>
          <w:szCs w:val="24"/>
        </w:rPr>
        <w:t>wl</w:t>
      </w:r>
      <w:r w:rsidRPr="00EA19DE">
        <w:rPr>
          <w:spacing w:val="-1"/>
          <w:szCs w:val="24"/>
        </w:rPr>
        <w:t>e</w:t>
      </w:r>
      <w:r w:rsidRPr="00EA19DE">
        <w:rPr>
          <w:szCs w:val="24"/>
        </w:rPr>
        <w:t>dge b</w:t>
      </w:r>
      <w:r w:rsidRPr="00EA19DE">
        <w:rPr>
          <w:spacing w:val="-1"/>
          <w:szCs w:val="24"/>
        </w:rPr>
        <w:t>a</w:t>
      </w:r>
      <w:r w:rsidRPr="00EA19DE">
        <w:rPr>
          <w:szCs w:val="24"/>
        </w:rPr>
        <w:t xml:space="preserve">se could </w:t>
      </w:r>
      <w:r w:rsidRPr="00EA19DE">
        <w:rPr>
          <w:spacing w:val="2"/>
          <w:szCs w:val="24"/>
        </w:rPr>
        <w:t>h</w:t>
      </w:r>
      <w:r w:rsidRPr="00EA19DE">
        <w:rPr>
          <w:spacing w:val="-1"/>
          <w:szCs w:val="24"/>
        </w:rPr>
        <w:t>a</w:t>
      </w:r>
      <w:r w:rsidRPr="00EA19DE">
        <w:rPr>
          <w:szCs w:val="24"/>
        </w:rPr>
        <w:t>ve i</w:t>
      </w:r>
      <w:r w:rsidRPr="00EA19DE">
        <w:rPr>
          <w:spacing w:val="1"/>
          <w:szCs w:val="24"/>
        </w:rPr>
        <w:t>m</w:t>
      </w:r>
      <w:r w:rsidRPr="00EA19DE">
        <w:rPr>
          <w:szCs w:val="24"/>
        </w:rPr>
        <w:t>pl</w:t>
      </w:r>
      <w:r w:rsidRPr="00EA19DE">
        <w:rPr>
          <w:spacing w:val="1"/>
          <w:szCs w:val="24"/>
        </w:rPr>
        <w:t>i</w:t>
      </w:r>
      <w:r w:rsidRPr="00EA19DE">
        <w:rPr>
          <w:spacing w:val="-1"/>
          <w:szCs w:val="24"/>
        </w:rPr>
        <w:t>ca</w:t>
      </w:r>
      <w:r w:rsidRPr="00EA19DE">
        <w:rPr>
          <w:szCs w:val="24"/>
        </w:rPr>
        <w:t>t</w:t>
      </w:r>
      <w:r w:rsidRPr="00EA19DE">
        <w:rPr>
          <w:spacing w:val="1"/>
          <w:szCs w:val="24"/>
        </w:rPr>
        <w:t>i</w:t>
      </w:r>
      <w:r w:rsidRPr="00EA19DE">
        <w:rPr>
          <w:szCs w:val="24"/>
        </w:rPr>
        <w:t>ons</w:t>
      </w:r>
      <w:r w:rsidRPr="00EA19DE">
        <w:rPr>
          <w:spacing w:val="1"/>
          <w:szCs w:val="24"/>
        </w:rPr>
        <w:t xml:space="preserve"> </w:t>
      </w:r>
      <w:r w:rsidRPr="00EA19DE">
        <w:rPr>
          <w:szCs w:val="24"/>
        </w:rPr>
        <w:t>for on</w:t>
      </w:r>
      <w:r w:rsidRPr="00EA19DE">
        <w:rPr>
          <w:spacing w:val="-2"/>
          <w:szCs w:val="24"/>
        </w:rPr>
        <w:t>g</w:t>
      </w:r>
      <w:r w:rsidRPr="00EA19DE">
        <w:rPr>
          <w:szCs w:val="24"/>
        </w:rPr>
        <w:t>oi</w:t>
      </w:r>
      <w:r w:rsidRPr="00EA19DE">
        <w:rPr>
          <w:spacing w:val="3"/>
          <w:szCs w:val="24"/>
        </w:rPr>
        <w:t>n</w:t>
      </w:r>
      <w:r w:rsidRPr="00EA19DE">
        <w:rPr>
          <w:szCs w:val="24"/>
        </w:rPr>
        <w:t>g</w:t>
      </w:r>
      <w:r w:rsidRPr="00EA19DE">
        <w:rPr>
          <w:spacing w:val="-2"/>
          <w:szCs w:val="24"/>
        </w:rPr>
        <w:t xml:space="preserve"> </w:t>
      </w:r>
      <w:r w:rsidRPr="00EA19DE">
        <w:rPr>
          <w:szCs w:val="24"/>
        </w:rPr>
        <w:t>m</w:t>
      </w:r>
      <w:r w:rsidRPr="00EA19DE">
        <w:rPr>
          <w:spacing w:val="1"/>
          <w:szCs w:val="24"/>
        </w:rPr>
        <w:t>i</w:t>
      </w:r>
      <w:r w:rsidRPr="00EA19DE">
        <w:rPr>
          <w:szCs w:val="24"/>
        </w:rPr>
        <w:t>ne</w:t>
      </w:r>
      <w:r w:rsidRPr="00EA19DE">
        <w:rPr>
          <w:spacing w:val="-1"/>
          <w:szCs w:val="24"/>
        </w:rPr>
        <w:t xml:space="preserve"> </w:t>
      </w:r>
      <w:r w:rsidRPr="00EA19DE">
        <w:rPr>
          <w:szCs w:val="24"/>
        </w:rPr>
        <w:t>stabili</w:t>
      </w:r>
      <w:r w:rsidRPr="00EA19DE">
        <w:rPr>
          <w:spacing w:val="3"/>
          <w:szCs w:val="24"/>
        </w:rPr>
        <w:t>t</w:t>
      </w:r>
      <w:r w:rsidRPr="00EA19DE">
        <w:rPr>
          <w:szCs w:val="24"/>
        </w:rPr>
        <w:t>y</w:t>
      </w:r>
      <w:r w:rsidRPr="00EA19DE">
        <w:rPr>
          <w:spacing w:val="-5"/>
          <w:szCs w:val="24"/>
        </w:rPr>
        <w:t xml:space="preserve"> </w:t>
      </w:r>
      <w:r w:rsidRPr="00EA19DE">
        <w:rPr>
          <w:spacing w:val="-1"/>
          <w:szCs w:val="24"/>
        </w:rPr>
        <w:t>a</w:t>
      </w:r>
      <w:r w:rsidRPr="00EA19DE">
        <w:rPr>
          <w:spacing w:val="2"/>
          <w:szCs w:val="24"/>
        </w:rPr>
        <w:t>n</w:t>
      </w:r>
      <w:r w:rsidRPr="00EA19DE">
        <w:rPr>
          <w:szCs w:val="24"/>
        </w:rPr>
        <w:t>d for m</w:t>
      </w:r>
      <w:r w:rsidRPr="00EA19DE">
        <w:rPr>
          <w:spacing w:val="1"/>
          <w:szCs w:val="24"/>
        </w:rPr>
        <w:t>i</w:t>
      </w:r>
      <w:r w:rsidRPr="00EA19DE">
        <w:rPr>
          <w:szCs w:val="24"/>
        </w:rPr>
        <w:t>ne</w:t>
      </w:r>
      <w:r w:rsidRPr="00EA19DE">
        <w:rPr>
          <w:spacing w:val="-1"/>
          <w:szCs w:val="24"/>
        </w:rPr>
        <w:t xml:space="preserve"> re</w:t>
      </w:r>
      <w:r w:rsidRPr="00EA19DE">
        <w:rPr>
          <w:spacing w:val="2"/>
          <w:szCs w:val="24"/>
        </w:rPr>
        <w:t>h</w:t>
      </w:r>
      <w:r w:rsidRPr="00EA19DE">
        <w:rPr>
          <w:spacing w:val="-1"/>
          <w:szCs w:val="24"/>
        </w:rPr>
        <w:t>a</w:t>
      </w:r>
      <w:r w:rsidRPr="00EA19DE">
        <w:rPr>
          <w:szCs w:val="24"/>
        </w:rPr>
        <w:t>bi</w:t>
      </w:r>
      <w:r w:rsidRPr="00EA19DE">
        <w:rPr>
          <w:spacing w:val="1"/>
          <w:szCs w:val="24"/>
        </w:rPr>
        <w:t>l</w:t>
      </w:r>
      <w:r w:rsidRPr="00EA19DE">
        <w:rPr>
          <w:szCs w:val="24"/>
        </w:rPr>
        <w:t>i</w:t>
      </w:r>
      <w:r w:rsidRPr="00EA19DE">
        <w:rPr>
          <w:spacing w:val="1"/>
          <w:szCs w:val="24"/>
        </w:rPr>
        <w:t>t</w:t>
      </w:r>
      <w:r w:rsidRPr="00EA19DE">
        <w:rPr>
          <w:spacing w:val="-1"/>
          <w:szCs w:val="24"/>
        </w:rPr>
        <w:t>a</w:t>
      </w:r>
      <w:r w:rsidRPr="00EA19DE">
        <w:rPr>
          <w:szCs w:val="24"/>
        </w:rPr>
        <w:t>t</w:t>
      </w:r>
      <w:r w:rsidRPr="00EA19DE">
        <w:rPr>
          <w:spacing w:val="1"/>
          <w:szCs w:val="24"/>
        </w:rPr>
        <w:t>i</w:t>
      </w:r>
      <w:r w:rsidRPr="00EA19DE">
        <w:rPr>
          <w:szCs w:val="24"/>
        </w:rPr>
        <w:t xml:space="preserve">on </w:t>
      </w:r>
      <w:r w:rsidRPr="00EA19DE">
        <w:rPr>
          <w:spacing w:val="-1"/>
          <w:szCs w:val="24"/>
        </w:rPr>
        <w:t>a</w:t>
      </w:r>
      <w:r w:rsidRPr="00EA19DE">
        <w:rPr>
          <w:szCs w:val="24"/>
        </w:rPr>
        <w:t xml:space="preserve">nd </w:t>
      </w:r>
      <w:r w:rsidRPr="00EA19DE">
        <w:rPr>
          <w:spacing w:val="-1"/>
          <w:szCs w:val="24"/>
        </w:rPr>
        <w:t>c</w:t>
      </w:r>
      <w:r w:rsidRPr="00EA19DE">
        <w:rPr>
          <w:szCs w:val="24"/>
        </w:rPr>
        <w:t>losur</w:t>
      </w:r>
      <w:r w:rsidRPr="00EA19DE">
        <w:rPr>
          <w:spacing w:val="-1"/>
          <w:szCs w:val="24"/>
        </w:rPr>
        <w:t>e</w:t>
      </w:r>
      <w:r w:rsidRPr="00EA19DE">
        <w:rPr>
          <w:szCs w:val="24"/>
        </w:rPr>
        <w:t>.</w:t>
      </w:r>
    </w:p>
    <w:p w:rsidR="00397048" w:rsidRPr="00EA19DE" w:rsidRDefault="00BF78EF" w:rsidP="002D7800">
      <w:pPr>
        <w:pStyle w:val="Heading2"/>
      </w:pPr>
      <w:r w:rsidRPr="00EA19DE">
        <w:t>Peer Review of Morwell River Diversion</w:t>
      </w:r>
    </w:p>
    <w:p w:rsidR="00397048" w:rsidRPr="00EA19DE" w:rsidRDefault="00397048" w:rsidP="00A85090">
      <w:pPr>
        <w:spacing w:before="0" w:after="160" w:line="259" w:lineRule="auto"/>
      </w:pPr>
      <w:r w:rsidRPr="00EA19DE">
        <w:t xml:space="preserve">The 2014-15 TRB Annual Report </w:t>
      </w:r>
      <w:r w:rsidR="003E7502" w:rsidRPr="00EA19DE">
        <w:t>discussed</w:t>
      </w:r>
      <w:r w:rsidR="00F36524" w:rsidRPr="00EA19DE">
        <w:t xml:space="preserve"> the status of the peer review process implemented by ERR in relation to the repair of the Morwell River Diversion (MRD) and the integrity of that section of the river diversion that did not fail.  </w:t>
      </w:r>
      <w:r w:rsidR="0015473F" w:rsidRPr="00EA19DE">
        <w:t xml:space="preserve">The annual report </w:t>
      </w:r>
      <w:r w:rsidR="00F36524" w:rsidRPr="00EA19DE">
        <w:t>note</w:t>
      </w:r>
      <w:r w:rsidR="0015473F" w:rsidRPr="00EA19DE">
        <w:t>d</w:t>
      </w:r>
      <w:r w:rsidR="00F36524" w:rsidRPr="00EA19DE">
        <w:t xml:space="preserve"> that the</w:t>
      </w:r>
      <w:r w:rsidRPr="00EA19DE">
        <w:t xml:space="preserve"> ongoing stability of the MRD outside of the remediated section is an important matter that requires</w:t>
      </w:r>
      <w:r w:rsidR="00F36524" w:rsidRPr="00EA19DE">
        <w:t xml:space="preserve"> further assessment and that c</w:t>
      </w:r>
      <w:r w:rsidRPr="00EA19DE">
        <w:t xml:space="preserve">areful and comprehensive risk assessments are essential to understanding and managing the risks still associated with the MRD.  </w:t>
      </w:r>
      <w:r w:rsidR="00F36524" w:rsidRPr="00EA19DE">
        <w:t xml:space="preserve">It reported that </w:t>
      </w:r>
      <w:r w:rsidRPr="00EA19DE">
        <w:t>risk assessments of the remediated section and other areas of the MRD were not available for review by the TRB</w:t>
      </w:r>
      <w:r w:rsidR="003E7502" w:rsidRPr="00EA19DE">
        <w:t xml:space="preserve"> at that time and that the TRB placed</w:t>
      </w:r>
      <w:r w:rsidRPr="00EA19DE">
        <w:t xml:space="preserve"> high importance on undertaking these reviews in fulfilling its TOR.</w:t>
      </w:r>
    </w:p>
    <w:p w:rsidR="00A132F6" w:rsidRPr="00EA19DE" w:rsidRDefault="003E7502" w:rsidP="00A85090">
      <w:r w:rsidRPr="00EA19DE">
        <w:lastRenderedPageBreak/>
        <w:t>This situation remains unchanged</w:t>
      </w:r>
      <w:r w:rsidR="00CD1C42" w:rsidRPr="00EA19DE">
        <w:t xml:space="preserve">.  Staff changes </w:t>
      </w:r>
      <w:r w:rsidR="0015473F" w:rsidRPr="00EA19DE">
        <w:t>associated with the reform of ERR have impacted on progress.</w:t>
      </w:r>
      <w:r w:rsidR="00CD1C42" w:rsidRPr="00EA19DE">
        <w:t xml:space="preserve">  </w:t>
      </w:r>
      <w:r w:rsidRPr="00EA19DE">
        <w:t>It is important that th</w:t>
      </w:r>
      <w:r w:rsidR="00953C01" w:rsidRPr="00EA19DE">
        <w:t>is outstanding work is completed.</w:t>
      </w:r>
    </w:p>
    <w:p w:rsidR="000E792B" w:rsidRPr="00EA19DE" w:rsidRDefault="000E792B" w:rsidP="002D7800">
      <w:pPr>
        <w:pStyle w:val="Heading2"/>
      </w:pPr>
      <w:r w:rsidRPr="00EA19DE">
        <w:t>Agency Roles</w:t>
      </w:r>
      <w:r w:rsidR="00EA19DE">
        <w:t>,</w:t>
      </w:r>
      <w:r w:rsidRPr="00EA19DE">
        <w:t xml:space="preserve"> Responsibilities</w:t>
      </w:r>
      <w:r w:rsidR="00EA19DE">
        <w:t xml:space="preserve"> and Accountabilities</w:t>
      </w:r>
    </w:p>
    <w:p w:rsidR="000E792B" w:rsidRPr="00EA19DE" w:rsidRDefault="000E792B" w:rsidP="00A85090">
      <w:r w:rsidRPr="00EA19DE">
        <w:t xml:space="preserve">For some time the TRB has been </w:t>
      </w:r>
      <w:r w:rsidR="008B3369" w:rsidRPr="00EA19DE">
        <w:t xml:space="preserve">concerned </w:t>
      </w:r>
      <w:r w:rsidRPr="00EA19DE">
        <w:t>that</w:t>
      </w:r>
      <w:r w:rsidR="008B3369" w:rsidRPr="00EA19DE">
        <w:t>, in</w:t>
      </w:r>
      <w:r w:rsidRPr="00EA19DE">
        <w:t xml:space="preserve"> general, accountability within government for overseeing risk management in the mineral resources sector is assigned to agencies on the basis of the consequences of an unwanted event occurring, rather than on the basis of the agency that is best qualified to provide assurance to government on the robustness of the risk management process required to prevent the event from occurring in the fir</w:t>
      </w:r>
      <w:r w:rsidR="009028F5" w:rsidRPr="00EA19DE">
        <w:t>st place.  F</w:t>
      </w:r>
      <w:r w:rsidRPr="00EA19DE">
        <w:t xml:space="preserve">or example, DEDJTR </w:t>
      </w:r>
      <w:r w:rsidR="00E77B25" w:rsidRPr="00EA19DE">
        <w:t>has</w:t>
      </w:r>
      <w:r w:rsidRPr="00EA19DE">
        <w:t xml:space="preserve"> jurisdiction if ground instability affects the</w:t>
      </w:r>
      <w:r w:rsidR="00E77B25" w:rsidRPr="00EA19DE">
        <w:t xml:space="preserve"> general public while WorkSafe has</w:t>
      </w:r>
      <w:r w:rsidRPr="00EA19DE">
        <w:t xml:space="preserve"> jurisdiction if it affects employee health and safety.</w:t>
      </w:r>
    </w:p>
    <w:p w:rsidR="00EA19DE" w:rsidRPr="00EA19DE" w:rsidRDefault="00FA7B51" w:rsidP="00EA19DE">
      <w:r w:rsidRPr="00EA19DE">
        <w:t>The Hazelwood Mine Fire Inquiry also reported that there were several examples</w:t>
      </w:r>
      <w:r w:rsidR="009028F5" w:rsidRPr="00EA19DE">
        <w:t xml:space="preserve"> before the I</w:t>
      </w:r>
      <w:r w:rsidRPr="00EA19DE">
        <w:t xml:space="preserve">nquiry that demonstrated that the regulatory </w:t>
      </w:r>
      <w:r w:rsidR="00E77B25" w:rsidRPr="00EA19DE">
        <w:t xml:space="preserve">framework </w:t>
      </w:r>
      <w:r w:rsidRPr="00EA19DE">
        <w:t xml:space="preserve">is inadequate.  </w:t>
      </w:r>
      <w:r w:rsidR="000E792B" w:rsidRPr="00EA19DE">
        <w:t>This s</w:t>
      </w:r>
      <w:r w:rsidR="009D13E0" w:rsidRPr="00EA19DE">
        <w:t xml:space="preserve">ituation has resulted </w:t>
      </w:r>
      <w:r w:rsidR="000E792B" w:rsidRPr="00EA19DE">
        <w:t>in inconsistencies in how risk management plans are developed, duplication of effort on the part of agencies and the stakeholders being regulated, and a lack of clarity regarding responsibility</w:t>
      </w:r>
      <w:r w:rsidR="009028F5" w:rsidRPr="00EA19DE">
        <w:t>.</w:t>
      </w:r>
      <w:r w:rsidR="000E792B" w:rsidRPr="00EA19DE">
        <w:t xml:space="preserve"> </w:t>
      </w:r>
      <w:r w:rsidR="009028F5" w:rsidRPr="00EA19DE">
        <w:t xml:space="preserve"> U</w:t>
      </w:r>
      <w:r w:rsidR="000E792B" w:rsidRPr="00EA19DE">
        <w:t xml:space="preserve">nfortunately, </w:t>
      </w:r>
      <w:r w:rsidR="009028F5" w:rsidRPr="00EA19DE">
        <w:t xml:space="preserve">this </w:t>
      </w:r>
      <w:r w:rsidR="000E792B" w:rsidRPr="00EA19DE">
        <w:t xml:space="preserve">tends to become apparent at the worst time, being when there is a critical incident.  Hence, the TRB remains </w:t>
      </w:r>
      <w:r w:rsidR="00C63ADB" w:rsidRPr="00EA19DE">
        <w:t xml:space="preserve">of the </w:t>
      </w:r>
      <w:r w:rsidR="000E792B" w:rsidRPr="00EA19DE">
        <w:t xml:space="preserve">view that there is need for wider regulatory reform relating to how the Victorian government oversees risk management </w:t>
      </w:r>
      <w:r w:rsidR="00EA19DE">
        <w:t>in the mineral resources sector,</w:t>
      </w:r>
      <w:r w:rsidR="000E792B" w:rsidRPr="00EA19DE">
        <w:t xml:space="preserve"> </w:t>
      </w:r>
      <w:r w:rsidR="00EA19DE" w:rsidRPr="00EA19DE">
        <w:t>particularly in regard to clarifying roles, responsibilities and accountabilities of agencies.</w:t>
      </w:r>
    </w:p>
    <w:p w:rsidR="00A132F6" w:rsidRPr="00EA19DE" w:rsidRDefault="00CD1C42" w:rsidP="002D7800">
      <w:pPr>
        <w:pStyle w:val="Heading2"/>
      </w:pPr>
      <w:r w:rsidRPr="00EA19DE">
        <w:t>Quarrying Operations in the Mid-Goulburn Valley Floodplain</w:t>
      </w:r>
    </w:p>
    <w:p w:rsidR="00DB0649" w:rsidRPr="00EA19DE" w:rsidRDefault="00DB0649" w:rsidP="00A85090">
      <w:pPr>
        <w:rPr>
          <w:szCs w:val="24"/>
        </w:rPr>
      </w:pPr>
      <w:r w:rsidRPr="00EA19DE">
        <w:t xml:space="preserve">It was noted in the 2014-15 TRB Annual Report that the TRB had been requested by </w:t>
      </w:r>
      <w:r w:rsidRPr="00EA19DE">
        <w:rPr>
          <w:szCs w:val="24"/>
        </w:rPr>
        <w:t>the Department to meet with the Goulburn Broken Catchment Management Authority (GBCMA) and to visit a number of active and defunct quarry mining operations on the mid-Goulburn Valley floodplain in the vicinity of the township of Seymour.  This was for the purpose of providing advice on risk to the environment and public infrastructure presented by these operations.  The GBCMA, in particular, had expressed concerns that quarry mining operations could result in environment and infrastructure being adversely affected by scouring of watercourses and changes in the pathways of watercourses resulting from quarries becoming inundated (captured) during flood events.</w:t>
      </w:r>
    </w:p>
    <w:p w:rsidR="008A49B7" w:rsidRPr="00EA19DE" w:rsidRDefault="00DB0649" w:rsidP="00A85090">
      <w:pPr>
        <w:rPr>
          <w:spacing w:val="46"/>
        </w:rPr>
      </w:pPr>
      <w:r w:rsidRPr="00EA19DE">
        <w:t xml:space="preserve">The TRB submitted a written advice to the Minister on this matter in December 2015. </w:t>
      </w:r>
      <w:r w:rsidR="008A49B7" w:rsidRPr="00EA19DE">
        <w:t xml:space="preserve"> </w:t>
      </w:r>
      <w:r w:rsidRPr="00EA19DE">
        <w:t xml:space="preserve">It concluded that </w:t>
      </w:r>
      <w:r w:rsidR="008A49B7" w:rsidRPr="00EA19DE">
        <w:t>key consulting reports associated with the matter were</w:t>
      </w:r>
      <w:r w:rsidRPr="00EA19DE">
        <w:rPr>
          <w:spacing w:val="27"/>
        </w:rPr>
        <w:t xml:space="preserve"> </w:t>
      </w:r>
      <w:r w:rsidRPr="00EA19DE">
        <w:t>not</w:t>
      </w:r>
      <w:r w:rsidRPr="00EA19DE">
        <w:rPr>
          <w:spacing w:val="30"/>
        </w:rPr>
        <w:t xml:space="preserve"> </w:t>
      </w:r>
      <w:r w:rsidRPr="00EA19DE">
        <w:t>suf</w:t>
      </w:r>
      <w:r w:rsidRPr="00EA19DE">
        <w:rPr>
          <w:spacing w:val="-1"/>
        </w:rPr>
        <w:t>f</w:t>
      </w:r>
      <w:r w:rsidRPr="00EA19DE">
        <w:t>ici</w:t>
      </w:r>
      <w:r w:rsidRPr="00EA19DE">
        <w:rPr>
          <w:spacing w:val="-1"/>
        </w:rPr>
        <w:t>e</w:t>
      </w:r>
      <w:r w:rsidRPr="00EA19DE">
        <w:t>nt</w:t>
      </w:r>
      <w:r w:rsidRPr="00EA19DE">
        <w:rPr>
          <w:spacing w:val="6"/>
        </w:rPr>
        <w:t>l</w:t>
      </w:r>
      <w:r w:rsidRPr="00EA19DE">
        <w:t>y</w:t>
      </w:r>
      <w:r w:rsidRPr="00EA19DE">
        <w:rPr>
          <w:spacing w:val="24"/>
        </w:rPr>
        <w:t xml:space="preserve"> </w:t>
      </w:r>
      <w:r w:rsidRPr="00EA19DE">
        <w:t>robust</w:t>
      </w:r>
      <w:r w:rsidRPr="00EA19DE">
        <w:rPr>
          <w:spacing w:val="29"/>
        </w:rPr>
        <w:t xml:space="preserve"> </w:t>
      </w:r>
      <w:r w:rsidRPr="00EA19DE">
        <w:rPr>
          <w:spacing w:val="-1"/>
        </w:rPr>
        <w:t>a</w:t>
      </w:r>
      <w:r w:rsidRPr="00EA19DE">
        <w:t>nd</w:t>
      </w:r>
      <w:r w:rsidRPr="00EA19DE">
        <w:rPr>
          <w:spacing w:val="29"/>
        </w:rPr>
        <w:t xml:space="preserve"> </w:t>
      </w:r>
      <w:r w:rsidRPr="00EA19DE">
        <w:t>d</w:t>
      </w:r>
      <w:r w:rsidR="008A49B7" w:rsidRPr="00EA19DE">
        <w:t>id</w:t>
      </w:r>
      <w:r w:rsidRPr="00EA19DE">
        <w:rPr>
          <w:spacing w:val="29"/>
        </w:rPr>
        <w:t xml:space="preserve"> </w:t>
      </w:r>
      <w:r w:rsidRPr="00EA19DE">
        <w:t>not</w:t>
      </w:r>
      <w:r w:rsidRPr="00EA19DE">
        <w:rPr>
          <w:spacing w:val="29"/>
        </w:rPr>
        <w:t xml:space="preserve"> </w:t>
      </w:r>
      <w:r w:rsidRPr="00EA19DE">
        <w:t>p</w:t>
      </w:r>
      <w:r w:rsidRPr="00EA19DE">
        <w:rPr>
          <w:spacing w:val="-1"/>
        </w:rPr>
        <w:t>r</w:t>
      </w:r>
      <w:r w:rsidRPr="00EA19DE">
        <w:t>ovide</w:t>
      </w:r>
      <w:r w:rsidRPr="00EA19DE">
        <w:rPr>
          <w:spacing w:val="29"/>
        </w:rPr>
        <w:t xml:space="preserve"> </w:t>
      </w:r>
      <w:r w:rsidRPr="00EA19DE">
        <w:t>a</w:t>
      </w:r>
      <w:r w:rsidRPr="00EA19DE">
        <w:rPr>
          <w:spacing w:val="28"/>
        </w:rPr>
        <w:t xml:space="preserve"> </w:t>
      </w:r>
      <w:r w:rsidRPr="00EA19DE">
        <w:t>r</w:t>
      </w:r>
      <w:r w:rsidRPr="00EA19DE">
        <w:rPr>
          <w:spacing w:val="-2"/>
        </w:rPr>
        <w:t>e</w:t>
      </w:r>
      <w:r w:rsidRPr="00EA19DE">
        <w:t>l</w:t>
      </w:r>
      <w:r w:rsidRPr="00EA19DE">
        <w:rPr>
          <w:spacing w:val="1"/>
        </w:rPr>
        <w:t>i</w:t>
      </w:r>
      <w:r w:rsidRPr="00EA19DE">
        <w:rPr>
          <w:spacing w:val="-1"/>
        </w:rPr>
        <w:t>a</w:t>
      </w:r>
      <w:r w:rsidRPr="00EA19DE">
        <w:t>ble</w:t>
      </w:r>
      <w:r w:rsidRPr="00EA19DE">
        <w:rPr>
          <w:spacing w:val="28"/>
        </w:rPr>
        <w:t xml:space="preserve"> </w:t>
      </w:r>
      <w:r w:rsidRPr="00EA19DE">
        <w:t>b</w:t>
      </w:r>
      <w:r w:rsidRPr="00EA19DE">
        <w:rPr>
          <w:spacing w:val="-1"/>
        </w:rPr>
        <w:t>a</w:t>
      </w:r>
      <w:r w:rsidRPr="00EA19DE">
        <w:t>sis</w:t>
      </w:r>
      <w:r w:rsidRPr="00EA19DE">
        <w:rPr>
          <w:spacing w:val="29"/>
        </w:rPr>
        <w:t xml:space="preserve"> </w:t>
      </w:r>
      <w:r w:rsidRPr="00EA19DE">
        <w:t>for</w:t>
      </w:r>
      <w:r w:rsidRPr="00EA19DE">
        <w:rPr>
          <w:spacing w:val="27"/>
        </w:rPr>
        <w:t xml:space="preserve"> </w:t>
      </w:r>
      <w:r w:rsidRPr="00EA19DE">
        <w:t>d</w:t>
      </w:r>
      <w:r w:rsidRPr="00EA19DE">
        <w:rPr>
          <w:spacing w:val="-1"/>
        </w:rPr>
        <w:t>ec</w:t>
      </w:r>
      <w:r w:rsidRPr="00EA19DE">
        <w:t>is</w:t>
      </w:r>
      <w:r w:rsidRPr="00EA19DE">
        <w:rPr>
          <w:spacing w:val="1"/>
        </w:rPr>
        <w:t>i</w:t>
      </w:r>
      <w:r w:rsidRPr="00EA19DE">
        <w:t>on making</w:t>
      </w:r>
      <w:r w:rsidRPr="00EA19DE">
        <w:rPr>
          <w:spacing w:val="5"/>
        </w:rPr>
        <w:t xml:space="preserve"> </w:t>
      </w:r>
      <w:r w:rsidRPr="00EA19DE">
        <w:t>r</w:t>
      </w:r>
      <w:r w:rsidRPr="00EA19DE">
        <w:rPr>
          <w:spacing w:val="-2"/>
        </w:rPr>
        <w:t>e</w:t>
      </w:r>
      <w:r w:rsidRPr="00EA19DE">
        <w:t>lati</w:t>
      </w:r>
      <w:r w:rsidRPr="00EA19DE">
        <w:rPr>
          <w:spacing w:val="3"/>
        </w:rPr>
        <w:t>n</w:t>
      </w:r>
      <w:r w:rsidRPr="00EA19DE">
        <w:t>g</w:t>
      </w:r>
      <w:r w:rsidRPr="00EA19DE">
        <w:rPr>
          <w:spacing w:val="3"/>
        </w:rPr>
        <w:t xml:space="preserve"> </w:t>
      </w:r>
      <w:r w:rsidRPr="00EA19DE">
        <w:t>to</w:t>
      </w:r>
      <w:r w:rsidRPr="00EA19DE">
        <w:rPr>
          <w:spacing w:val="8"/>
        </w:rPr>
        <w:t xml:space="preserve"> </w:t>
      </w:r>
      <w:r w:rsidRPr="00EA19DE">
        <w:t>the</w:t>
      </w:r>
      <w:r w:rsidRPr="00EA19DE">
        <w:rPr>
          <w:spacing w:val="7"/>
        </w:rPr>
        <w:t xml:space="preserve"> </w:t>
      </w:r>
      <w:r w:rsidRPr="00EA19DE">
        <w:t>s</w:t>
      </w:r>
      <w:r w:rsidRPr="00EA19DE">
        <w:rPr>
          <w:spacing w:val="-1"/>
        </w:rPr>
        <w:t>e</w:t>
      </w:r>
      <w:r w:rsidRPr="00EA19DE">
        <w:t>v</w:t>
      </w:r>
      <w:r w:rsidRPr="00EA19DE">
        <w:rPr>
          <w:spacing w:val="-1"/>
        </w:rPr>
        <w:t>e</w:t>
      </w:r>
      <w:r w:rsidRPr="00EA19DE">
        <w:t>ri</w:t>
      </w:r>
      <w:r w:rsidRPr="00EA19DE">
        <w:rPr>
          <w:spacing w:val="5"/>
        </w:rPr>
        <w:t>t</w:t>
      </w:r>
      <w:r w:rsidRPr="00EA19DE">
        <w:t xml:space="preserve">y </w:t>
      </w:r>
      <w:r w:rsidRPr="00EA19DE">
        <w:rPr>
          <w:spacing w:val="-1"/>
        </w:rPr>
        <w:t>a</w:t>
      </w:r>
      <w:r w:rsidRPr="00EA19DE">
        <w:t>nd</w:t>
      </w:r>
      <w:r w:rsidRPr="00EA19DE">
        <w:rPr>
          <w:spacing w:val="7"/>
        </w:rPr>
        <w:t xml:space="preserve"> </w:t>
      </w:r>
      <w:r w:rsidRPr="00EA19DE">
        <w:t>man</w:t>
      </w:r>
      <w:r w:rsidRPr="00EA19DE">
        <w:rPr>
          <w:spacing w:val="1"/>
        </w:rPr>
        <w:t>a</w:t>
      </w:r>
      <w:r w:rsidRPr="00EA19DE">
        <w:t>g</w:t>
      </w:r>
      <w:r w:rsidRPr="00EA19DE">
        <w:rPr>
          <w:spacing w:val="-1"/>
        </w:rPr>
        <w:t>e</w:t>
      </w:r>
      <w:r w:rsidRPr="00EA19DE">
        <w:t>m</w:t>
      </w:r>
      <w:r w:rsidRPr="00EA19DE">
        <w:rPr>
          <w:spacing w:val="2"/>
        </w:rPr>
        <w:t>e</w:t>
      </w:r>
      <w:r w:rsidRPr="00EA19DE">
        <w:t>nt</w:t>
      </w:r>
      <w:r w:rsidRPr="00EA19DE">
        <w:rPr>
          <w:spacing w:val="5"/>
        </w:rPr>
        <w:t xml:space="preserve"> </w:t>
      </w:r>
      <w:r w:rsidRPr="00EA19DE">
        <w:t>of</w:t>
      </w:r>
      <w:r w:rsidRPr="00EA19DE">
        <w:rPr>
          <w:spacing w:val="4"/>
        </w:rPr>
        <w:t xml:space="preserve"> </w:t>
      </w:r>
      <w:r w:rsidRPr="00EA19DE">
        <w:t>the</w:t>
      </w:r>
      <w:r w:rsidRPr="00EA19DE">
        <w:rPr>
          <w:spacing w:val="9"/>
        </w:rPr>
        <w:t xml:space="preserve"> </w:t>
      </w:r>
      <w:r w:rsidRPr="00EA19DE">
        <w:t>risks</w:t>
      </w:r>
      <w:r w:rsidRPr="00EA19DE">
        <w:rPr>
          <w:spacing w:val="5"/>
        </w:rPr>
        <w:t xml:space="preserve"> </w:t>
      </w:r>
      <w:r w:rsidRPr="00EA19DE">
        <w:t>p</w:t>
      </w:r>
      <w:r w:rsidRPr="00EA19DE">
        <w:rPr>
          <w:spacing w:val="1"/>
        </w:rPr>
        <w:t>r</w:t>
      </w:r>
      <w:r w:rsidRPr="00EA19DE">
        <w:rPr>
          <w:spacing w:val="-1"/>
        </w:rPr>
        <w:t>e</w:t>
      </w:r>
      <w:r w:rsidRPr="00EA19DE">
        <w:t>s</w:t>
      </w:r>
      <w:r w:rsidRPr="00EA19DE">
        <w:rPr>
          <w:spacing w:val="-1"/>
        </w:rPr>
        <w:t>e</w:t>
      </w:r>
      <w:r w:rsidRPr="00EA19DE">
        <w:t>nt</w:t>
      </w:r>
      <w:r w:rsidRPr="00EA19DE">
        <w:rPr>
          <w:spacing w:val="2"/>
        </w:rPr>
        <w:t>e</w:t>
      </w:r>
      <w:r w:rsidRPr="00EA19DE">
        <w:t>d</w:t>
      </w:r>
      <w:r w:rsidRPr="00EA19DE">
        <w:rPr>
          <w:spacing w:val="5"/>
        </w:rPr>
        <w:t xml:space="preserve"> </w:t>
      </w:r>
      <w:r w:rsidRPr="00EA19DE">
        <w:rPr>
          <w:spacing w:val="2"/>
        </w:rPr>
        <w:t>b</w:t>
      </w:r>
      <w:r w:rsidRPr="00EA19DE">
        <w:t>y</w:t>
      </w:r>
      <w:r w:rsidRPr="00EA19DE">
        <w:rPr>
          <w:spacing w:val="5"/>
        </w:rPr>
        <w:t xml:space="preserve"> </w:t>
      </w:r>
      <w:r w:rsidRPr="00EA19DE">
        <w:t>qu</w:t>
      </w:r>
      <w:r w:rsidRPr="00EA19DE">
        <w:rPr>
          <w:spacing w:val="1"/>
        </w:rPr>
        <w:t>a</w:t>
      </w:r>
      <w:r w:rsidRPr="00EA19DE">
        <w:t>r</w:t>
      </w:r>
      <w:r w:rsidRPr="00EA19DE">
        <w:rPr>
          <w:spacing w:val="3"/>
        </w:rPr>
        <w:t>r</w:t>
      </w:r>
      <w:r w:rsidRPr="00EA19DE">
        <w:rPr>
          <w:spacing w:val="-4"/>
        </w:rPr>
        <w:t>y</w:t>
      </w:r>
      <w:r w:rsidRPr="00EA19DE">
        <w:t>i</w:t>
      </w:r>
      <w:r w:rsidRPr="00EA19DE">
        <w:rPr>
          <w:spacing w:val="3"/>
        </w:rPr>
        <w:t>n</w:t>
      </w:r>
      <w:r w:rsidRPr="00EA19DE">
        <w:t>g op</w:t>
      </w:r>
      <w:r w:rsidRPr="00EA19DE">
        <w:rPr>
          <w:spacing w:val="-1"/>
        </w:rPr>
        <w:t>e</w:t>
      </w:r>
      <w:r w:rsidRPr="00EA19DE">
        <w:t>r</w:t>
      </w:r>
      <w:r w:rsidRPr="00EA19DE">
        <w:rPr>
          <w:spacing w:val="-2"/>
        </w:rPr>
        <w:t>a</w:t>
      </w:r>
      <w:r w:rsidRPr="00EA19DE">
        <w:t>t</w:t>
      </w:r>
      <w:r w:rsidRPr="00EA19DE">
        <w:rPr>
          <w:spacing w:val="1"/>
        </w:rPr>
        <w:t>i</w:t>
      </w:r>
      <w:r w:rsidRPr="00EA19DE">
        <w:t>ons</w:t>
      </w:r>
      <w:r w:rsidRPr="00EA19DE">
        <w:rPr>
          <w:spacing w:val="22"/>
        </w:rPr>
        <w:t xml:space="preserve"> </w:t>
      </w:r>
      <w:r w:rsidRPr="00EA19DE">
        <w:t>in</w:t>
      </w:r>
      <w:r w:rsidRPr="00EA19DE">
        <w:rPr>
          <w:spacing w:val="22"/>
        </w:rPr>
        <w:t xml:space="preserve"> </w:t>
      </w:r>
      <w:r w:rsidRPr="00EA19DE">
        <w:t>the</w:t>
      </w:r>
      <w:r w:rsidRPr="00EA19DE">
        <w:rPr>
          <w:spacing w:val="21"/>
        </w:rPr>
        <w:t xml:space="preserve"> </w:t>
      </w:r>
      <w:r w:rsidRPr="00EA19DE">
        <w:t>m</w:t>
      </w:r>
      <w:r w:rsidRPr="00EA19DE">
        <w:rPr>
          <w:spacing w:val="1"/>
        </w:rPr>
        <w:t>id</w:t>
      </w:r>
      <w:r w:rsidRPr="00EA19DE">
        <w:rPr>
          <w:spacing w:val="-1"/>
        </w:rPr>
        <w:t>-</w:t>
      </w:r>
      <w:r w:rsidRPr="00EA19DE">
        <w:t>Goulbu</w:t>
      </w:r>
      <w:r w:rsidRPr="00EA19DE">
        <w:rPr>
          <w:spacing w:val="-1"/>
        </w:rPr>
        <w:t>r</w:t>
      </w:r>
      <w:r w:rsidRPr="00EA19DE">
        <w:t>n</w:t>
      </w:r>
      <w:r w:rsidRPr="00EA19DE">
        <w:rPr>
          <w:spacing w:val="21"/>
        </w:rPr>
        <w:t xml:space="preserve"> </w:t>
      </w:r>
      <w:r w:rsidRPr="00EA19DE">
        <w:t>V</w:t>
      </w:r>
      <w:r w:rsidRPr="00EA19DE">
        <w:rPr>
          <w:spacing w:val="-1"/>
        </w:rPr>
        <w:t>a</w:t>
      </w:r>
      <w:r w:rsidRPr="00EA19DE">
        <w:t>l</w:t>
      </w:r>
      <w:r w:rsidRPr="00EA19DE">
        <w:rPr>
          <w:spacing w:val="1"/>
        </w:rPr>
        <w:t>le</w:t>
      </w:r>
      <w:r w:rsidRPr="00EA19DE">
        <w:t>y</w:t>
      </w:r>
      <w:r w:rsidRPr="00EA19DE">
        <w:rPr>
          <w:spacing w:val="18"/>
        </w:rPr>
        <w:t xml:space="preserve"> </w:t>
      </w:r>
      <w:r w:rsidRPr="00EA19DE">
        <w:t>floodpla</w:t>
      </w:r>
      <w:r w:rsidRPr="00EA19DE">
        <w:rPr>
          <w:spacing w:val="3"/>
        </w:rPr>
        <w:t>i</w:t>
      </w:r>
      <w:r w:rsidRPr="00EA19DE">
        <w:t xml:space="preserve">n. </w:t>
      </w:r>
      <w:r w:rsidRPr="00EA19DE">
        <w:rPr>
          <w:spacing w:val="46"/>
        </w:rPr>
        <w:t xml:space="preserve"> </w:t>
      </w:r>
    </w:p>
    <w:p w:rsidR="008A49B7" w:rsidRPr="00EA19DE" w:rsidRDefault="00DB0649" w:rsidP="00A85090">
      <w:r w:rsidRPr="00EA19DE">
        <w:rPr>
          <w:spacing w:val="-6"/>
        </w:rPr>
        <w:t>I</w:t>
      </w:r>
      <w:r w:rsidRPr="00EA19DE">
        <w:t>n</w:t>
      </w:r>
      <w:r w:rsidRPr="00EA19DE">
        <w:rPr>
          <w:spacing w:val="21"/>
        </w:rPr>
        <w:t xml:space="preserve"> </w:t>
      </w:r>
      <w:r w:rsidRPr="00EA19DE">
        <w:t>o</w:t>
      </w:r>
      <w:r w:rsidRPr="00EA19DE">
        <w:rPr>
          <w:spacing w:val="-1"/>
        </w:rPr>
        <w:t>r</w:t>
      </w:r>
      <w:r w:rsidRPr="00EA19DE">
        <w:t>d</w:t>
      </w:r>
      <w:r w:rsidRPr="00EA19DE">
        <w:rPr>
          <w:spacing w:val="-1"/>
        </w:rPr>
        <w:t>e</w:t>
      </w:r>
      <w:r w:rsidRPr="00EA19DE">
        <w:t>r</w:t>
      </w:r>
      <w:r w:rsidRPr="00EA19DE">
        <w:rPr>
          <w:spacing w:val="21"/>
        </w:rPr>
        <w:t xml:space="preserve"> </w:t>
      </w:r>
      <w:r w:rsidRPr="00EA19DE">
        <w:t>to</w:t>
      </w:r>
      <w:r w:rsidRPr="00EA19DE">
        <w:rPr>
          <w:spacing w:val="22"/>
        </w:rPr>
        <w:t xml:space="preserve"> </w:t>
      </w:r>
      <w:r w:rsidRPr="00EA19DE">
        <w:rPr>
          <w:spacing w:val="-1"/>
        </w:rPr>
        <w:t>e</w:t>
      </w:r>
      <w:r w:rsidRPr="00EA19DE">
        <w:t>stablish</w:t>
      </w:r>
      <w:r w:rsidRPr="00EA19DE">
        <w:rPr>
          <w:spacing w:val="22"/>
        </w:rPr>
        <w:t xml:space="preserve"> </w:t>
      </w:r>
      <w:r w:rsidRPr="00EA19DE">
        <w:t>a</w:t>
      </w:r>
      <w:r w:rsidRPr="00EA19DE">
        <w:rPr>
          <w:spacing w:val="20"/>
        </w:rPr>
        <w:t xml:space="preserve"> </w:t>
      </w:r>
      <w:r w:rsidRPr="00EA19DE">
        <w:t>sound</w:t>
      </w:r>
      <w:r w:rsidRPr="00EA19DE">
        <w:rPr>
          <w:spacing w:val="22"/>
        </w:rPr>
        <w:t xml:space="preserve"> </w:t>
      </w:r>
      <w:r w:rsidRPr="00EA19DE">
        <w:t>b</w:t>
      </w:r>
      <w:r w:rsidRPr="00EA19DE">
        <w:rPr>
          <w:spacing w:val="-1"/>
        </w:rPr>
        <w:t>a</w:t>
      </w:r>
      <w:r w:rsidRPr="00EA19DE">
        <w:t>sis</w:t>
      </w:r>
      <w:r w:rsidRPr="00EA19DE">
        <w:rPr>
          <w:spacing w:val="22"/>
        </w:rPr>
        <w:t xml:space="preserve"> </w:t>
      </w:r>
      <w:r w:rsidRPr="00EA19DE">
        <w:t>for plannin</w:t>
      </w:r>
      <w:r w:rsidRPr="00EA19DE">
        <w:rPr>
          <w:spacing w:val="-2"/>
        </w:rPr>
        <w:t>g</w:t>
      </w:r>
      <w:r w:rsidRPr="00EA19DE">
        <w:t>,</w:t>
      </w:r>
      <w:r w:rsidRPr="00EA19DE">
        <w:rPr>
          <w:spacing w:val="3"/>
        </w:rPr>
        <w:t xml:space="preserve"> </w:t>
      </w:r>
      <w:r w:rsidRPr="00EA19DE">
        <w:rPr>
          <w:spacing w:val="-1"/>
        </w:rPr>
        <w:t>a</w:t>
      </w:r>
      <w:r w:rsidRPr="00EA19DE">
        <w:t>ppro</w:t>
      </w:r>
      <w:r w:rsidRPr="00EA19DE">
        <w:rPr>
          <w:spacing w:val="-1"/>
        </w:rPr>
        <w:t>v</w:t>
      </w:r>
      <w:r w:rsidRPr="00EA19DE">
        <w:t>i</w:t>
      </w:r>
      <w:r w:rsidRPr="00EA19DE">
        <w:rPr>
          <w:spacing w:val="3"/>
        </w:rPr>
        <w:t>n</w:t>
      </w:r>
      <w:r w:rsidRPr="00EA19DE">
        <w:t xml:space="preserve">g </w:t>
      </w:r>
      <w:r w:rsidRPr="00EA19DE">
        <w:rPr>
          <w:spacing w:val="-1"/>
        </w:rPr>
        <w:t>a</w:t>
      </w:r>
      <w:r w:rsidRPr="00EA19DE">
        <w:rPr>
          <w:spacing w:val="2"/>
        </w:rPr>
        <w:t>n</w:t>
      </w:r>
      <w:r w:rsidRPr="00EA19DE">
        <w:t>d</w:t>
      </w:r>
      <w:r w:rsidRPr="00EA19DE">
        <w:rPr>
          <w:spacing w:val="3"/>
        </w:rPr>
        <w:t xml:space="preserve"> </w:t>
      </w:r>
      <w:r w:rsidRPr="00EA19DE">
        <w:t>r</w:t>
      </w:r>
      <w:r w:rsidRPr="00EA19DE">
        <w:rPr>
          <w:spacing w:val="-2"/>
        </w:rPr>
        <w:t>eg</w:t>
      </w:r>
      <w:r w:rsidRPr="00EA19DE">
        <w:t>u</w:t>
      </w:r>
      <w:r w:rsidRPr="00EA19DE">
        <w:rPr>
          <w:spacing w:val="3"/>
        </w:rPr>
        <w:t>l</w:t>
      </w:r>
      <w:r w:rsidRPr="00EA19DE">
        <w:rPr>
          <w:spacing w:val="-1"/>
        </w:rPr>
        <w:t>a</w:t>
      </w:r>
      <w:r w:rsidRPr="00EA19DE">
        <w:t>t</w:t>
      </w:r>
      <w:r w:rsidRPr="00EA19DE">
        <w:rPr>
          <w:spacing w:val="1"/>
        </w:rPr>
        <w:t>i</w:t>
      </w:r>
      <w:r w:rsidRPr="00EA19DE">
        <w:t>ng</w:t>
      </w:r>
      <w:r w:rsidRPr="00EA19DE">
        <w:rPr>
          <w:spacing w:val="3"/>
        </w:rPr>
        <w:t xml:space="preserve"> </w:t>
      </w:r>
      <w:r w:rsidRPr="00EA19DE">
        <w:t>qu</w:t>
      </w:r>
      <w:r w:rsidRPr="00EA19DE">
        <w:rPr>
          <w:spacing w:val="1"/>
        </w:rPr>
        <w:t>a</w:t>
      </w:r>
      <w:r w:rsidRPr="00EA19DE">
        <w:t>r</w:t>
      </w:r>
      <w:r w:rsidRPr="00EA19DE">
        <w:rPr>
          <w:spacing w:val="3"/>
        </w:rPr>
        <w:t>r</w:t>
      </w:r>
      <w:r w:rsidRPr="00EA19DE">
        <w:rPr>
          <w:spacing w:val="-5"/>
        </w:rPr>
        <w:t>y</w:t>
      </w:r>
      <w:r w:rsidRPr="00EA19DE">
        <w:t>i</w:t>
      </w:r>
      <w:r w:rsidRPr="00EA19DE">
        <w:rPr>
          <w:spacing w:val="3"/>
        </w:rPr>
        <w:t>n</w:t>
      </w:r>
      <w:r w:rsidRPr="00EA19DE">
        <w:t>g</w:t>
      </w:r>
      <w:r w:rsidRPr="00EA19DE">
        <w:rPr>
          <w:spacing w:val="2"/>
        </w:rPr>
        <w:t xml:space="preserve"> </w:t>
      </w:r>
      <w:r w:rsidRPr="00EA19DE">
        <w:t>op</w:t>
      </w:r>
      <w:r w:rsidRPr="00EA19DE">
        <w:rPr>
          <w:spacing w:val="-1"/>
        </w:rPr>
        <w:t>e</w:t>
      </w:r>
      <w:r w:rsidRPr="00EA19DE">
        <w:t>r</w:t>
      </w:r>
      <w:r w:rsidRPr="00EA19DE">
        <w:rPr>
          <w:spacing w:val="-2"/>
        </w:rPr>
        <w:t>a</w:t>
      </w:r>
      <w:r w:rsidRPr="00EA19DE">
        <w:t>t</w:t>
      </w:r>
      <w:r w:rsidRPr="00EA19DE">
        <w:rPr>
          <w:spacing w:val="1"/>
        </w:rPr>
        <w:t>i</w:t>
      </w:r>
      <w:r w:rsidRPr="00EA19DE">
        <w:t>ons</w:t>
      </w:r>
      <w:r w:rsidRPr="00EA19DE">
        <w:rPr>
          <w:spacing w:val="3"/>
        </w:rPr>
        <w:t xml:space="preserve"> </w:t>
      </w:r>
      <w:r w:rsidRPr="00EA19DE">
        <w:t>in</w:t>
      </w:r>
      <w:r w:rsidRPr="00EA19DE">
        <w:rPr>
          <w:spacing w:val="3"/>
        </w:rPr>
        <w:t xml:space="preserve"> </w:t>
      </w:r>
      <w:r w:rsidRPr="00EA19DE">
        <w:t>the</w:t>
      </w:r>
      <w:r w:rsidRPr="00EA19DE">
        <w:rPr>
          <w:spacing w:val="3"/>
        </w:rPr>
        <w:t xml:space="preserve"> </w:t>
      </w:r>
      <w:r w:rsidRPr="00EA19DE">
        <w:rPr>
          <w:spacing w:val="1"/>
        </w:rPr>
        <w:t>m</w:t>
      </w:r>
      <w:r w:rsidRPr="00EA19DE">
        <w:t>id</w:t>
      </w:r>
      <w:r w:rsidRPr="00EA19DE">
        <w:rPr>
          <w:spacing w:val="-1"/>
        </w:rPr>
        <w:t>-</w:t>
      </w:r>
      <w:r w:rsidRPr="00EA19DE">
        <w:t>Goulbu</w:t>
      </w:r>
      <w:r w:rsidRPr="00EA19DE">
        <w:rPr>
          <w:spacing w:val="-1"/>
        </w:rPr>
        <w:t>r</w:t>
      </w:r>
      <w:r w:rsidRPr="00EA19DE">
        <w:t>n</w:t>
      </w:r>
      <w:r w:rsidRPr="00EA19DE">
        <w:rPr>
          <w:spacing w:val="3"/>
        </w:rPr>
        <w:t xml:space="preserve"> </w:t>
      </w:r>
      <w:r w:rsidRPr="00EA19DE">
        <w:t>V</w:t>
      </w:r>
      <w:r w:rsidRPr="00EA19DE">
        <w:rPr>
          <w:spacing w:val="-1"/>
        </w:rPr>
        <w:t>a</w:t>
      </w:r>
      <w:r w:rsidRPr="00EA19DE">
        <w:t>l</w:t>
      </w:r>
      <w:r w:rsidRPr="00EA19DE">
        <w:rPr>
          <w:spacing w:val="1"/>
        </w:rPr>
        <w:t>l</w:t>
      </w:r>
      <w:r w:rsidRPr="00EA19DE">
        <w:rPr>
          <w:spacing w:val="4"/>
        </w:rPr>
        <w:t>e</w:t>
      </w:r>
      <w:r w:rsidRPr="00EA19DE">
        <w:t>y floodplain,</w:t>
      </w:r>
      <w:r w:rsidRPr="00EA19DE">
        <w:rPr>
          <w:spacing w:val="1"/>
        </w:rPr>
        <w:t xml:space="preserve"> </w:t>
      </w:r>
      <w:r w:rsidR="008A49B7" w:rsidRPr="00EA19DE">
        <w:rPr>
          <w:spacing w:val="1"/>
        </w:rPr>
        <w:t>the TRB</w:t>
      </w:r>
      <w:r w:rsidR="008A49B7" w:rsidRPr="00EA19DE">
        <w:t xml:space="preserve"> re</w:t>
      </w:r>
      <w:r w:rsidR="008A49B7" w:rsidRPr="00EA19DE">
        <w:rPr>
          <w:spacing w:val="-1"/>
        </w:rPr>
        <w:t>c</w:t>
      </w:r>
      <w:r w:rsidR="008A49B7" w:rsidRPr="00EA19DE">
        <w:t>om</w:t>
      </w:r>
      <w:r w:rsidR="008A49B7" w:rsidRPr="00EA19DE">
        <w:rPr>
          <w:spacing w:val="1"/>
        </w:rPr>
        <w:t>m</w:t>
      </w:r>
      <w:r w:rsidR="008A49B7" w:rsidRPr="00EA19DE">
        <w:rPr>
          <w:spacing w:val="-1"/>
        </w:rPr>
        <w:t>e</w:t>
      </w:r>
      <w:r w:rsidR="008A49B7" w:rsidRPr="00EA19DE">
        <w:t>nded</w:t>
      </w:r>
      <w:r w:rsidR="008A49B7" w:rsidRPr="00EA19DE">
        <w:rPr>
          <w:spacing w:val="1"/>
        </w:rPr>
        <w:t xml:space="preserve"> </w:t>
      </w:r>
      <w:r w:rsidR="008A49B7" w:rsidRPr="00EA19DE">
        <w:t>t</w:t>
      </w:r>
      <w:r w:rsidR="008A49B7" w:rsidRPr="00EA19DE">
        <w:rPr>
          <w:spacing w:val="2"/>
        </w:rPr>
        <w:t>h</w:t>
      </w:r>
      <w:r w:rsidR="008A49B7" w:rsidRPr="00EA19DE">
        <w:rPr>
          <w:spacing w:val="-1"/>
        </w:rPr>
        <w:t>a</w:t>
      </w:r>
      <w:r w:rsidR="008A49B7" w:rsidRPr="00EA19DE">
        <w:t>t</w:t>
      </w:r>
      <w:r w:rsidR="008A49B7" w:rsidRPr="00EA19DE">
        <w:rPr>
          <w:spacing w:val="2"/>
        </w:rPr>
        <w:t xml:space="preserve"> </w:t>
      </w:r>
      <w:r w:rsidR="008A49B7" w:rsidRPr="00EA19DE">
        <w:t>the D</w:t>
      </w:r>
      <w:r w:rsidR="008A49B7" w:rsidRPr="00EA19DE">
        <w:rPr>
          <w:spacing w:val="1"/>
        </w:rPr>
        <w:t>e</w:t>
      </w:r>
      <w:r w:rsidR="008A49B7" w:rsidRPr="00EA19DE">
        <w:t>p</w:t>
      </w:r>
      <w:r w:rsidR="008A49B7" w:rsidRPr="00EA19DE">
        <w:rPr>
          <w:spacing w:val="-1"/>
        </w:rPr>
        <w:t>a</w:t>
      </w:r>
      <w:r w:rsidR="008A49B7" w:rsidRPr="00EA19DE">
        <w:t>rtme</w:t>
      </w:r>
      <w:r w:rsidR="008A49B7" w:rsidRPr="00EA19DE">
        <w:rPr>
          <w:spacing w:val="-1"/>
        </w:rPr>
        <w:t>n</w:t>
      </w:r>
      <w:r w:rsidR="008A49B7" w:rsidRPr="00EA19DE">
        <w:t>t s</w:t>
      </w:r>
      <w:r w:rsidR="008A49B7" w:rsidRPr="00EA19DE">
        <w:rPr>
          <w:spacing w:val="-1"/>
        </w:rPr>
        <w:t>ee</w:t>
      </w:r>
      <w:r w:rsidR="008A49B7" w:rsidRPr="00EA19DE">
        <w:t>k</w:t>
      </w:r>
      <w:r w:rsidR="008A49B7" w:rsidRPr="00EA19DE">
        <w:rPr>
          <w:spacing w:val="1"/>
        </w:rPr>
        <w:t xml:space="preserve"> </w:t>
      </w:r>
      <w:r w:rsidR="008A49B7" w:rsidRPr="00EA19DE">
        <w:t>the</w:t>
      </w:r>
      <w:r w:rsidR="008A49B7" w:rsidRPr="00EA19DE">
        <w:rPr>
          <w:spacing w:val="1"/>
        </w:rPr>
        <w:t xml:space="preserve"> </w:t>
      </w:r>
      <w:r w:rsidR="008A49B7" w:rsidRPr="00EA19DE">
        <w:t>vi</w:t>
      </w:r>
      <w:r w:rsidR="008A49B7" w:rsidRPr="00EA19DE">
        <w:rPr>
          <w:spacing w:val="2"/>
        </w:rPr>
        <w:t>e</w:t>
      </w:r>
      <w:r w:rsidR="008A49B7" w:rsidRPr="00EA19DE">
        <w:t>ws</w:t>
      </w:r>
      <w:r w:rsidR="008A49B7" w:rsidRPr="00EA19DE">
        <w:rPr>
          <w:spacing w:val="1"/>
        </w:rPr>
        <w:t xml:space="preserve"> </w:t>
      </w:r>
      <w:r w:rsidR="008A49B7" w:rsidRPr="00EA19DE">
        <w:t>of a b</w:t>
      </w:r>
      <w:r w:rsidR="008A49B7" w:rsidRPr="00EA19DE">
        <w:rPr>
          <w:spacing w:val="-1"/>
        </w:rPr>
        <w:t>r</w:t>
      </w:r>
      <w:r w:rsidR="008A49B7" w:rsidRPr="00EA19DE">
        <w:t>o</w:t>
      </w:r>
      <w:r w:rsidR="008A49B7" w:rsidRPr="00EA19DE">
        <w:rPr>
          <w:spacing w:val="-1"/>
        </w:rPr>
        <w:t>a</w:t>
      </w:r>
      <w:r w:rsidR="008A49B7" w:rsidRPr="00EA19DE">
        <w:rPr>
          <w:spacing w:val="2"/>
        </w:rPr>
        <w:t>d</w:t>
      </w:r>
      <w:r w:rsidR="008A49B7" w:rsidRPr="00EA19DE">
        <w:rPr>
          <w:spacing w:val="1"/>
        </w:rPr>
        <w:t>e</w:t>
      </w:r>
      <w:r w:rsidR="008A49B7" w:rsidRPr="00EA19DE">
        <w:t>r s</w:t>
      </w:r>
      <w:r w:rsidR="008A49B7" w:rsidRPr="00EA19DE">
        <w:rPr>
          <w:spacing w:val="-1"/>
        </w:rPr>
        <w:t>c</w:t>
      </w:r>
      <w:r w:rsidR="008A49B7" w:rsidRPr="00EA19DE">
        <w:t>ientific</w:t>
      </w:r>
      <w:r w:rsidR="008A49B7" w:rsidRPr="00EA19DE">
        <w:rPr>
          <w:spacing w:val="4"/>
        </w:rPr>
        <w:t xml:space="preserve"> </w:t>
      </w:r>
      <w:r w:rsidR="008A49B7" w:rsidRPr="00EA19DE">
        <w:rPr>
          <w:spacing w:val="-1"/>
        </w:rPr>
        <w:t>a</w:t>
      </w:r>
      <w:r w:rsidR="008A49B7" w:rsidRPr="00EA19DE">
        <w:t>nd</w:t>
      </w:r>
      <w:r w:rsidR="008A49B7" w:rsidRPr="00EA19DE">
        <w:rPr>
          <w:spacing w:val="5"/>
        </w:rPr>
        <w:t xml:space="preserve"> </w:t>
      </w:r>
      <w:r w:rsidR="008A49B7" w:rsidRPr="00EA19DE">
        <w:rPr>
          <w:spacing w:val="-1"/>
        </w:rPr>
        <w:t>e</w:t>
      </w:r>
      <w:r w:rsidR="008A49B7" w:rsidRPr="00EA19DE">
        <w:rPr>
          <w:spacing w:val="2"/>
        </w:rPr>
        <w:t>n</w:t>
      </w:r>
      <w:r w:rsidR="008A49B7" w:rsidRPr="00EA19DE">
        <w:rPr>
          <w:spacing w:val="-2"/>
        </w:rPr>
        <w:t>g</w:t>
      </w:r>
      <w:r w:rsidR="008A49B7" w:rsidRPr="00EA19DE">
        <w:t>ine</w:t>
      </w:r>
      <w:r w:rsidR="008A49B7" w:rsidRPr="00EA19DE">
        <w:rPr>
          <w:spacing w:val="1"/>
        </w:rPr>
        <w:t>e</w:t>
      </w:r>
      <w:r w:rsidR="008A49B7" w:rsidRPr="00EA19DE">
        <w:t>ri</w:t>
      </w:r>
      <w:r w:rsidR="008A49B7" w:rsidRPr="00EA19DE">
        <w:rPr>
          <w:spacing w:val="2"/>
        </w:rPr>
        <w:t>n</w:t>
      </w:r>
      <w:r w:rsidR="008A49B7" w:rsidRPr="00EA19DE">
        <w:t>g</w:t>
      </w:r>
      <w:r w:rsidR="008A49B7" w:rsidRPr="00EA19DE">
        <w:rPr>
          <w:spacing w:val="3"/>
        </w:rPr>
        <w:t xml:space="preserve"> </w:t>
      </w:r>
      <w:r w:rsidR="008A49B7" w:rsidRPr="00EA19DE">
        <w:rPr>
          <w:spacing w:val="-1"/>
        </w:rPr>
        <w:t>c</w:t>
      </w:r>
      <w:r w:rsidR="008A49B7" w:rsidRPr="00EA19DE">
        <w:t>om</w:t>
      </w:r>
      <w:r w:rsidR="008A49B7" w:rsidRPr="00EA19DE">
        <w:rPr>
          <w:spacing w:val="1"/>
        </w:rPr>
        <w:t>m</w:t>
      </w:r>
      <w:r w:rsidR="008A49B7" w:rsidRPr="00EA19DE">
        <w:t>uni</w:t>
      </w:r>
      <w:r w:rsidR="008A49B7" w:rsidRPr="00EA19DE">
        <w:rPr>
          <w:spacing w:val="3"/>
        </w:rPr>
        <w:t>t</w:t>
      </w:r>
      <w:r w:rsidR="008A49B7" w:rsidRPr="00EA19DE">
        <w:t>y in</w:t>
      </w:r>
      <w:r w:rsidR="008A49B7" w:rsidRPr="00EA19DE">
        <w:rPr>
          <w:spacing w:val="5"/>
        </w:rPr>
        <w:t xml:space="preserve"> </w:t>
      </w:r>
      <w:r w:rsidR="008A49B7" w:rsidRPr="00EA19DE">
        <w:t>o</w:t>
      </w:r>
      <w:r w:rsidR="008A49B7" w:rsidRPr="00EA19DE">
        <w:rPr>
          <w:spacing w:val="-1"/>
        </w:rPr>
        <w:t>r</w:t>
      </w:r>
      <w:r w:rsidR="008A49B7" w:rsidRPr="00EA19DE">
        <w:t>d</w:t>
      </w:r>
      <w:r w:rsidR="008A49B7" w:rsidRPr="00EA19DE">
        <w:rPr>
          <w:spacing w:val="1"/>
        </w:rPr>
        <w:t>e</w:t>
      </w:r>
      <w:r w:rsidR="008A49B7" w:rsidRPr="00EA19DE">
        <w:t>r</w:t>
      </w:r>
      <w:r w:rsidR="008A49B7" w:rsidRPr="00EA19DE">
        <w:rPr>
          <w:spacing w:val="4"/>
        </w:rPr>
        <w:t xml:space="preserve"> </w:t>
      </w:r>
      <w:r w:rsidR="008A49B7" w:rsidRPr="00EA19DE">
        <w:t>to</w:t>
      </w:r>
      <w:r w:rsidR="008A49B7" w:rsidRPr="00EA19DE">
        <w:rPr>
          <w:spacing w:val="5"/>
        </w:rPr>
        <w:t xml:space="preserve"> </w:t>
      </w:r>
      <w:r w:rsidR="008A49B7" w:rsidRPr="00EA19DE">
        <w:rPr>
          <w:spacing w:val="-1"/>
        </w:rPr>
        <w:t>e</w:t>
      </w:r>
      <w:r w:rsidR="008A49B7" w:rsidRPr="00EA19DE">
        <w:t>stablish</w:t>
      </w:r>
      <w:r w:rsidR="008A49B7" w:rsidRPr="00EA19DE">
        <w:rPr>
          <w:spacing w:val="5"/>
        </w:rPr>
        <w:t xml:space="preserve"> </w:t>
      </w:r>
      <w:r w:rsidR="008A49B7" w:rsidRPr="00EA19DE">
        <w:t>the</w:t>
      </w:r>
      <w:r w:rsidR="008A49B7" w:rsidRPr="00EA19DE">
        <w:rPr>
          <w:spacing w:val="4"/>
        </w:rPr>
        <w:t xml:space="preserve"> </w:t>
      </w:r>
      <w:r w:rsidR="008A49B7" w:rsidRPr="00EA19DE">
        <w:rPr>
          <w:spacing w:val="-1"/>
        </w:rPr>
        <w:t>e</w:t>
      </w:r>
      <w:r w:rsidR="008A49B7" w:rsidRPr="00EA19DE">
        <w:rPr>
          <w:spacing w:val="2"/>
        </w:rPr>
        <w:t>x</w:t>
      </w:r>
      <w:r w:rsidR="008A49B7" w:rsidRPr="00EA19DE">
        <w:t>tent</w:t>
      </w:r>
      <w:r w:rsidR="008A49B7" w:rsidRPr="00EA19DE">
        <w:rPr>
          <w:spacing w:val="5"/>
        </w:rPr>
        <w:t xml:space="preserve"> </w:t>
      </w:r>
      <w:r w:rsidR="008A49B7" w:rsidRPr="00EA19DE">
        <w:rPr>
          <w:spacing w:val="-3"/>
        </w:rPr>
        <w:t>a</w:t>
      </w:r>
      <w:r w:rsidR="008A49B7" w:rsidRPr="00EA19DE">
        <w:t>nd</w:t>
      </w:r>
      <w:r w:rsidR="008A49B7" w:rsidRPr="00EA19DE">
        <w:rPr>
          <w:spacing w:val="5"/>
        </w:rPr>
        <w:t xml:space="preserve"> </w:t>
      </w:r>
      <w:r w:rsidR="008A49B7" w:rsidRPr="00EA19DE">
        <w:t>ma</w:t>
      </w:r>
      <w:r w:rsidR="008A49B7" w:rsidRPr="00EA19DE">
        <w:rPr>
          <w:spacing w:val="-3"/>
        </w:rPr>
        <w:t>g</w:t>
      </w:r>
      <w:r w:rsidR="008A49B7" w:rsidRPr="00EA19DE">
        <w:t>ni</w:t>
      </w:r>
      <w:r w:rsidR="008A49B7" w:rsidRPr="00EA19DE">
        <w:rPr>
          <w:spacing w:val="1"/>
        </w:rPr>
        <w:t>t</w:t>
      </w:r>
      <w:r w:rsidR="008A49B7" w:rsidRPr="00EA19DE">
        <w:t>ude</w:t>
      </w:r>
      <w:r w:rsidR="008A49B7" w:rsidRPr="00EA19DE">
        <w:rPr>
          <w:spacing w:val="4"/>
        </w:rPr>
        <w:t xml:space="preserve"> </w:t>
      </w:r>
      <w:r w:rsidR="008A49B7" w:rsidRPr="00EA19DE">
        <w:t>of qu</w:t>
      </w:r>
      <w:r w:rsidR="008A49B7" w:rsidRPr="00EA19DE">
        <w:rPr>
          <w:spacing w:val="-1"/>
        </w:rPr>
        <w:t>a</w:t>
      </w:r>
      <w:r w:rsidR="008A49B7" w:rsidRPr="00EA19DE">
        <w:t>r</w:t>
      </w:r>
      <w:r w:rsidR="008A49B7" w:rsidRPr="00EA19DE">
        <w:rPr>
          <w:spacing w:val="3"/>
        </w:rPr>
        <w:t>r</w:t>
      </w:r>
      <w:r w:rsidR="008A49B7" w:rsidRPr="00EA19DE">
        <w:rPr>
          <w:spacing w:val="-5"/>
        </w:rPr>
        <w:t>y</w:t>
      </w:r>
      <w:r w:rsidR="008A49B7" w:rsidRPr="00EA19DE">
        <w:t>i</w:t>
      </w:r>
      <w:r w:rsidR="008A49B7" w:rsidRPr="00EA19DE">
        <w:rPr>
          <w:spacing w:val="3"/>
        </w:rPr>
        <w:t>n</w:t>
      </w:r>
      <w:r w:rsidR="008A49B7" w:rsidRPr="00EA19DE">
        <w:t>g</w:t>
      </w:r>
      <w:r w:rsidR="008A49B7" w:rsidRPr="00EA19DE">
        <w:rPr>
          <w:spacing w:val="3"/>
        </w:rPr>
        <w:t xml:space="preserve"> </w:t>
      </w:r>
      <w:r w:rsidR="008A49B7" w:rsidRPr="00EA19DE">
        <w:t>induc</w:t>
      </w:r>
      <w:r w:rsidR="008A49B7" w:rsidRPr="00EA19DE">
        <w:rPr>
          <w:spacing w:val="-1"/>
        </w:rPr>
        <w:t>e</w:t>
      </w:r>
      <w:r w:rsidR="008A49B7" w:rsidRPr="00EA19DE">
        <w:t>d</w:t>
      </w:r>
      <w:r w:rsidR="008A49B7" w:rsidRPr="00EA19DE">
        <w:rPr>
          <w:spacing w:val="5"/>
        </w:rPr>
        <w:t xml:space="preserve"> </w:t>
      </w:r>
      <w:r w:rsidR="008A49B7" w:rsidRPr="00EA19DE">
        <w:t>i</w:t>
      </w:r>
      <w:r w:rsidR="008A49B7" w:rsidRPr="00EA19DE">
        <w:rPr>
          <w:spacing w:val="1"/>
        </w:rPr>
        <w:t>m</w:t>
      </w:r>
      <w:r w:rsidR="008A49B7" w:rsidRPr="00EA19DE">
        <w:t>p</w:t>
      </w:r>
      <w:r w:rsidR="008A49B7" w:rsidRPr="00EA19DE">
        <w:rPr>
          <w:spacing w:val="1"/>
        </w:rPr>
        <w:t>ac</w:t>
      </w:r>
      <w:r w:rsidR="008A49B7" w:rsidRPr="00EA19DE">
        <w:t>ts</w:t>
      </w:r>
      <w:r w:rsidR="008A49B7" w:rsidRPr="00EA19DE">
        <w:rPr>
          <w:spacing w:val="5"/>
        </w:rPr>
        <w:t xml:space="preserve"> </w:t>
      </w:r>
      <w:r w:rsidR="008A49B7" w:rsidRPr="00EA19DE">
        <w:rPr>
          <w:spacing w:val="-1"/>
        </w:rPr>
        <w:t>a</w:t>
      </w:r>
      <w:r w:rsidR="008A49B7" w:rsidRPr="00EA19DE">
        <w:t>nd</w:t>
      </w:r>
      <w:r w:rsidR="008A49B7" w:rsidRPr="00EA19DE">
        <w:rPr>
          <w:spacing w:val="5"/>
        </w:rPr>
        <w:t xml:space="preserve"> </w:t>
      </w:r>
      <w:r w:rsidR="008A49B7" w:rsidRPr="00EA19DE">
        <w:rPr>
          <w:spacing w:val="-1"/>
        </w:rPr>
        <w:t>c</w:t>
      </w:r>
      <w:r w:rsidR="008A49B7" w:rsidRPr="00EA19DE">
        <w:t>onse</w:t>
      </w:r>
      <w:r w:rsidR="008A49B7" w:rsidRPr="00EA19DE">
        <w:rPr>
          <w:spacing w:val="-1"/>
        </w:rPr>
        <w:t>q</w:t>
      </w:r>
      <w:r w:rsidR="008A49B7" w:rsidRPr="00EA19DE">
        <w:t>u</w:t>
      </w:r>
      <w:r w:rsidR="008A49B7" w:rsidRPr="00EA19DE">
        <w:rPr>
          <w:spacing w:val="-1"/>
        </w:rPr>
        <w:t>e</w:t>
      </w:r>
      <w:r w:rsidR="008A49B7" w:rsidRPr="00EA19DE">
        <w:t>n</w:t>
      </w:r>
      <w:r w:rsidR="008A49B7" w:rsidRPr="00EA19DE">
        <w:rPr>
          <w:spacing w:val="1"/>
        </w:rPr>
        <w:t>c</w:t>
      </w:r>
      <w:r w:rsidR="008A49B7" w:rsidRPr="00EA19DE">
        <w:rPr>
          <w:spacing w:val="-1"/>
        </w:rPr>
        <w:t>e</w:t>
      </w:r>
      <w:r w:rsidR="008A49B7" w:rsidRPr="00EA19DE">
        <w:t>s</w:t>
      </w:r>
      <w:r w:rsidR="008A49B7" w:rsidRPr="00EA19DE">
        <w:rPr>
          <w:spacing w:val="5"/>
        </w:rPr>
        <w:t xml:space="preserve"> </w:t>
      </w:r>
      <w:r w:rsidR="008A49B7" w:rsidRPr="00EA19DE">
        <w:t>l</w:t>
      </w:r>
      <w:r w:rsidR="008A49B7" w:rsidRPr="00EA19DE">
        <w:rPr>
          <w:spacing w:val="1"/>
        </w:rPr>
        <w:t>i</w:t>
      </w:r>
      <w:r w:rsidR="008A49B7" w:rsidRPr="00EA19DE">
        <w:t>k</w:t>
      </w:r>
      <w:r w:rsidR="008A49B7" w:rsidRPr="00EA19DE">
        <w:rPr>
          <w:spacing w:val="1"/>
        </w:rPr>
        <w:t>e</w:t>
      </w:r>
      <w:r w:rsidR="008A49B7" w:rsidRPr="00EA19DE">
        <w:rPr>
          <w:spacing w:val="3"/>
        </w:rPr>
        <w:t>l</w:t>
      </w:r>
      <w:r w:rsidR="008A49B7" w:rsidRPr="00EA19DE">
        <w:t>y to</w:t>
      </w:r>
      <w:r w:rsidR="008A49B7" w:rsidRPr="00EA19DE">
        <w:rPr>
          <w:spacing w:val="5"/>
        </w:rPr>
        <w:t xml:space="preserve"> </w:t>
      </w:r>
      <w:r w:rsidR="008A49B7" w:rsidRPr="00EA19DE">
        <w:t>be</w:t>
      </w:r>
      <w:r w:rsidR="008A49B7" w:rsidRPr="00EA19DE">
        <w:rPr>
          <w:spacing w:val="4"/>
        </w:rPr>
        <w:t xml:space="preserve"> </w:t>
      </w:r>
      <w:r w:rsidR="008A49B7" w:rsidRPr="00EA19DE">
        <w:rPr>
          <w:spacing w:val="-1"/>
        </w:rPr>
        <w:t>e</w:t>
      </w:r>
      <w:r w:rsidR="008A49B7" w:rsidRPr="00EA19DE">
        <w:rPr>
          <w:spacing w:val="2"/>
        </w:rPr>
        <w:t>x</w:t>
      </w:r>
      <w:r w:rsidR="008A49B7" w:rsidRPr="00EA19DE">
        <w:t>p</w:t>
      </w:r>
      <w:r w:rsidR="008A49B7" w:rsidRPr="00EA19DE">
        <w:rPr>
          <w:spacing w:val="-1"/>
        </w:rPr>
        <w:t>e</w:t>
      </w:r>
      <w:r w:rsidR="008A49B7" w:rsidRPr="00EA19DE">
        <w:t>ri</w:t>
      </w:r>
      <w:r w:rsidR="008A49B7" w:rsidRPr="00EA19DE">
        <w:rPr>
          <w:spacing w:val="-1"/>
        </w:rPr>
        <w:t>e</w:t>
      </w:r>
      <w:r w:rsidR="008A49B7" w:rsidRPr="00EA19DE">
        <w:t>n</w:t>
      </w:r>
      <w:r w:rsidR="008A49B7" w:rsidRPr="00EA19DE">
        <w:rPr>
          <w:spacing w:val="1"/>
        </w:rPr>
        <w:t>c</w:t>
      </w:r>
      <w:r w:rsidR="008A49B7" w:rsidRPr="00EA19DE">
        <w:rPr>
          <w:spacing w:val="-1"/>
        </w:rPr>
        <w:t>e</w:t>
      </w:r>
      <w:r w:rsidR="008A49B7" w:rsidRPr="00EA19DE">
        <w:t>d</w:t>
      </w:r>
      <w:r w:rsidR="008A49B7" w:rsidRPr="00EA19DE">
        <w:rPr>
          <w:spacing w:val="5"/>
        </w:rPr>
        <w:t xml:space="preserve"> </w:t>
      </w:r>
      <w:r w:rsidR="008A49B7" w:rsidRPr="00EA19DE">
        <w:t>in</w:t>
      </w:r>
      <w:r w:rsidR="008A49B7" w:rsidRPr="00EA19DE">
        <w:rPr>
          <w:spacing w:val="5"/>
        </w:rPr>
        <w:t xml:space="preserve"> </w:t>
      </w:r>
      <w:r w:rsidR="008A49B7" w:rsidRPr="00EA19DE">
        <w:t>th</w:t>
      </w:r>
      <w:r w:rsidR="008A49B7" w:rsidRPr="00EA19DE">
        <w:rPr>
          <w:spacing w:val="1"/>
        </w:rPr>
        <w:t>i</w:t>
      </w:r>
      <w:r w:rsidR="008A49B7" w:rsidRPr="00EA19DE">
        <w:t>s</w:t>
      </w:r>
      <w:r w:rsidR="008A49B7" w:rsidRPr="00EA19DE">
        <w:rPr>
          <w:spacing w:val="5"/>
        </w:rPr>
        <w:t xml:space="preserve"> </w:t>
      </w:r>
      <w:r w:rsidR="008A49B7" w:rsidRPr="00EA19DE">
        <w:t>loc</w:t>
      </w:r>
      <w:r w:rsidR="008A49B7" w:rsidRPr="00EA19DE">
        <w:rPr>
          <w:spacing w:val="-1"/>
        </w:rPr>
        <w:t>a</w:t>
      </w:r>
      <w:r w:rsidR="008A49B7" w:rsidRPr="00EA19DE">
        <w:t>l</w:t>
      </w:r>
      <w:r w:rsidR="008A49B7" w:rsidRPr="00EA19DE">
        <w:rPr>
          <w:spacing w:val="5"/>
        </w:rPr>
        <w:t xml:space="preserve"> </w:t>
      </w:r>
      <w:r w:rsidR="008A49B7" w:rsidRPr="00EA19DE">
        <w:t>s</w:t>
      </w:r>
      <w:r w:rsidR="008A49B7" w:rsidRPr="00EA19DE">
        <w:rPr>
          <w:spacing w:val="-1"/>
        </w:rPr>
        <w:t>e</w:t>
      </w:r>
      <w:r w:rsidR="008A49B7" w:rsidRPr="00EA19DE">
        <w:t>t</w:t>
      </w:r>
      <w:r w:rsidR="008A49B7" w:rsidRPr="00EA19DE">
        <w:rPr>
          <w:spacing w:val="1"/>
        </w:rPr>
        <w:t>t</w:t>
      </w:r>
      <w:r w:rsidR="008A49B7" w:rsidRPr="00EA19DE">
        <w:t>in</w:t>
      </w:r>
      <w:r w:rsidR="008A49B7" w:rsidRPr="00EA19DE">
        <w:rPr>
          <w:spacing w:val="-2"/>
        </w:rPr>
        <w:t>g</w:t>
      </w:r>
      <w:r w:rsidR="008A49B7" w:rsidRPr="00EA19DE">
        <w:t>.  This</w:t>
      </w:r>
      <w:r w:rsidR="008A49B7" w:rsidRPr="00EA19DE">
        <w:rPr>
          <w:spacing w:val="5"/>
        </w:rPr>
        <w:t xml:space="preserve"> </w:t>
      </w:r>
      <w:r w:rsidR="008A49B7" w:rsidRPr="00EA19DE">
        <w:t>n</w:t>
      </w:r>
      <w:r w:rsidR="008A49B7" w:rsidRPr="00EA19DE">
        <w:rPr>
          <w:spacing w:val="-1"/>
        </w:rPr>
        <w:t>ee</w:t>
      </w:r>
      <w:r w:rsidR="008A49B7" w:rsidRPr="00EA19DE">
        <w:t>ds</w:t>
      </w:r>
      <w:r w:rsidR="008A49B7" w:rsidRPr="00EA19DE">
        <w:rPr>
          <w:spacing w:val="5"/>
        </w:rPr>
        <w:t xml:space="preserve"> </w:t>
      </w:r>
      <w:r w:rsidR="008A49B7" w:rsidRPr="00EA19DE">
        <w:t>to</w:t>
      </w:r>
      <w:r w:rsidR="008A49B7" w:rsidRPr="00EA19DE">
        <w:rPr>
          <w:spacing w:val="5"/>
        </w:rPr>
        <w:t xml:space="preserve"> </w:t>
      </w:r>
      <w:r w:rsidR="008A49B7" w:rsidRPr="00EA19DE">
        <w:t>be</w:t>
      </w:r>
      <w:r w:rsidR="008A49B7" w:rsidRPr="00EA19DE">
        <w:rPr>
          <w:spacing w:val="4"/>
        </w:rPr>
        <w:t xml:space="preserve"> </w:t>
      </w:r>
      <w:r w:rsidR="008A49B7" w:rsidRPr="00EA19DE">
        <w:t>support</w:t>
      </w:r>
      <w:r w:rsidR="008A49B7" w:rsidRPr="00EA19DE">
        <w:rPr>
          <w:spacing w:val="-1"/>
        </w:rPr>
        <w:t>e</w:t>
      </w:r>
      <w:r w:rsidR="008A49B7" w:rsidRPr="00EA19DE">
        <w:t>d</w:t>
      </w:r>
      <w:r w:rsidR="008A49B7" w:rsidRPr="00EA19DE">
        <w:rPr>
          <w:spacing w:val="5"/>
        </w:rPr>
        <w:t xml:space="preserve"> </w:t>
      </w:r>
      <w:r w:rsidR="008A49B7" w:rsidRPr="00EA19DE">
        <w:rPr>
          <w:spacing w:val="2"/>
        </w:rPr>
        <w:t>b</w:t>
      </w:r>
      <w:r w:rsidR="008A49B7" w:rsidRPr="00EA19DE">
        <w:t>y</w:t>
      </w:r>
      <w:r w:rsidR="008A49B7" w:rsidRPr="00EA19DE">
        <w:rPr>
          <w:spacing w:val="2"/>
        </w:rPr>
        <w:t xml:space="preserve"> </w:t>
      </w:r>
      <w:r w:rsidR="008A49B7" w:rsidRPr="00EA19DE">
        <w:t>a</w:t>
      </w:r>
      <w:r w:rsidR="008A49B7" w:rsidRPr="00EA19DE">
        <w:rPr>
          <w:spacing w:val="4"/>
        </w:rPr>
        <w:t xml:space="preserve"> </w:t>
      </w:r>
      <w:r w:rsidR="008A49B7" w:rsidRPr="00EA19DE">
        <w:rPr>
          <w:spacing w:val="1"/>
        </w:rPr>
        <w:t>r</w:t>
      </w:r>
      <w:r w:rsidR="008A49B7" w:rsidRPr="00EA19DE">
        <w:rPr>
          <w:spacing w:val="-1"/>
        </w:rPr>
        <w:t>e</w:t>
      </w:r>
      <w:r w:rsidR="008A49B7" w:rsidRPr="00EA19DE">
        <w:t>sour</w:t>
      </w:r>
      <w:r w:rsidR="008A49B7" w:rsidRPr="00EA19DE">
        <w:rPr>
          <w:spacing w:val="1"/>
        </w:rPr>
        <w:t>c</w:t>
      </w:r>
      <w:r w:rsidR="008A49B7" w:rsidRPr="00EA19DE">
        <w:t>e</w:t>
      </w:r>
      <w:r w:rsidR="008A49B7" w:rsidRPr="00EA19DE">
        <w:rPr>
          <w:spacing w:val="4"/>
        </w:rPr>
        <w:t xml:space="preserve"> </w:t>
      </w:r>
      <w:r w:rsidR="008A49B7" w:rsidRPr="00EA19DE">
        <w:t>stu</w:t>
      </w:r>
      <w:r w:rsidR="008A49B7" w:rsidRPr="00EA19DE">
        <w:rPr>
          <w:spacing w:val="3"/>
        </w:rPr>
        <w:t>d</w:t>
      </w:r>
      <w:r w:rsidR="008A49B7" w:rsidRPr="00EA19DE">
        <w:t>y</w:t>
      </w:r>
      <w:r w:rsidR="008A49B7" w:rsidRPr="00EA19DE">
        <w:rPr>
          <w:spacing w:val="2"/>
        </w:rPr>
        <w:t xml:space="preserve"> </w:t>
      </w:r>
      <w:r w:rsidR="008A49B7" w:rsidRPr="00EA19DE">
        <w:t>to</w:t>
      </w:r>
      <w:r w:rsidR="008A49B7" w:rsidRPr="00EA19DE">
        <w:rPr>
          <w:spacing w:val="5"/>
        </w:rPr>
        <w:t xml:space="preserve"> </w:t>
      </w:r>
      <w:r w:rsidR="008A49B7" w:rsidRPr="00EA19DE">
        <w:t>info</w:t>
      </w:r>
      <w:r w:rsidR="008A49B7" w:rsidRPr="00EA19DE">
        <w:rPr>
          <w:spacing w:val="-1"/>
        </w:rPr>
        <w:t>r</w:t>
      </w:r>
      <w:r w:rsidR="008A49B7" w:rsidRPr="00EA19DE">
        <w:t>m</w:t>
      </w:r>
      <w:r w:rsidR="008A49B7" w:rsidRPr="00EA19DE">
        <w:rPr>
          <w:spacing w:val="5"/>
        </w:rPr>
        <w:t xml:space="preserve"> </w:t>
      </w:r>
      <w:r w:rsidR="008A49B7" w:rsidRPr="00EA19DE">
        <w:t>hi</w:t>
      </w:r>
      <w:r w:rsidR="008A49B7" w:rsidRPr="00EA19DE">
        <w:rPr>
          <w:spacing w:val="-2"/>
        </w:rPr>
        <w:t>g</w:t>
      </w:r>
      <w:r w:rsidR="008A49B7" w:rsidRPr="00EA19DE">
        <w:t>h</w:t>
      </w:r>
      <w:r w:rsidR="008A49B7" w:rsidRPr="00EA19DE">
        <w:rPr>
          <w:spacing w:val="5"/>
        </w:rPr>
        <w:t xml:space="preserve"> </w:t>
      </w:r>
      <w:r w:rsidR="008A49B7" w:rsidRPr="00EA19DE">
        <w:t>lev</w:t>
      </w:r>
      <w:r w:rsidR="008A49B7" w:rsidRPr="00EA19DE">
        <w:rPr>
          <w:spacing w:val="-1"/>
        </w:rPr>
        <w:t>e</w:t>
      </w:r>
      <w:r w:rsidR="008A49B7" w:rsidRPr="00EA19DE">
        <w:t>l</w:t>
      </w:r>
      <w:r w:rsidR="008A49B7" w:rsidRPr="00EA19DE">
        <w:rPr>
          <w:spacing w:val="5"/>
        </w:rPr>
        <w:t xml:space="preserve"> </w:t>
      </w:r>
      <w:r w:rsidR="008A49B7" w:rsidRPr="00EA19DE">
        <w:t>pol</w:t>
      </w:r>
      <w:r w:rsidR="008A49B7" w:rsidRPr="00EA19DE">
        <w:rPr>
          <w:spacing w:val="1"/>
        </w:rPr>
        <w:t>ic</w:t>
      </w:r>
      <w:r w:rsidR="008A49B7" w:rsidRPr="00EA19DE">
        <w:t>y maki</w:t>
      </w:r>
      <w:r w:rsidR="008A49B7" w:rsidRPr="00EA19DE">
        <w:rPr>
          <w:spacing w:val="2"/>
        </w:rPr>
        <w:t>n</w:t>
      </w:r>
      <w:r w:rsidR="008A49B7" w:rsidRPr="00EA19DE">
        <w:t>g</w:t>
      </w:r>
      <w:r w:rsidR="008A49B7" w:rsidRPr="00EA19DE">
        <w:rPr>
          <w:spacing w:val="2"/>
        </w:rPr>
        <w:t xml:space="preserve"> </w:t>
      </w:r>
      <w:r w:rsidR="008A49B7" w:rsidRPr="00EA19DE">
        <w:rPr>
          <w:spacing w:val="-1"/>
        </w:rPr>
        <w:t>a</w:t>
      </w:r>
      <w:r w:rsidR="008A49B7" w:rsidRPr="00EA19DE">
        <w:t>nd str</w:t>
      </w:r>
      <w:r w:rsidR="008A49B7" w:rsidRPr="00EA19DE">
        <w:rPr>
          <w:spacing w:val="-1"/>
        </w:rPr>
        <w:t>a</w:t>
      </w:r>
      <w:r w:rsidR="008A49B7" w:rsidRPr="00EA19DE">
        <w:t>t</w:t>
      </w:r>
      <w:r w:rsidR="008A49B7" w:rsidRPr="00EA19DE">
        <w:rPr>
          <w:spacing w:val="2"/>
        </w:rPr>
        <w:t>e</w:t>
      </w:r>
      <w:r w:rsidR="008A49B7" w:rsidRPr="00EA19DE">
        <w:rPr>
          <w:spacing w:val="-2"/>
        </w:rPr>
        <w:t>g</w:t>
      </w:r>
      <w:r w:rsidR="008A49B7" w:rsidRPr="00EA19DE">
        <w:t>ic</w:t>
      </w:r>
      <w:r w:rsidR="008A49B7" w:rsidRPr="00EA19DE">
        <w:rPr>
          <w:spacing w:val="18"/>
        </w:rPr>
        <w:t xml:space="preserve"> </w:t>
      </w:r>
      <w:r w:rsidR="008A49B7" w:rsidRPr="00EA19DE">
        <w:t>planni</w:t>
      </w:r>
      <w:r w:rsidR="008A49B7" w:rsidRPr="00EA19DE">
        <w:rPr>
          <w:spacing w:val="2"/>
        </w:rPr>
        <w:t>n</w:t>
      </w:r>
      <w:r w:rsidR="008A49B7" w:rsidRPr="00EA19DE">
        <w:rPr>
          <w:spacing w:val="-2"/>
        </w:rPr>
        <w:t>g</w:t>
      </w:r>
      <w:r w:rsidR="008A49B7" w:rsidRPr="00EA19DE">
        <w:t xml:space="preserve">. </w:t>
      </w:r>
      <w:r w:rsidR="008A49B7" w:rsidRPr="00EA19DE">
        <w:rPr>
          <w:spacing w:val="40"/>
        </w:rPr>
        <w:t xml:space="preserve"> </w:t>
      </w:r>
      <w:r w:rsidR="008A49B7" w:rsidRPr="00EA19DE">
        <w:t>The</w:t>
      </w:r>
      <w:r w:rsidR="008A49B7" w:rsidRPr="00EA19DE">
        <w:rPr>
          <w:spacing w:val="20"/>
        </w:rPr>
        <w:t xml:space="preserve"> </w:t>
      </w:r>
      <w:r w:rsidR="008A49B7" w:rsidRPr="00EA19DE">
        <w:t>TRB</w:t>
      </w:r>
      <w:r w:rsidR="008A49B7" w:rsidRPr="00EA19DE">
        <w:rPr>
          <w:spacing w:val="18"/>
        </w:rPr>
        <w:t xml:space="preserve"> </w:t>
      </w:r>
      <w:r w:rsidR="0015473F" w:rsidRPr="00EA19DE">
        <w:rPr>
          <w:spacing w:val="18"/>
        </w:rPr>
        <w:t xml:space="preserve">is of the view </w:t>
      </w:r>
      <w:r w:rsidR="008A49B7" w:rsidRPr="00EA19DE">
        <w:t>that</w:t>
      </w:r>
      <w:r w:rsidR="008A49B7" w:rsidRPr="00EA19DE">
        <w:rPr>
          <w:spacing w:val="19"/>
        </w:rPr>
        <w:t xml:space="preserve"> </w:t>
      </w:r>
      <w:r w:rsidR="008A49B7" w:rsidRPr="00EA19DE">
        <w:rPr>
          <w:spacing w:val="3"/>
        </w:rPr>
        <w:t>t</w:t>
      </w:r>
      <w:r w:rsidR="008A49B7" w:rsidRPr="00EA19DE">
        <w:t>he</w:t>
      </w:r>
      <w:r w:rsidR="008A49B7" w:rsidRPr="00EA19DE">
        <w:rPr>
          <w:spacing w:val="18"/>
        </w:rPr>
        <w:t xml:space="preserve"> </w:t>
      </w:r>
      <w:r w:rsidR="008A49B7" w:rsidRPr="00EA19DE">
        <w:t>r</w:t>
      </w:r>
      <w:r w:rsidR="008A49B7" w:rsidRPr="00EA19DE">
        <w:rPr>
          <w:spacing w:val="-2"/>
        </w:rPr>
        <w:t>e</w:t>
      </w:r>
      <w:r w:rsidR="008A49B7" w:rsidRPr="00EA19DE">
        <w:t>so</w:t>
      </w:r>
      <w:r w:rsidR="008A49B7" w:rsidRPr="00EA19DE">
        <w:rPr>
          <w:spacing w:val="2"/>
        </w:rPr>
        <w:t>u</w:t>
      </w:r>
      <w:r w:rsidR="008A49B7" w:rsidRPr="00EA19DE">
        <w:t>r</w:t>
      </w:r>
      <w:r w:rsidR="008A49B7" w:rsidRPr="00EA19DE">
        <w:rPr>
          <w:spacing w:val="-2"/>
        </w:rPr>
        <w:t>c</w:t>
      </w:r>
      <w:r w:rsidR="008A49B7" w:rsidRPr="00EA19DE">
        <w:t>e</w:t>
      </w:r>
      <w:r w:rsidR="008A49B7" w:rsidRPr="00EA19DE">
        <w:rPr>
          <w:spacing w:val="20"/>
        </w:rPr>
        <w:t xml:space="preserve"> </w:t>
      </w:r>
      <w:r w:rsidR="008A49B7" w:rsidRPr="00EA19DE">
        <w:t>stu</w:t>
      </w:r>
      <w:r w:rsidR="008A49B7" w:rsidRPr="00EA19DE">
        <w:rPr>
          <w:spacing w:val="5"/>
        </w:rPr>
        <w:t>d</w:t>
      </w:r>
      <w:r w:rsidR="008A49B7" w:rsidRPr="00EA19DE">
        <w:t xml:space="preserve">y </w:t>
      </w:r>
      <w:r w:rsidR="008A49B7" w:rsidRPr="00EA19DE">
        <w:rPr>
          <w:spacing w:val="-1"/>
        </w:rPr>
        <w:t>a</w:t>
      </w:r>
      <w:r w:rsidR="008A49B7" w:rsidRPr="00EA19DE">
        <w:t>nd</w:t>
      </w:r>
      <w:r w:rsidR="008A49B7" w:rsidRPr="00EA19DE">
        <w:rPr>
          <w:spacing w:val="7"/>
        </w:rPr>
        <w:t xml:space="preserve"> </w:t>
      </w:r>
      <w:r w:rsidR="008A49B7" w:rsidRPr="00EA19DE">
        <w:t>the</w:t>
      </w:r>
      <w:r w:rsidR="008A49B7" w:rsidRPr="00EA19DE">
        <w:rPr>
          <w:spacing w:val="7"/>
        </w:rPr>
        <w:t xml:space="preserve"> </w:t>
      </w:r>
      <w:r w:rsidR="008A49B7" w:rsidRPr="00EA19DE">
        <w:t>potential</w:t>
      </w:r>
      <w:r w:rsidR="008A49B7" w:rsidRPr="00EA19DE">
        <w:rPr>
          <w:spacing w:val="7"/>
        </w:rPr>
        <w:t xml:space="preserve"> </w:t>
      </w:r>
      <w:r w:rsidR="008A49B7" w:rsidRPr="00EA19DE">
        <w:t>i</w:t>
      </w:r>
      <w:r w:rsidR="008A49B7" w:rsidRPr="00EA19DE">
        <w:rPr>
          <w:spacing w:val="1"/>
        </w:rPr>
        <w:t>m</w:t>
      </w:r>
      <w:r w:rsidR="008A49B7" w:rsidRPr="00EA19DE">
        <w:t>p</w:t>
      </w:r>
      <w:r w:rsidR="008A49B7" w:rsidRPr="00EA19DE">
        <w:rPr>
          <w:spacing w:val="-1"/>
        </w:rPr>
        <w:t>a</w:t>
      </w:r>
      <w:r w:rsidR="008A49B7" w:rsidRPr="00EA19DE">
        <w:rPr>
          <w:spacing w:val="1"/>
        </w:rPr>
        <w:t>c</w:t>
      </w:r>
      <w:r w:rsidR="008A49B7" w:rsidRPr="00EA19DE">
        <w:t>ts</w:t>
      </w:r>
      <w:r w:rsidR="008A49B7" w:rsidRPr="00EA19DE">
        <w:rPr>
          <w:spacing w:val="8"/>
        </w:rPr>
        <w:t xml:space="preserve"> </w:t>
      </w:r>
      <w:r w:rsidR="008A49B7" w:rsidRPr="00EA19DE">
        <w:t>stu</w:t>
      </w:r>
      <w:r w:rsidR="008A49B7" w:rsidRPr="00EA19DE">
        <w:rPr>
          <w:spacing w:val="3"/>
        </w:rPr>
        <w:t>d</w:t>
      </w:r>
      <w:r w:rsidR="008A49B7" w:rsidRPr="00EA19DE">
        <w:t>y should</w:t>
      </w:r>
      <w:r w:rsidR="008A49B7" w:rsidRPr="00EA19DE">
        <w:rPr>
          <w:spacing w:val="7"/>
        </w:rPr>
        <w:t xml:space="preserve"> </w:t>
      </w:r>
      <w:r w:rsidR="008A49B7" w:rsidRPr="00EA19DE">
        <w:t>be</w:t>
      </w:r>
      <w:r w:rsidR="008A49B7" w:rsidRPr="00EA19DE">
        <w:rPr>
          <w:spacing w:val="6"/>
        </w:rPr>
        <w:t xml:space="preserve"> </w:t>
      </w:r>
      <w:r w:rsidR="008A49B7" w:rsidRPr="00EA19DE">
        <w:t>led</w:t>
      </w:r>
      <w:r w:rsidR="008A49B7" w:rsidRPr="00EA19DE">
        <w:rPr>
          <w:spacing w:val="9"/>
        </w:rPr>
        <w:t xml:space="preserve"> </w:t>
      </w:r>
      <w:r w:rsidR="008A49B7" w:rsidRPr="00EA19DE">
        <w:rPr>
          <w:spacing w:val="2"/>
        </w:rPr>
        <w:t>b</w:t>
      </w:r>
      <w:r w:rsidR="008A49B7" w:rsidRPr="00EA19DE">
        <w:t>y</w:t>
      </w:r>
      <w:r w:rsidR="008A49B7" w:rsidRPr="00EA19DE">
        <w:rPr>
          <w:spacing w:val="2"/>
        </w:rPr>
        <w:t xml:space="preserve"> </w:t>
      </w:r>
      <w:r w:rsidR="008A49B7" w:rsidRPr="00EA19DE">
        <w:t>Min</w:t>
      </w:r>
      <w:r w:rsidR="008A49B7" w:rsidRPr="00EA19DE">
        <w:rPr>
          <w:spacing w:val="-1"/>
        </w:rPr>
        <w:t>e</w:t>
      </w:r>
      <w:r w:rsidR="008A49B7" w:rsidRPr="00EA19DE">
        <w:rPr>
          <w:spacing w:val="1"/>
        </w:rPr>
        <w:t>r</w:t>
      </w:r>
      <w:r w:rsidR="008A49B7" w:rsidRPr="00EA19DE">
        <w:rPr>
          <w:spacing w:val="-1"/>
        </w:rPr>
        <w:t>a</w:t>
      </w:r>
      <w:r w:rsidR="008A49B7" w:rsidRPr="00EA19DE">
        <w:t>l</w:t>
      </w:r>
      <w:r w:rsidR="009028F5" w:rsidRPr="00EA19DE">
        <w:t>s</w:t>
      </w:r>
      <w:r w:rsidR="008A49B7" w:rsidRPr="00EA19DE">
        <w:rPr>
          <w:spacing w:val="8"/>
        </w:rPr>
        <w:t xml:space="preserve"> </w:t>
      </w:r>
      <w:r w:rsidR="008A49B7" w:rsidRPr="00EA19DE">
        <w:t>D</w:t>
      </w:r>
      <w:r w:rsidR="008A49B7" w:rsidRPr="00EA19DE">
        <w:rPr>
          <w:spacing w:val="-1"/>
        </w:rPr>
        <w:t>e</w:t>
      </w:r>
      <w:r w:rsidR="008A49B7" w:rsidRPr="00EA19DE">
        <w:t>v</w:t>
      </w:r>
      <w:r w:rsidR="008A49B7" w:rsidRPr="00EA19DE">
        <w:rPr>
          <w:spacing w:val="-1"/>
        </w:rPr>
        <w:t>e</w:t>
      </w:r>
      <w:r w:rsidR="008A49B7" w:rsidRPr="00EA19DE">
        <w:t>lop</w:t>
      </w:r>
      <w:r w:rsidR="008A49B7" w:rsidRPr="00EA19DE">
        <w:rPr>
          <w:spacing w:val="1"/>
        </w:rPr>
        <w:t>m</w:t>
      </w:r>
      <w:r w:rsidR="008A49B7" w:rsidRPr="00EA19DE">
        <w:rPr>
          <w:spacing w:val="-1"/>
        </w:rPr>
        <w:t>e</w:t>
      </w:r>
      <w:r w:rsidR="008A49B7" w:rsidRPr="00EA19DE">
        <w:rPr>
          <w:spacing w:val="2"/>
        </w:rPr>
        <w:t>n</w:t>
      </w:r>
      <w:r w:rsidR="008A49B7" w:rsidRPr="00EA19DE">
        <w:t>t</w:t>
      </w:r>
      <w:r w:rsidR="008A49B7" w:rsidRPr="00EA19DE">
        <w:rPr>
          <w:spacing w:val="8"/>
        </w:rPr>
        <w:t xml:space="preserve"> </w:t>
      </w:r>
      <w:r w:rsidR="008A49B7" w:rsidRPr="00EA19DE">
        <w:t>Vi</w:t>
      </w:r>
      <w:r w:rsidR="008A49B7" w:rsidRPr="00EA19DE">
        <w:rPr>
          <w:spacing w:val="-1"/>
        </w:rPr>
        <w:t>c</w:t>
      </w:r>
      <w:r w:rsidR="008A49B7" w:rsidRPr="00EA19DE">
        <w:t>toria</w:t>
      </w:r>
      <w:r w:rsidR="008A49B7" w:rsidRPr="00EA19DE">
        <w:rPr>
          <w:spacing w:val="6"/>
        </w:rPr>
        <w:t xml:space="preserve"> </w:t>
      </w:r>
      <w:r w:rsidR="008A49B7" w:rsidRPr="00EA19DE">
        <w:t>or</w:t>
      </w:r>
      <w:r w:rsidR="008A49B7" w:rsidRPr="00EA19DE">
        <w:rPr>
          <w:spacing w:val="6"/>
        </w:rPr>
        <w:t xml:space="preserve"> </w:t>
      </w:r>
      <w:r w:rsidR="008A49B7" w:rsidRPr="00EA19DE">
        <w:rPr>
          <w:spacing w:val="-1"/>
        </w:rPr>
        <w:t>a</w:t>
      </w:r>
      <w:r w:rsidR="008A49B7" w:rsidRPr="00EA19DE">
        <w:t xml:space="preserve">n </w:t>
      </w:r>
      <w:r w:rsidR="008A49B7" w:rsidRPr="00EA19DE">
        <w:rPr>
          <w:spacing w:val="-1"/>
        </w:rPr>
        <w:t>e</w:t>
      </w:r>
      <w:r w:rsidR="008A49B7" w:rsidRPr="00EA19DE">
        <w:t>quival</w:t>
      </w:r>
      <w:r w:rsidR="008A49B7" w:rsidRPr="00EA19DE">
        <w:rPr>
          <w:spacing w:val="-1"/>
        </w:rPr>
        <w:t>e</w:t>
      </w:r>
      <w:r w:rsidR="008A49B7" w:rsidRPr="00EA19DE">
        <w:t>nt p</w:t>
      </w:r>
      <w:r w:rsidR="008A49B7" w:rsidRPr="00EA19DE">
        <w:rPr>
          <w:spacing w:val="1"/>
        </w:rPr>
        <w:t>l</w:t>
      </w:r>
      <w:r w:rsidR="008A49B7" w:rsidRPr="00EA19DE">
        <w:rPr>
          <w:spacing w:val="-1"/>
        </w:rPr>
        <w:t>a</w:t>
      </w:r>
      <w:r w:rsidR="008A49B7" w:rsidRPr="00EA19DE">
        <w:t>nni</w:t>
      </w:r>
      <w:r w:rsidR="008A49B7" w:rsidRPr="00EA19DE">
        <w:rPr>
          <w:spacing w:val="3"/>
        </w:rPr>
        <w:t>n</w:t>
      </w:r>
      <w:r w:rsidR="008A49B7" w:rsidRPr="00EA19DE">
        <w:t>g</w:t>
      </w:r>
      <w:r w:rsidR="008A49B7" w:rsidRPr="00EA19DE">
        <w:rPr>
          <w:spacing w:val="-2"/>
        </w:rPr>
        <w:t xml:space="preserve"> </w:t>
      </w:r>
      <w:r w:rsidR="008A49B7" w:rsidRPr="00EA19DE">
        <w:rPr>
          <w:spacing w:val="1"/>
        </w:rPr>
        <w:t>a</w:t>
      </w:r>
      <w:r w:rsidR="008A49B7" w:rsidRPr="00EA19DE">
        <w:rPr>
          <w:spacing w:val="-2"/>
        </w:rPr>
        <w:t>g</w:t>
      </w:r>
      <w:r w:rsidR="008A49B7" w:rsidRPr="00EA19DE">
        <w:rPr>
          <w:spacing w:val="-1"/>
        </w:rPr>
        <w:t>e</w:t>
      </w:r>
      <w:r w:rsidR="008A49B7" w:rsidRPr="00EA19DE">
        <w:rPr>
          <w:spacing w:val="2"/>
        </w:rPr>
        <w:t>n</w:t>
      </w:r>
      <w:r w:rsidR="008A49B7" w:rsidRPr="00EA19DE">
        <w:rPr>
          <w:spacing w:val="1"/>
        </w:rPr>
        <w:t>c</w:t>
      </w:r>
      <w:r w:rsidR="008A49B7" w:rsidRPr="00EA19DE">
        <w:t>y</w:t>
      </w:r>
      <w:r w:rsidR="008A49B7" w:rsidRPr="00EA19DE">
        <w:rPr>
          <w:spacing w:val="-1"/>
        </w:rPr>
        <w:t xml:space="preserve"> a</w:t>
      </w:r>
      <w:r w:rsidR="008A49B7" w:rsidRPr="00EA19DE">
        <w:t xml:space="preserve">nd not </w:t>
      </w:r>
      <w:r w:rsidR="008A49B7" w:rsidRPr="00EA19DE">
        <w:rPr>
          <w:spacing w:val="5"/>
        </w:rPr>
        <w:t>b</w:t>
      </w:r>
      <w:r w:rsidR="008A49B7" w:rsidRPr="00EA19DE">
        <w:t>y</w:t>
      </w:r>
      <w:r w:rsidR="008A49B7" w:rsidRPr="00EA19DE">
        <w:rPr>
          <w:spacing w:val="-5"/>
        </w:rPr>
        <w:t xml:space="preserve"> </w:t>
      </w:r>
      <w:r w:rsidR="008A49B7" w:rsidRPr="00EA19DE">
        <w:t>E</w:t>
      </w:r>
      <w:r w:rsidR="0015473F" w:rsidRPr="00EA19DE">
        <w:t>RR.</w:t>
      </w:r>
    </w:p>
    <w:p w:rsidR="008A49B7" w:rsidRPr="00EA19DE" w:rsidRDefault="008A49B7" w:rsidP="00A85090">
      <w:r w:rsidRPr="00EA19DE">
        <w:lastRenderedPageBreak/>
        <w:t>Th</w:t>
      </w:r>
      <w:r w:rsidR="00EB441F" w:rsidRPr="00EA19DE">
        <w:t>e TRB followed up th</w:t>
      </w:r>
      <w:r w:rsidRPr="00EA19DE">
        <w:t>is advice with a second advice specific to Seymour Quarry (WA1189), which is located in the</w:t>
      </w:r>
      <w:r w:rsidRPr="00EA19DE">
        <w:rPr>
          <w:spacing w:val="6"/>
        </w:rPr>
        <w:t xml:space="preserve"> </w:t>
      </w:r>
      <w:r w:rsidRPr="00EA19DE">
        <w:t>Goulbu</w:t>
      </w:r>
      <w:r w:rsidRPr="00EA19DE">
        <w:rPr>
          <w:spacing w:val="-1"/>
        </w:rPr>
        <w:t>r</w:t>
      </w:r>
      <w:r w:rsidRPr="00EA19DE">
        <w:t>n</w:t>
      </w:r>
      <w:r w:rsidRPr="00EA19DE">
        <w:rPr>
          <w:spacing w:val="7"/>
        </w:rPr>
        <w:t xml:space="preserve"> </w:t>
      </w:r>
      <w:r w:rsidRPr="00EA19DE">
        <w:t>V</w:t>
      </w:r>
      <w:r w:rsidRPr="00EA19DE">
        <w:rPr>
          <w:spacing w:val="-1"/>
        </w:rPr>
        <w:t>a</w:t>
      </w:r>
      <w:r w:rsidRPr="00EA19DE">
        <w:t>l</w:t>
      </w:r>
      <w:r w:rsidRPr="00EA19DE">
        <w:rPr>
          <w:spacing w:val="1"/>
        </w:rPr>
        <w:t>le</w:t>
      </w:r>
      <w:r w:rsidRPr="00EA19DE">
        <w:t>y</w:t>
      </w:r>
      <w:r w:rsidRPr="00EA19DE">
        <w:rPr>
          <w:spacing w:val="4"/>
        </w:rPr>
        <w:t xml:space="preserve"> </w:t>
      </w:r>
      <w:r w:rsidRPr="00EA19DE">
        <w:t>flood</w:t>
      </w:r>
      <w:r w:rsidRPr="00EA19DE">
        <w:rPr>
          <w:spacing w:val="4"/>
        </w:rPr>
        <w:t xml:space="preserve"> </w:t>
      </w:r>
      <w:r w:rsidRPr="00EA19DE">
        <w:t>plain,</w:t>
      </w:r>
      <w:r w:rsidRPr="00EA19DE">
        <w:rPr>
          <w:spacing w:val="7"/>
        </w:rPr>
        <w:t xml:space="preserve"> </w:t>
      </w:r>
      <w:r w:rsidRPr="00EA19DE">
        <w:t>n</w:t>
      </w:r>
      <w:r w:rsidRPr="00EA19DE">
        <w:rPr>
          <w:spacing w:val="-1"/>
        </w:rPr>
        <w:t>e</w:t>
      </w:r>
      <w:r w:rsidRPr="00EA19DE">
        <w:rPr>
          <w:spacing w:val="1"/>
        </w:rPr>
        <w:t>a</w:t>
      </w:r>
      <w:r w:rsidRPr="00EA19DE">
        <w:t>r</w:t>
      </w:r>
      <w:r w:rsidRPr="00EA19DE">
        <w:rPr>
          <w:spacing w:val="4"/>
        </w:rPr>
        <w:t xml:space="preserve"> </w:t>
      </w:r>
      <w:r w:rsidRPr="00EA19DE">
        <w:t>the</w:t>
      </w:r>
      <w:r w:rsidRPr="00EA19DE">
        <w:rPr>
          <w:spacing w:val="6"/>
        </w:rPr>
        <w:t xml:space="preserve"> </w:t>
      </w:r>
      <w:r w:rsidRPr="00EA19DE">
        <w:t>t</w:t>
      </w:r>
      <w:r w:rsidRPr="00EA19DE">
        <w:rPr>
          <w:spacing w:val="3"/>
        </w:rPr>
        <w:t>o</w:t>
      </w:r>
      <w:r w:rsidRPr="00EA19DE">
        <w:t>wn</w:t>
      </w:r>
      <w:r w:rsidRPr="00EA19DE">
        <w:rPr>
          <w:spacing w:val="4"/>
        </w:rPr>
        <w:t xml:space="preserve"> </w:t>
      </w:r>
      <w:r w:rsidRPr="00EA19DE">
        <w:t>of</w:t>
      </w:r>
      <w:r w:rsidRPr="00EA19DE">
        <w:rPr>
          <w:spacing w:val="6"/>
        </w:rPr>
        <w:t xml:space="preserve"> </w:t>
      </w:r>
      <w:r w:rsidRPr="00EA19DE">
        <w:rPr>
          <w:spacing w:val="1"/>
        </w:rPr>
        <w:t>S</w:t>
      </w:r>
      <w:r w:rsidRPr="00EA19DE">
        <w:rPr>
          <w:spacing w:val="4"/>
        </w:rPr>
        <w:t>e</w:t>
      </w:r>
      <w:r w:rsidRPr="00EA19DE">
        <w:rPr>
          <w:spacing w:val="-7"/>
        </w:rPr>
        <w:t>y</w:t>
      </w:r>
      <w:r w:rsidRPr="00EA19DE">
        <w:t>mo</w:t>
      </w:r>
      <w:r w:rsidRPr="00EA19DE">
        <w:rPr>
          <w:spacing w:val="3"/>
        </w:rPr>
        <w:t>u</w:t>
      </w:r>
      <w:r w:rsidRPr="00EA19DE">
        <w:t>r. The</w:t>
      </w:r>
      <w:r w:rsidRPr="00EA19DE">
        <w:rPr>
          <w:spacing w:val="35"/>
        </w:rPr>
        <w:t xml:space="preserve"> </w:t>
      </w:r>
      <w:r w:rsidRPr="00EA19DE">
        <w:t>Goulbu</w:t>
      </w:r>
      <w:r w:rsidRPr="00EA19DE">
        <w:rPr>
          <w:spacing w:val="-1"/>
        </w:rPr>
        <w:t>r</w:t>
      </w:r>
      <w:r w:rsidRPr="00EA19DE">
        <w:t>n</w:t>
      </w:r>
      <w:r w:rsidRPr="00EA19DE">
        <w:rPr>
          <w:spacing w:val="36"/>
        </w:rPr>
        <w:t xml:space="preserve"> </w:t>
      </w:r>
      <w:r w:rsidRPr="00EA19DE">
        <w:t>River</w:t>
      </w:r>
      <w:r w:rsidRPr="00EA19DE">
        <w:rPr>
          <w:spacing w:val="37"/>
        </w:rPr>
        <w:t xml:space="preserve"> </w:t>
      </w:r>
      <w:r w:rsidRPr="00EA19DE">
        <w:t>is</w:t>
      </w:r>
      <w:r w:rsidRPr="00EA19DE">
        <w:rPr>
          <w:spacing w:val="41"/>
        </w:rPr>
        <w:t xml:space="preserve"> </w:t>
      </w:r>
      <w:r w:rsidRPr="00EA19DE">
        <w:rPr>
          <w:spacing w:val="-1"/>
        </w:rPr>
        <w:t>a</w:t>
      </w:r>
      <w:r w:rsidRPr="00EA19DE">
        <w:t>ppro</w:t>
      </w:r>
      <w:r w:rsidRPr="00EA19DE">
        <w:rPr>
          <w:spacing w:val="1"/>
        </w:rPr>
        <w:t>x</w:t>
      </w:r>
      <w:r w:rsidRPr="00EA19DE">
        <w:t>i</w:t>
      </w:r>
      <w:r w:rsidRPr="00EA19DE">
        <w:rPr>
          <w:spacing w:val="1"/>
        </w:rPr>
        <w:t>m</w:t>
      </w:r>
      <w:r w:rsidRPr="00EA19DE">
        <w:rPr>
          <w:spacing w:val="-1"/>
        </w:rPr>
        <w:t>a</w:t>
      </w:r>
      <w:r w:rsidRPr="00EA19DE">
        <w:t>te</w:t>
      </w:r>
      <w:r w:rsidRPr="00EA19DE">
        <w:rPr>
          <w:spacing w:val="2"/>
        </w:rPr>
        <w:t>l</w:t>
      </w:r>
      <w:r w:rsidRPr="00EA19DE">
        <w:t>y</w:t>
      </w:r>
      <w:r w:rsidRPr="00EA19DE">
        <w:rPr>
          <w:spacing w:val="32"/>
        </w:rPr>
        <w:t xml:space="preserve"> </w:t>
      </w:r>
      <w:r w:rsidR="00F06766" w:rsidRPr="00EA19DE">
        <w:t>100 </w:t>
      </w:r>
      <w:r w:rsidRPr="00EA19DE">
        <w:t>m</w:t>
      </w:r>
      <w:r w:rsidRPr="00EA19DE">
        <w:rPr>
          <w:spacing w:val="36"/>
        </w:rPr>
        <w:t xml:space="preserve"> </w:t>
      </w:r>
      <w:r w:rsidRPr="00EA19DE">
        <w:t>to</w:t>
      </w:r>
      <w:r w:rsidRPr="00EA19DE">
        <w:rPr>
          <w:spacing w:val="38"/>
        </w:rPr>
        <w:t xml:space="preserve"> </w:t>
      </w:r>
      <w:r w:rsidRPr="00EA19DE">
        <w:t>the</w:t>
      </w:r>
      <w:r w:rsidRPr="00EA19DE">
        <w:rPr>
          <w:spacing w:val="35"/>
        </w:rPr>
        <w:t xml:space="preserve"> </w:t>
      </w:r>
      <w:r w:rsidRPr="00EA19DE">
        <w:t>south</w:t>
      </w:r>
      <w:r w:rsidRPr="00EA19DE">
        <w:rPr>
          <w:spacing w:val="36"/>
        </w:rPr>
        <w:t xml:space="preserve"> </w:t>
      </w:r>
      <w:r w:rsidRPr="00EA19DE">
        <w:t>of</w:t>
      </w:r>
      <w:r w:rsidRPr="00EA19DE">
        <w:rPr>
          <w:spacing w:val="35"/>
        </w:rPr>
        <w:t xml:space="preserve"> </w:t>
      </w:r>
      <w:r w:rsidRPr="00EA19DE">
        <w:t>the</w:t>
      </w:r>
      <w:r w:rsidRPr="00EA19DE">
        <w:rPr>
          <w:spacing w:val="35"/>
        </w:rPr>
        <w:t xml:space="preserve"> </w:t>
      </w:r>
      <w:r w:rsidRPr="00EA19DE">
        <w:t>q</w:t>
      </w:r>
      <w:r w:rsidRPr="00EA19DE">
        <w:rPr>
          <w:spacing w:val="2"/>
        </w:rPr>
        <w:t>u</w:t>
      </w:r>
      <w:r w:rsidRPr="00EA19DE">
        <w:rPr>
          <w:spacing w:val="-1"/>
        </w:rPr>
        <w:t>a</w:t>
      </w:r>
      <w:r w:rsidRPr="00EA19DE">
        <w:t>r</w:t>
      </w:r>
      <w:r w:rsidRPr="00EA19DE">
        <w:rPr>
          <w:spacing w:val="3"/>
        </w:rPr>
        <w:t>r</w:t>
      </w:r>
      <w:r w:rsidRPr="00EA19DE">
        <w:t>y</w:t>
      </w:r>
      <w:r w:rsidRPr="00EA19DE">
        <w:rPr>
          <w:spacing w:val="33"/>
        </w:rPr>
        <w:t xml:space="preserve"> </w:t>
      </w:r>
      <w:r w:rsidRPr="00EA19DE">
        <w:rPr>
          <w:spacing w:val="-1"/>
        </w:rPr>
        <w:t>c</w:t>
      </w:r>
      <w:r w:rsidRPr="00EA19DE">
        <w:t>r</w:t>
      </w:r>
      <w:r w:rsidRPr="00EA19DE">
        <w:rPr>
          <w:spacing w:val="-2"/>
        </w:rPr>
        <w:t>e</w:t>
      </w:r>
      <w:r w:rsidRPr="00EA19DE">
        <w:t>s</w:t>
      </w:r>
      <w:r w:rsidRPr="00EA19DE">
        <w:rPr>
          <w:spacing w:val="4"/>
        </w:rPr>
        <w:t>t</w:t>
      </w:r>
      <w:r w:rsidRPr="00EA19DE">
        <w:t>,</w:t>
      </w:r>
      <w:r w:rsidRPr="00EA19DE">
        <w:rPr>
          <w:spacing w:val="36"/>
        </w:rPr>
        <w:t xml:space="preserve"> </w:t>
      </w:r>
      <w:r w:rsidRPr="00EA19DE">
        <w:t>while</w:t>
      </w:r>
      <w:r w:rsidRPr="00EA19DE">
        <w:rPr>
          <w:spacing w:val="38"/>
        </w:rPr>
        <w:t xml:space="preserve"> </w:t>
      </w:r>
      <w:r w:rsidRPr="00EA19DE">
        <w:t xml:space="preserve">the </w:t>
      </w:r>
      <w:r w:rsidRPr="00EA19DE">
        <w:rPr>
          <w:spacing w:val="3"/>
        </w:rPr>
        <w:t>S</w:t>
      </w:r>
      <w:r w:rsidRPr="00EA19DE">
        <w:rPr>
          <w:spacing w:val="-5"/>
        </w:rPr>
        <w:t>y</w:t>
      </w:r>
      <w:r w:rsidRPr="00EA19DE">
        <w:t>dn</w:t>
      </w:r>
      <w:r w:rsidRPr="00EA19DE">
        <w:rPr>
          <w:spacing w:val="4"/>
        </w:rPr>
        <w:t>e</w:t>
      </w:r>
      <w:r w:rsidRPr="00EA19DE">
        <w:t>y</w:t>
      </w:r>
      <w:r w:rsidRPr="00EA19DE">
        <w:rPr>
          <w:spacing w:val="6"/>
        </w:rPr>
        <w:t xml:space="preserve"> </w:t>
      </w:r>
      <w:r w:rsidRPr="00EA19DE">
        <w:t>–</w:t>
      </w:r>
      <w:r w:rsidRPr="00EA19DE">
        <w:rPr>
          <w:spacing w:val="10"/>
        </w:rPr>
        <w:t xml:space="preserve"> </w:t>
      </w:r>
      <w:r w:rsidRPr="00EA19DE">
        <w:rPr>
          <w:spacing w:val="2"/>
        </w:rPr>
        <w:t>M</w:t>
      </w:r>
      <w:r w:rsidRPr="00EA19DE">
        <w:rPr>
          <w:spacing w:val="-1"/>
        </w:rPr>
        <w:t>e</w:t>
      </w:r>
      <w:r w:rsidRPr="00EA19DE">
        <w:t>lbourne</w:t>
      </w:r>
      <w:r w:rsidRPr="00EA19DE">
        <w:rPr>
          <w:spacing w:val="9"/>
        </w:rPr>
        <w:t xml:space="preserve"> </w:t>
      </w:r>
      <w:r w:rsidRPr="00EA19DE">
        <w:rPr>
          <w:spacing w:val="1"/>
        </w:rPr>
        <w:t>r</w:t>
      </w:r>
      <w:r w:rsidRPr="00EA19DE">
        <w:rPr>
          <w:spacing w:val="-1"/>
        </w:rPr>
        <w:t>a</w:t>
      </w:r>
      <w:r w:rsidRPr="00EA19DE">
        <w:t>il</w:t>
      </w:r>
      <w:r w:rsidRPr="00EA19DE">
        <w:rPr>
          <w:spacing w:val="10"/>
        </w:rPr>
        <w:t xml:space="preserve"> </w:t>
      </w:r>
      <w:r w:rsidRPr="00EA19DE">
        <w:rPr>
          <w:spacing w:val="-1"/>
        </w:rPr>
        <w:t>c</w:t>
      </w:r>
      <w:r w:rsidRPr="00EA19DE">
        <w:t>o</w:t>
      </w:r>
      <w:r w:rsidRPr="00EA19DE">
        <w:rPr>
          <w:spacing w:val="-1"/>
        </w:rPr>
        <w:t>r</w:t>
      </w:r>
      <w:r w:rsidRPr="00EA19DE">
        <w:t>rid</w:t>
      </w:r>
      <w:r w:rsidRPr="00EA19DE">
        <w:rPr>
          <w:spacing w:val="2"/>
        </w:rPr>
        <w:t>o</w:t>
      </w:r>
      <w:r w:rsidRPr="00EA19DE">
        <w:t>r</w:t>
      </w:r>
      <w:r w:rsidRPr="00EA19DE">
        <w:rPr>
          <w:spacing w:val="12"/>
        </w:rPr>
        <w:t xml:space="preserve"> </w:t>
      </w:r>
      <w:r w:rsidRPr="00EA19DE">
        <w:t>is</w:t>
      </w:r>
      <w:r w:rsidRPr="00EA19DE">
        <w:rPr>
          <w:spacing w:val="10"/>
        </w:rPr>
        <w:t xml:space="preserve"> </w:t>
      </w:r>
      <w:r w:rsidRPr="00EA19DE">
        <w:rPr>
          <w:spacing w:val="-1"/>
        </w:rPr>
        <w:t>a</w:t>
      </w:r>
      <w:r w:rsidRPr="00EA19DE">
        <w:t>pp</w:t>
      </w:r>
      <w:r w:rsidRPr="00EA19DE">
        <w:rPr>
          <w:spacing w:val="2"/>
        </w:rPr>
        <w:t>r</w:t>
      </w:r>
      <w:r w:rsidRPr="00EA19DE">
        <w:t>o</w:t>
      </w:r>
      <w:r w:rsidRPr="00EA19DE">
        <w:rPr>
          <w:spacing w:val="2"/>
        </w:rPr>
        <w:t>x</w:t>
      </w:r>
      <w:r w:rsidRPr="00EA19DE">
        <w:t>i</w:t>
      </w:r>
      <w:r w:rsidRPr="00EA19DE">
        <w:rPr>
          <w:spacing w:val="1"/>
        </w:rPr>
        <w:t>m</w:t>
      </w:r>
      <w:r w:rsidRPr="00EA19DE">
        <w:rPr>
          <w:spacing w:val="-1"/>
        </w:rPr>
        <w:t>a</w:t>
      </w:r>
      <w:r w:rsidRPr="00EA19DE">
        <w:t>te</w:t>
      </w:r>
      <w:r w:rsidRPr="00EA19DE">
        <w:rPr>
          <w:spacing w:val="2"/>
        </w:rPr>
        <w:t>l</w:t>
      </w:r>
      <w:r w:rsidRPr="00EA19DE">
        <w:t>y</w:t>
      </w:r>
      <w:r w:rsidRPr="00EA19DE">
        <w:rPr>
          <w:spacing w:val="5"/>
        </w:rPr>
        <w:t xml:space="preserve"> </w:t>
      </w:r>
      <w:r w:rsidR="00F06766" w:rsidRPr="00EA19DE">
        <w:t>60 </w:t>
      </w:r>
      <w:r w:rsidRPr="00EA19DE">
        <w:t>m</w:t>
      </w:r>
      <w:r w:rsidRPr="00EA19DE">
        <w:rPr>
          <w:spacing w:val="10"/>
        </w:rPr>
        <w:t xml:space="preserve"> </w:t>
      </w:r>
      <w:r w:rsidRPr="00EA19DE">
        <w:t>to</w:t>
      </w:r>
      <w:r w:rsidRPr="00EA19DE">
        <w:rPr>
          <w:spacing w:val="10"/>
        </w:rPr>
        <w:t xml:space="preserve"> </w:t>
      </w:r>
      <w:r w:rsidRPr="00EA19DE">
        <w:t xml:space="preserve">the </w:t>
      </w:r>
      <w:r w:rsidRPr="00EA19DE">
        <w:rPr>
          <w:spacing w:val="-1"/>
        </w:rPr>
        <w:t>ea</w:t>
      </w:r>
      <w:r w:rsidRPr="00EA19DE">
        <w:t>st</w:t>
      </w:r>
      <w:r w:rsidRPr="00EA19DE">
        <w:rPr>
          <w:spacing w:val="3"/>
        </w:rPr>
        <w:t xml:space="preserve"> </w:t>
      </w:r>
      <w:r w:rsidRPr="00EA19DE">
        <w:t>of</w:t>
      </w:r>
      <w:r w:rsidRPr="00EA19DE">
        <w:rPr>
          <w:spacing w:val="1"/>
        </w:rPr>
        <w:t xml:space="preserve"> </w:t>
      </w:r>
      <w:r w:rsidRPr="00EA19DE">
        <w:t>the</w:t>
      </w:r>
      <w:r w:rsidRPr="00EA19DE">
        <w:rPr>
          <w:spacing w:val="1"/>
        </w:rPr>
        <w:t xml:space="preserve"> </w:t>
      </w:r>
      <w:r w:rsidRPr="00EA19DE">
        <w:t>q</w:t>
      </w:r>
      <w:r w:rsidRPr="00EA19DE">
        <w:rPr>
          <w:spacing w:val="2"/>
        </w:rPr>
        <w:t>u</w:t>
      </w:r>
      <w:r w:rsidRPr="00EA19DE">
        <w:rPr>
          <w:spacing w:val="-1"/>
        </w:rPr>
        <w:t>a</w:t>
      </w:r>
      <w:r w:rsidRPr="00EA19DE">
        <w:t>r</w:t>
      </w:r>
      <w:r w:rsidRPr="00EA19DE">
        <w:rPr>
          <w:spacing w:val="3"/>
        </w:rPr>
        <w:t>r</w:t>
      </w:r>
      <w:r w:rsidRPr="00EA19DE">
        <w:t xml:space="preserve">y </w:t>
      </w:r>
      <w:r w:rsidRPr="00EA19DE">
        <w:rPr>
          <w:spacing w:val="-1"/>
        </w:rPr>
        <w:t>c</w:t>
      </w:r>
      <w:r w:rsidRPr="00EA19DE">
        <w:t>r</w:t>
      </w:r>
      <w:r w:rsidRPr="00EA19DE">
        <w:rPr>
          <w:spacing w:val="-2"/>
        </w:rPr>
        <w:t>e</w:t>
      </w:r>
      <w:r w:rsidRPr="00EA19DE">
        <w:t xml:space="preserve">st. </w:t>
      </w:r>
      <w:r w:rsidRPr="00EA19DE">
        <w:rPr>
          <w:spacing w:val="14"/>
        </w:rPr>
        <w:t xml:space="preserve"> </w:t>
      </w:r>
      <w:r w:rsidRPr="00EA19DE">
        <w:t>ERR</w:t>
      </w:r>
      <w:r w:rsidRPr="00EA19DE">
        <w:rPr>
          <w:spacing w:val="3"/>
        </w:rPr>
        <w:t xml:space="preserve"> </w:t>
      </w:r>
      <w:r w:rsidRPr="00EA19DE">
        <w:t>h</w:t>
      </w:r>
      <w:r w:rsidRPr="00EA19DE">
        <w:rPr>
          <w:spacing w:val="-1"/>
        </w:rPr>
        <w:t>ad</w:t>
      </w:r>
      <w:r w:rsidRPr="00EA19DE">
        <w:rPr>
          <w:spacing w:val="2"/>
        </w:rPr>
        <w:t xml:space="preserve"> </w:t>
      </w:r>
      <w:r w:rsidRPr="00EA19DE">
        <w:t>is</w:t>
      </w:r>
      <w:r w:rsidRPr="00EA19DE">
        <w:rPr>
          <w:spacing w:val="1"/>
        </w:rPr>
        <w:t>s</w:t>
      </w:r>
      <w:r w:rsidRPr="00EA19DE">
        <w:t>u</w:t>
      </w:r>
      <w:r w:rsidRPr="00EA19DE">
        <w:rPr>
          <w:spacing w:val="-1"/>
        </w:rPr>
        <w:t>e</w:t>
      </w:r>
      <w:r w:rsidRPr="00EA19DE">
        <w:t>d</w:t>
      </w:r>
      <w:r w:rsidRPr="00EA19DE">
        <w:rPr>
          <w:spacing w:val="2"/>
        </w:rPr>
        <w:t xml:space="preserve"> </w:t>
      </w:r>
      <w:r w:rsidRPr="00EA19DE">
        <w:t>a</w:t>
      </w:r>
      <w:r w:rsidRPr="00EA19DE">
        <w:rPr>
          <w:spacing w:val="1"/>
        </w:rPr>
        <w:t xml:space="preserve"> S</w:t>
      </w:r>
      <w:r w:rsidRPr="00EA19DE">
        <w:rPr>
          <w:spacing w:val="-1"/>
        </w:rPr>
        <w:t>ec</w:t>
      </w:r>
      <w:r w:rsidRPr="00EA19DE">
        <w:t>t</w:t>
      </w:r>
      <w:r w:rsidRPr="00EA19DE">
        <w:rPr>
          <w:spacing w:val="1"/>
        </w:rPr>
        <w:t>i</w:t>
      </w:r>
      <w:r w:rsidRPr="00EA19DE">
        <w:t>on</w:t>
      </w:r>
      <w:r w:rsidRPr="00EA19DE">
        <w:rPr>
          <w:spacing w:val="2"/>
        </w:rPr>
        <w:t xml:space="preserve"> </w:t>
      </w:r>
      <w:r w:rsidRPr="00EA19DE">
        <w:t>110</w:t>
      </w:r>
      <w:r w:rsidRPr="00EA19DE">
        <w:rPr>
          <w:spacing w:val="2"/>
        </w:rPr>
        <w:t xml:space="preserve"> </w:t>
      </w:r>
      <w:r w:rsidRPr="00EA19DE">
        <w:t>Notice</w:t>
      </w:r>
      <w:r w:rsidRPr="00EA19DE">
        <w:rPr>
          <w:spacing w:val="1"/>
        </w:rPr>
        <w:t xml:space="preserve"> </w:t>
      </w:r>
      <w:r w:rsidRPr="00EA19DE">
        <w:t>r</w:t>
      </w:r>
      <w:r w:rsidRPr="00EA19DE">
        <w:rPr>
          <w:spacing w:val="-2"/>
        </w:rPr>
        <w:t>e</w:t>
      </w:r>
      <w:r w:rsidRPr="00EA19DE">
        <w:t>qu</w:t>
      </w:r>
      <w:r w:rsidRPr="00EA19DE">
        <w:rPr>
          <w:spacing w:val="3"/>
        </w:rPr>
        <w:t>i</w:t>
      </w:r>
      <w:r w:rsidRPr="00EA19DE">
        <w:t>ring</w:t>
      </w:r>
      <w:r w:rsidRPr="00EA19DE">
        <w:rPr>
          <w:spacing w:val="2"/>
        </w:rPr>
        <w:t xml:space="preserve"> </w:t>
      </w:r>
      <w:r w:rsidRPr="00EA19DE">
        <w:t>r</w:t>
      </w:r>
      <w:r w:rsidRPr="00EA19DE">
        <w:rPr>
          <w:spacing w:val="2"/>
        </w:rPr>
        <w:t>i</w:t>
      </w:r>
      <w:r w:rsidRPr="00EA19DE">
        <w:t>sk</w:t>
      </w:r>
      <w:r w:rsidRPr="00EA19DE">
        <w:rPr>
          <w:spacing w:val="2"/>
        </w:rPr>
        <w:t xml:space="preserve"> </w:t>
      </w:r>
      <w:r w:rsidRPr="00EA19DE">
        <w:rPr>
          <w:spacing w:val="-1"/>
        </w:rPr>
        <w:t>a</w:t>
      </w:r>
      <w:r w:rsidRPr="00EA19DE">
        <w:t>ss</w:t>
      </w:r>
      <w:r w:rsidRPr="00EA19DE">
        <w:rPr>
          <w:spacing w:val="4"/>
        </w:rPr>
        <w:t>e</w:t>
      </w:r>
      <w:r w:rsidRPr="00EA19DE">
        <w:t>ss</w:t>
      </w:r>
      <w:r w:rsidRPr="00EA19DE">
        <w:rPr>
          <w:spacing w:val="1"/>
        </w:rPr>
        <w:t>m</w:t>
      </w:r>
      <w:r w:rsidRPr="00EA19DE">
        <w:rPr>
          <w:spacing w:val="-1"/>
        </w:rPr>
        <w:t>e</w:t>
      </w:r>
      <w:r w:rsidRPr="00EA19DE">
        <w:t>nt</w:t>
      </w:r>
      <w:r w:rsidRPr="00EA19DE">
        <w:rPr>
          <w:spacing w:val="2"/>
        </w:rPr>
        <w:t xml:space="preserve"> </w:t>
      </w:r>
      <w:r w:rsidRPr="00EA19DE">
        <w:t>in r</w:t>
      </w:r>
      <w:r w:rsidRPr="00EA19DE">
        <w:rPr>
          <w:spacing w:val="-2"/>
        </w:rPr>
        <w:t>e</w:t>
      </w:r>
      <w:r w:rsidRPr="00EA19DE">
        <w:t>sponse</w:t>
      </w:r>
      <w:r w:rsidRPr="00EA19DE">
        <w:rPr>
          <w:spacing w:val="35"/>
        </w:rPr>
        <w:t xml:space="preserve"> </w:t>
      </w:r>
      <w:r w:rsidRPr="00EA19DE">
        <w:t>to</w:t>
      </w:r>
      <w:r w:rsidRPr="00EA19DE">
        <w:rPr>
          <w:spacing w:val="36"/>
        </w:rPr>
        <w:t xml:space="preserve"> </w:t>
      </w:r>
      <w:r w:rsidRPr="00EA19DE">
        <w:rPr>
          <w:spacing w:val="-1"/>
        </w:rPr>
        <w:t>c</w:t>
      </w:r>
      <w:r w:rsidRPr="00EA19DE">
        <w:t>on</w:t>
      </w:r>
      <w:r w:rsidRPr="00EA19DE">
        <w:rPr>
          <w:spacing w:val="-1"/>
        </w:rPr>
        <w:t>ce</w:t>
      </w:r>
      <w:r w:rsidRPr="00EA19DE">
        <w:t>rns</w:t>
      </w:r>
      <w:r w:rsidRPr="00EA19DE">
        <w:rPr>
          <w:spacing w:val="35"/>
        </w:rPr>
        <w:t xml:space="preserve"> </w:t>
      </w:r>
      <w:r w:rsidRPr="00EA19DE">
        <w:rPr>
          <w:spacing w:val="1"/>
        </w:rPr>
        <w:t>r</w:t>
      </w:r>
      <w:r w:rsidRPr="00EA19DE">
        <w:rPr>
          <w:spacing w:val="-1"/>
        </w:rPr>
        <w:t>a</w:t>
      </w:r>
      <w:r w:rsidRPr="00EA19DE">
        <w:rPr>
          <w:spacing w:val="3"/>
        </w:rPr>
        <w:t>i</w:t>
      </w:r>
      <w:r w:rsidRPr="00EA19DE">
        <w:t>s</w:t>
      </w:r>
      <w:r w:rsidRPr="00EA19DE">
        <w:rPr>
          <w:spacing w:val="-1"/>
        </w:rPr>
        <w:t>e</w:t>
      </w:r>
      <w:r w:rsidRPr="00EA19DE">
        <w:t>d</w:t>
      </w:r>
      <w:r w:rsidRPr="00EA19DE">
        <w:rPr>
          <w:spacing w:val="36"/>
        </w:rPr>
        <w:t xml:space="preserve"> </w:t>
      </w:r>
      <w:r w:rsidRPr="00EA19DE">
        <w:rPr>
          <w:spacing w:val="2"/>
        </w:rPr>
        <w:t>b</w:t>
      </w:r>
      <w:r w:rsidRPr="00EA19DE">
        <w:t>y</w:t>
      </w:r>
      <w:r w:rsidRPr="00EA19DE">
        <w:rPr>
          <w:spacing w:val="33"/>
        </w:rPr>
        <w:t xml:space="preserve"> </w:t>
      </w:r>
      <w:r w:rsidRPr="00EA19DE">
        <w:t>the</w:t>
      </w:r>
      <w:r w:rsidRPr="00EA19DE">
        <w:rPr>
          <w:spacing w:val="35"/>
        </w:rPr>
        <w:t xml:space="preserve"> </w:t>
      </w:r>
      <w:r w:rsidR="00261DC5" w:rsidRPr="00EA19DE">
        <w:t>GBCMA</w:t>
      </w:r>
      <w:r w:rsidR="00261DC5" w:rsidRPr="00EA19DE">
        <w:rPr>
          <w:spacing w:val="35"/>
        </w:rPr>
        <w:t xml:space="preserve"> </w:t>
      </w:r>
      <w:r w:rsidRPr="00EA19DE">
        <w:rPr>
          <w:spacing w:val="-1"/>
        </w:rPr>
        <w:t>a</w:t>
      </w:r>
      <w:r w:rsidRPr="00EA19DE">
        <w:t>nd</w:t>
      </w:r>
      <w:r w:rsidRPr="00EA19DE">
        <w:rPr>
          <w:spacing w:val="4"/>
        </w:rPr>
        <w:t xml:space="preserve"> </w:t>
      </w:r>
      <w:r w:rsidRPr="00EA19DE">
        <w:t>othe</w:t>
      </w:r>
      <w:r w:rsidRPr="00EA19DE">
        <w:rPr>
          <w:spacing w:val="-1"/>
        </w:rPr>
        <w:t>r</w:t>
      </w:r>
      <w:r w:rsidRPr="00EA19DE">
        <w:t>s</w:t>
      </w:r>
      <w:r w:rsidRPr="00EA19DE">
        <w:rPr>
          <w:spacing w:val="5"/>
        </w:rPr>
        <w:t xml:space="preserve"> </w:t>
      </w:r>
      <w:r w:rsidRPr="00EA19DE">
        <w:t>t</w:t>
      </w:r>
      <w:r w:rsidRPr="00EA19DE">
        <w:rPr>
          <w:spacing w:val="3"/>
        </w:rPr>
        <w:t>h</w:t>
      </w:r>
      <w:r w:rsidRPr="00EA19DE">
        <w:rPr>
          <w:spacing w:val="-1"/>
        </w:rPr>
        <w:t>a</w:t>
      </w:r>
      <w:r w:rsidRPr="00EA19DE">
        <w:t>t</w:t>
      </w:r>
      <w:r w:rsidRPr="00EA19DE">
        <w:rPr>
          <w:spacing w:val="5"/>
        </w:rPr>
        <w:t xml:space="preserve"> </w:t>
      </w:r>
      <w:r w:rsidRPr="00EA19DE">
        <w:t>the</w:t>
      </w:r>
      <w:r w:rsidRPr="00EA19DE">
        <w:rPr>
          <w:spacing w:val="4"/>
        </w:rPr>
        <w:t xml:space="preserve"> </w:t>
      </w:r>
      <w:r w:rsidRPr="00EA19DE">
        <w:t>inu</w:t>
      </w:r>
      <w:r w:rsidRPr="00EA19DE">
        <w:rPr>
          <w:spacing w:val="2"/>
        </w:rPr>
        <w:t>nd</w:t>
      </w:r>
      <w:r w:rsidRPr="00EA19DE">
        <w:rPr>
          <w:spacing w:val="-1"/>
        </w:rPr>
        <w:t>a</w:t>
      </w:r>
      <w:r w:rsidRPr="00EA19DE">
        <w:t>t</w:t>
      </w:r>
      <w:r w:rsidRPr="00EA19DE">
        <w:rPr>
          <w:spacing w:val="1"/>
        </w:rPr>
        <w:t>i</w:t>
      </w:r>
      <w:r w:rsidRPr="00EA19DE">
        <w:t>on</w:t>
      </w:r>
      <w:r w:rsidRPr="00EA19DE">
        <w:rPr>
          <w:spacing w:val="4"/>
        </w:rPr>
        <w:t xml:space="preserve"> </w:t>
      </w:r>
      <w:r w:rsidRPr="00EA19DE">
        <w:t>of</w:t>
      </w:r>
      <w:r w:rsidRPr="00EA19DE">
        <w:rPr>
          <w:spacing w:val="4"/>
        </w:rPr>
        <w:t xml:space="preserve"> </w:t>
      </w:r>
      <w:r w:rsidRPr="00EA19DE">
        <w:t>the</w:t>
      </w:r>
      <w:r w:rsidRPr="00EA19DE">
        <w:rPr>
          <w:spacing w:val="4"/>
        </w:rPr>
        <w:t xml:space="preserve"> </w:t>
      </w:r>
      <w:r w:rsidRPr="00EA19DE">
        <w:t>q</w:t>
      </w:r>
      <w:r w:rsidRPr="00EA19DE">
        <w:rPr>
          <w:spacing w:val="2"/>
        </w:rPr>
        <w:t>u</w:t>
      </w:r>
      <w:r w:rsidRPr="00EA19DE">
        <w:rPr>
          <w:spacing w:val="-1"/>
        </w:rPr>
        <w:t>a</w:t>
      </w:r>
      <w:r w:rsidRPr="00EA19DE">
        <w:t>r</w:t>
      </w:r>
      <w:r w:rsidRPr="00EA19DE">
        <w:rPr>
          <w:spacing w:val="3"/>
        </w:rPr>
        <w:t>r</w:t>
      </w:r>
      <w:r w:rsidRPr="00EA19DE">
        <w:t>y</w:t>
      </w:r>
      <w:r w:rsidRPr="00EA19DE">
        <w:rPr>
          <w:spacing w:val="2"/>
        </w:rPr>
        <w:t xml:space="preserve"> </w:t>
      </w:r>
      <w:r w:rsidRPr="00EA19DE">
        <w:t>by water could present a serious risk to public safety, the environment and public infrastructure.  At the request of ERR, the TRB reviewed the risk assessment report prepared in response to the Se</w:t>
      </w:r>
      <w:r w:rsidRPr="00EA19DE">
        <w:rPr>
          <w:spacing w:val="-1"/>
        </w:rPr>
        <w:t>c</w:t>
      </w:r>
      <w:r w:rsidRPr="00EA19DE">
        <w:t>t</w:t>
      </w:r>
      <w:r w:rsidRPr="00EA19DE">
        <w:rPr>
          <w:spacing w:val="1"/>
        </w:rPr>
        <w:t>i</w:t>
      </w:r>
      <w:r w:rsidRPr="00EA19DE">
        <w:t xml:space="preserve">on </w:t>
      </w:r>
      <w:r w:rsidRPr="00EA19DE">
        <w:rPr>
          <w:spacing w:val="2"/>
        </w:rPr>
        <w:t>1</w:t>
      </w:r>
      <w:r w:rsidRPr="00EA19DE">
        <w:t>10 Notice and advised accordingly.</w:t>
      </w:r>
    </w:p>
    <w:p w:rsidR="002E45C9" w:rsidRPr="00EA19DE" w:rsidRDefault="002E45C9" w:rsidP="002D7800">
      <w:pPr>
        <w:pStyle w:val="Heading2"/>
      </w:pPr>
      <w:r w:rsidRPr="00EA19DE">
        <w:t>Stakeholder Engagement and Education</w:t>
      </w:r>
    </w:p>
    <w:p w:rsidR="00647DB5" w:rsidRPr="00EA19DE" w:rsidRDefault="00EB441F" w:rsidP="00A85090">
      <w:r w:rsidRPr="00EA19DE">
        <w:t>For a number of years, the TRB has advocate</w:t>
      </w:r>
      <w:r w:rsidR="00992ABC" w:rsidRPr="00EA19DE">
        <w:t>d the</w:t>
      </w:r>
      <w:r w:rsidRPr="00EA19DE">
        <w:t xml:space="preserve"> f</w:t>
      </w:r>
      <w:r w:rsidR="00647DB5" w:rsidRPr="00EA19DE">
        <w:t xml:space="preserve">ostering </w:t>
      </w:r>
      <w:r w:rsidR="00992ABC" w:rsidRPr="00EA19DE">
        <w:t xml:space="preserve">of </w:t>
      </w:r>
      <w:r w:rsidR="00647DB5" w:rsidRPr="00EA19DE">
        <w:t xml:space="preserve">greater engagement and collaboration amongst all stakeholders </w:t>
      </w:r>
      <w:r w:rsidRPr="00EA19DE">
        <w:t xml:space="preserve">in order to achieve </w:t>
      </w:r>
      <w:r w:rsidR="00647DB5" w:rsidRPr="00EA19DE">
        <w:t xml:space="preserve">cultural change in how mine stability and rehabilitation are managed in the Latrobe Valley.  </w:t>
      </w:r>
      <w:r w:rsidRPr="00EA19DE">
        <w:t>Its involvement with initiatives in this regard w</w:t>
      </w:r>
      <w:r w:rsidR="001869A0" w:rsidRPr="00EA19DE">
        <w:t>as</w:t>
      </w:r>
      <w:r w:rsidRPr="00EA19DE">
        <w:t xml:space="preserve"> ongoing during the reporting period.  This included meeting </w:t>
      </w:r>
      <w:r w:rsidR="00647DB5" w:rsidRPr="00EA19DE">
        <w:t xml:space="preserve">informally with industry senior management </w:t>
      </w:r>
      <w:r w:rsidRPr="00EA19DE">
        <w:t xml:space="preserve">on two occasions </w:t>
      </w:r>
      <w:r w:rsidR="00647DB5" w:rsidRPr="00EA19DE">
        <w:t>to explore issues and views</w:t>
      </w:r>
      <w:r w:rsidRPr="00EA19DE">
        <w:t xml:space="preserve"> and supporting the organisation of the </w:t>
      </w:r>
      <w:r w:rsidRPr="00EA19DE">
        <w:rPr>
          <w:i/>
        </w:rPr>
        <w:t>Second Symposium on Engineering in Brown Coal</w:t>
      </w:r>
      <w:r w:rsidR="00992ABC" w:rsidRPr="00EA19DE">
        <w:t xml:space="preserve"> to be held in </w:t>
      </w:r>
      <w:r w:rsidR="00F945BA" w:rsidRPr="00EA19DE">
        <w:t xml:space="preserve">late </w:t>
      </w:r>
      <w:r w:rsidR="00992ABC" w:rsidRPr="00EA19DE">
        <w:t>2016.</w:t>
      </w:r>
    </w:p>
    <w:p w:rsidR="00E54BBD" w:rsidRPr="00EA19DE" w:rsidRDefault="00E54BBD" w:rsidP="00A85090">
      <w:r w:rsidRPr="00EA19DE">
        <w:t>The Latrobe Valley Geotechnical Interest Group (LVGIG)</w:t>
      </w:r>
      <w:r w:rsidR="00992ABC" w:rsidRPr="00EA19DE">
        <w:t>, which the TRB was instrumental in establishing in 2013, continued to conducted regional seminars.  Its September 2015</w:t>
      </w:r>
      <w:r w:rsidRPr="00EA19DE">
        <w:t xml:space="preserve"> – </w:t>
      </w:r>
      <w:r w:rsidR="00992ABC" w:rsidRPr="00EA19DE">
        <w:t>June 2016</w:t>
      </w:r>
      <w:r w:rsidRPr="00EA19DE">
        <w:t xml:space="preserve"> program is presented in Table 2.</w:t>
      </w:r>
    </w:p>
    <w:p w:rsidR="00E54BBD" w:rsidRPr="00EA19DE" w:rsidRDefault="00F06766" w:rsidP="00A85090">
      <w:pPr>
        <w:spacing w:before="0" w:after="0"/>
        <w:jc w:val="left"/>
      </w:pPr>
      <w:r w:rsidRPr="00EA19DE">
        <w:br w:type="page"/>
      </w:r>
    </w:p>
    <w:p w:rsidR="00E54BBD" w:rsidRPr="00EA19DE" w:rsidRDefault="00E54BBD" w:rsidP="005C76E5">
      <w:pPr>
        <w:spacing w:after="360"/>
        <w:jc w:val="center"/>
        <w:outlineLvl w:val="0"/>
        <w:rPr>
          <w:b/>
        </w:rPr>
      </w:pPr>
      <w:r w:rsidRPr="00EA19DE">
        <w:rPr>
          <w:b/>
        </w:rPr>
        <w:lastRenderedPageBreak/>
        <w:t xml:space="preserve">Table 2:  </w:t>
      </w:r>
      <w:r w:rsidR="00EA19DE">
        <w:rPr>
          <w:b/>
        </w:rPr>
        <w:t>S</w:t>
      </w:r>
      <w:r w:rsidRPr="00EA19DE">
        <w:rPr>
          <w:b/>
        </w:rPr>
        <w:t xml:space="preserve">eminar </w:t>
      </w:r>
      <w:r w:rsidR="00992ABC" w:rsidRPr="00EA19DE">
        <w:rPr>
          <w:b/>
        </w:rPr>
        <w:t xml:space="preserve">program </w:t>
      </w:r>
      <w:r w:rsidRPr="00EA19DE">
        <w:rPr>
          <w:b/>
        </w:rPr>
        <w:t>of the LVGIG</w:t>
      </w:r>
      <w:r w:rsidR="00EA19DE">
        <w:rPr>
          <w:b/>
        </w:rPr>
        <w:t xml:space="preserve"> for the </w:t>
      </w:r>
      <w:r w:rsidR="00EA19DE" w:rsidRPr="00EA19DE">
        <w:rPr>
          <w:b/>
        </w:rPr>
        <w:t>September 2015 – June 2016</w:t>
      </w:r>
      <w:r w:rsidR="00EA19DE">
        <w:rPr>
          <w:b/>
        </w:rPr>
        <w:t xml:space="preserve"> reporting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4508"/>
      </w:tblGrid>
      <w:tr w:rsidR="00E54BBD" w:rsidRPr="00EA19DE" w:rsidTr="00534608">
        <w:trPr>
          <w:jc w:val="center"/>
        </w:trPr>
        <w:tc>
          <w:tcPr>
            <w:tcW w:w="1437" w:type="dxa"/>
            <w:vAlign w:val="center"/>
          </w:tcPr>
          <w:p w:rsidR="00E54BBD" w:rsidRPr="00EA19DE" w:rsidRDefault="00E54BBD" w:rsidP="00A85090">
            <w:pPr>
              <w:jc w:val="center"/>
              <w:rPr>
                <w:b/>
                <w:sz w:val="22"/>
                <w:szCs w:val="22"/>
              </w:rPr>
            </w:pPr>
            <w:r w:rsidRPr="00EA19DE">
              <w:rPr>
                <w:b/>
                <w:sz w:val="22"/>
                <w:szCs w:val="22"/>
              </w:rPr>
              <w:t>Date</w:t>
            </w:r>
          </w:p>
        </w:tc>
        <w:tc>
          <w:tcPr>
            <w:tcW w:w="4508" w:type="dxa"/>
          </w:tcPr>
          <w:p w:rsidR="00E54BBD" w:rsidRPr="00EA19DE" w:rsidRDefault="00E54BBD" w:rsidP="00A85090">
            <w:pPr>
              <w:jc w:val="center"/>
              <w:rPr>
                <w:b/>
                <w:sz w:val="22"/>
                <w:szCs w:val="22"/>
              </w:rPr>
            </w:pPr>
            <w:r w:rsidRPr="00EA19DE">
              <w:rPr>
                <w:b/>
                <w:sz w:val="22"/>
                <w:szCs w:val="22"/>
              </w:rPr>
              <w:t>Seminar Topic</w:t>
            </w:r>
          </w:p>
        </w:tc>
      </w:tr>
      <w:tr w:rsidR="00E54BBD" w:rsidRPr="00EA19DE" w:rsidTr="00534608">
        <w:trPr>
          <w:jc w:val="center"/>
        </w:trPr>
        <w:tc>
          <w:tcPr>
            <w:tcW w:w="1437" w:type="dxa"/>
            <w:vAlign w:val="center"/>
          </w:tcPr>
          <w:p w:rsidR="00E54BBD" w:rsidRPr="00EA19DE" w:rsidRDefault="002030C2" w:rsidP="00A85090">
            <w:pPr>
              <w:spacing w:before="0" w:after="0"/>
              <w:jc w:val="center"/>
              <w:rPr>
                <w:sz w:val="22"/>
                <w:szCs w:val="22"/>
              </w:rPr>
            </w:pPr>
            <w:r w:rsidRPr="00EA19DE">
              <w:rPr>
                <w:sz w:val="22"/>
                <w:szCs w:val="22"/>
              </w:rPr>
              <w:t>October</w:t>
            </w:r>
          </w:p>
          <w:p w:rsidR="002030C2" w:rsidRPr="00EA19DE" w:rsidRDefault="002030C2" w:rsidP="00A85090">
            <w:pPr>
              <w:spacing w:before="0" w:after="0"/>
              <w:jc w:val="center"/>
              <w:rPr>
                <w:sz w:val="22"/>
                <w:szCs w:val="22"/>
              </w:rPr>
            </w:pPr>
            <w:r w:rsidRPr="00EA19DE">
              <w:rPr>
                <w:sz w:val="22"/>
                <w:szCs w:val="22"/>
              </w:rPr>
              <w:t>2015</w:t>
            </w:r>
          </w:p>
        </w:tc>
        <w:tc>
          <w:tcPr>
            <w:tcW w:w="4508" w:type="dxa"/>
          </w:tcPr>
          <w:p w:rsidR="00E54BBD" w:rsidRPr="00EA19DE" w:rsidRDefault="002030C2" w:rsidP="00A85090">
            <w:pPr>
              <w:rPr>
                <w:sz w:val="22"/>
                <w:szCs w:val="22"/>
              </w:rPr>
            </w:pPr>
            <w:r w:rsidRPr="00EA19DE">
              <w:rPr>
                <w:sz w:val="22"/>
                <w:szCs w:val="22"/>
              </w:rPr>
              <w:t xml:space="preserve">Landslides, Risk Concepts and Case Studies.  </w:t>
            </w:r>
          </w:p>
        </w:tc>
      </w:tr>
      <w:tr w:rsidR="00E54BBD" w:rsidRPr="00EA19DE" w:rsidTr="00534608">
        <w:trPr>
          <w:jc w:val="center"/>
        </w:trPr>
        <w:tc>
          <w:tcPr>
            <w:tcW w:w="1437" w:type="dxa"/>
            <w:vAlign w:val="center"/>
          </w:tcPr>
          <w:p w:rsidR="002030C2" w:rsidRPr="00EA19DE" w:rsidRDefault="002030C2" w:rsidP="00A85090">
            <w:pPr>
              <w:spacing w:before="0" w:after="0"/>
              <w:jc w:val="center"/>
              <w:rPr>
                <w:sz w:val="22"/>
                <w:szCs w:val="22"/>
              </w:rPr>
            </w:pPr>
            <w:r w:rsidRPr="00EA19DE">
              <w:rPr>
                <w:sz w:val="22"/>
                <w:szCs w:val="22"/>
              </w:rPr>
              <w:t>November</w:t>
            </w:r>
          </w:p>
          <w:p w:rsidR="00E54BBD" w:rsidRPr="00EA19DE" w:rsidRDefault="002030C2" w:rsidP="00A85090">
            <w:pPr>
              <w:spacing w:before="0" w:after="0"/>
              <w:jc w:val="center"/>
              <w:rPr>
                <w:sz w:val="22"/>
                <w:szCs w:val="22"/>
              </w:rPr>
            </w:pPr>
            <w:r w:rsidRPr="00EA19DE">
              <w:rPr>
                <w:sz w:val="22"/>
                <w:szCs w:val="22"/>
              </w:rPr>
              <w:t>2015</w:t>
            </w:r>
          </w:p>
        </w:tc>
        <w:tc>
          <w:tcPr>
            <w:tcW w:w="4508" w:type="dxa"/>
          </w:tcPr>
          <w:p w:rsidR="00E54BBD" w:rsidRPr="00EA19DE" w:rsidRDefault="002030C2" w:rsidP="00A85090">
            <w:pPr>
              <w:rPr>
                <w:sz w:val="22"/>
                <w:szCs w:val="22"/>
              </w:rPr>
            </w:pPr>
            <w:r w:rsidRPr="00EA19DE">
              <w:rPr>
                <w:sz w:val="22"/>
                <w:szCs w:val="22"/>
              </w:rPr>
              <w:t>Aspects of Ground Improvement – Effectiveness of Different Treatments from Case Histories.</w:t>
            </w:r>
          </w:p>
        </w:tc>
      </w:tr>
      <w:tr w:rsidR="00E54BBD" w:rsidRPr="00EA19DE" w:rsidTr="00534608">
        <w:trPr>
          <w:jc w:val="center"/>
        </w:trPr>
        <w:tc>
          <w:tcPr>
            <w:tcW w:w="1437" w:type="dxa"/>
            <w:vAlign w:val="center"/>
          </w:tcPr>
          <w:p w:rsidR="00E54BBD" w:rsidRPr="00EA19DE" w:rsidRDefault="002030C2" w:rsidP="00A85090">
            <w:pPr>
              <w:spacing w:before="0" w:after="0"/>
              <w:jc w:val="center"/>
              <w:rPr>
                <w:sz w:val="22"/>
                <w:szCs w:val="22"/>
              </w:rPr>
            </w:pPr>
            <w:r w:rsidRPr="00EA19DE">
              <w:rPr>
                <w:sz w:val="22"/>
                <w:szCs w:val="22"/>
              </w:rPr>
              <w:t>February</w:t>
            </w:r>
          </w:p>
          <w:p w:rsidR="002030C2" w:rsidRPr="00EA19DE" w:rsidRDefault="002030C2" w:rsidP="00A85090">
            <w:pPr>
              <w:spacing w:before="0" w:after="0"/>
              <w:jc w:val="center"/>
              <w:rPr>
                <w:sz w:val="22"/>
                <w:szCs w:val="22"/>
              </w:rPr>
            </w:pPr>
            <w:r w:rsidRPr="00EA19DE">
              <w:rPr>
                <w:sz w:val="22"/>
                <w:szCs w:val="22"/>
              </w:rPr>
              <w:t>2016</w:t>
            </w:r>
          </w:p>
        </w:tc>
        <w:tc>
          <w:tcPr>
            <w:tcW w:w="4508" w:type="dxa"/>
          </w:tcPr>
          <w:p w:rsidR="00E54BBD" w:rsidRPr="00EA19DE" w:rsidRDefault="002030C2" w:rsidP="00A85090">
            <w:pPr>
              <w:rPr>
                <w:sz w:val="22"/>
                <w:szCs w:val="22"/>
              </w:rPr>
            </w:pPr>
            <w:r w:rsidRPr="00EA19DE">
              <w:rPr>
                <w:sz w:val="22"/>
                <w:szCs w:val="22"/>
              </w:rPr>
              <w:t>Advanced Triaxial Testing Using On-specimen Transducers</w:t>
            </w:r>
          </w:p>
        </w:tc>
      </w:tr>
      <w:tr w:rsidR="00E54BBD" w:rsidRPr="00EA19DE" w:rsidTr="00534608">
        <w:trPr>
          <w:jc w:val="center"/>
        </w:trPr>
        <w:tc>
          <w:tcPr>
            <w:tcW w:w="1437" w:type="dxa"/>
            <w:vAlign w:val="center"/>
          </w:tcPr>
          <w:p w:rsidR="00E54BBD" w:rsidRPr="00EA19DE" w:rsidRDefault="002030C2" w:rsidP="00A85090">
            <w:pPr>
              <w:spacing w:before="0" w:after="0"/>
              <w:jc w:val="center"/>
              <w:rPr>
                <w:sz w:val="22"/>
                <w:szCs w:val="22"/>
              </w:rPr>
            </w:pPr>
            <w:r w:rsidRPr="00EA19DE">
              <w:rPr>
                <w:sz w:val="22"/>
                <w:szCs w:val="22"/>
              </w:rPr>
              <w:t>April</w:t>
            </w:r>
          </w:p>
          <w:p w:rsidR="002030C2" w:rsidRPr="00EA19DE" w:rsidRDefault="002030C2" w:rsidP="00A85090">
            <w:pPr>
              <w:spacing w:before="0" w:after="0"/>
              <w:jc w:val="center"/>
              <w:rPr>
                <w:sz w:val="22"/>
                <w:szCs w:val="22"/>
              </w:rPr>
            </w:pPr>
            <w:r w:rsidRPr="00EA19DE">
              <w:rPr>
                <w:sz w:val="22"/>
                <w:szCs w:val="22"/>
              </w:rPr>
              <w:t>2016</w:t>
            </w:r>
          </w:p>
        </w:tc>
        <w:tc>
          <w:tcPr>
            <w:tcW w:w="4508" w:type="dxa"/>
          </w:tcPr>
          <w:p w:rsidR="00E54BBD" w:rsidRPr="00EA19DE" w:rsidRDefault="00D318A0" w:rsidP="00A85090">
            <w:pPr>
              <w:rPr>
                <w:sz w:val="22"/>
                <w:szCs w:val="22"/>
              </w:rPr>
            </w:pPr>
            <w:r w:rsidRPr="00EA19DE">
              <w:rPr>
                <w:sz w:val="22"/>
                <w:szCs w:val="22"/>
              </w:rPr>
              <w:t>Stress Measurement Techniques</w:t>
            </w:r>
          </w:p>
        </w:tc>
      </w:tr>
    </w:tbl>
    <w:p w:rsidR="003726AC" w:rsidRPr="00EA19DE" w:rsidRDefault="003726AC" w:rsidP="00A85090">
      <w:pPr>
        <w:spacing w:after="0"/>
      </w:pPr>
    </w:p>
    <w:p w:rsidR="003726AC" w:rsidRPr="00EA19DE" w:rsidRDefault="003726AC" w:rsidP="002D7800">
      <w:pPr>
        <w:pStyle w:val="Heading2"/>
      </w:pPr>
      <w:r w:rsidRPr="00EA19DE">
        <w:t xml:space="preserve">The Status of </w:t>
      </w:r>
      <w:r w:rsidR="00B064CC" w:rsidRPr="00EA19DE">
        <w:t xml:space="preserve">Other </w:t>
      </w:r>
      <w:r w:rsidRPr="00EA19DE">
        <w:t>Initiatives</w:t>
      </w:r>
    </w:p>
    <w:p w:rsidR="003726AC" w:rsidRPr="00EA19DE" w:rsidRDefault="001869A0" w:rsidP="00A85090">
      <w:r w:rsidRPr="00EA19DE">
        <w:t>Several</w:t>
      </w:r>
      <w:r w:rsidR="003726AC" w:rsidRPr="00EA19DE">
        <w:t xml:space="preserve"> important initiatives that have some association with pa</w:t>
      </w:r>
      <w:r w:rsidR="00992ABC" w:rsidRPr="00EA19DE">
        <w:t>s</w:t>
      </w:r>
      <w:r w:rsidR="003726AC" w:rsidRPr="00EA19DE">
        <w:t xml:space="preserve">t activities </w:t>
      </w:r>
      <w:r w:rsidR="00992ABC" w:rsidRPr="00EA19DE">
        <w:t xml:space="preserve">and advices </w:t>
      </w:r>
      <w:r w:rsidR="003726AC" w:rsidRPr="00EA19DE">
        <w:t>of the TRB are still ‘work</w:t>
      </w:r>
      <w:r w:rsidR="00992ABC" w:rsidRPr="00EA19DE">
        <w:t>s</w:t>
      </w:r>
      <w:r w:rsidR="003726AC" w:rsidRPr="00EA19DE">
        <w:t xml:space="preserve"> in progress’ or </w:t>
      </w:r>
      <w:r w:rsidR="00992ABC" w:rsidRPr="00EA19DE">
        <w:t>on-hold.</w:t>
      </w:r>
      <w:r w:rsidR="003726AC" w:rsidRPr="00EA19DE">
        <w:t xml:space="preserve">  This is </w:t>
      </w:r>
      <w:r w:rsidR="00992ABC" w:rsidRPr="00EA19DE">
        <w:t xml:space="preserve">mainly due to </w:t>
      </w:r>
      <w:r w:rsidR="003726AC" w:rsidRPr="00EA19DE">
        <w:t>the distraction of the Hazelwood mine fire</w:t>
      </w:r>
      <w:r w:rsidR="00F945BA" w:rsidRPr="00EA19DE">
        <w:t xml:space="preserve">; the Hazelwood Mine Fire Inquiry; the </w:t>
      </w:r>
      <w:r w:rsidR="003726AC" w:rsidRPr="00EA19DE">
        <w:t xml:space="preserve">attention to mine </w:t>
      </w:r>
      <w:r w:rsidR="00D52068" w:rsidRPr="00EA19DE">
        <w:t xml:space="preserve">closure and </w:t>
      </w:r>
      <w:r w:rsidR="003726AC" w:rsidRPr="00EA19DE">
        <w:t>rehabilitation</w:t>
      </w:r>
      <w:r w:rsidR="00F945BA" w:rsidRPr="00EA19DE">
        <w:t>;</w:t>
      </w:r>
      <w:r w:rsidR="00A1659E" w:rsidRPr="00EA19DE">
        <w:t xml:space="preserve"> the lack of appropriate technical capabilities with</w:t>
      </w:r>
      <w:r w:rsidR="00F945BA" w:rsidRPr="00EA19DE">
        <w:t>in ERR;</w:t>
      </w:r>
      <w:r w:rsidR="00A1659E" w:rsidRPr="00EA19DE">
        <w:t xml:space="preserve"> and the</w:t>
      </w:r>
      <w:r w:rsidR="003726AC" w:rsidRPr="00EA19DE">
        <w:t xml:space="preserve"> loss of corporate memory within </w:t>
      </w:r>
      <w:r w:rsidR="00A1659E" w:rsidRPr="00EA19DE">
        <w:t>ERR</w:t>
      </w:r>
      <w:r w:rsidR="003726AC" w:rsidRPr="00EA19DE">
        <w:t xml:space="preserve"> as a consequence of organisational and staff changes driven by the reform process.</w:t>
      </w:r>
    </w:p>
    <w:p w:rsidR="00AB5891" w:rsidRPr="00EA19DE" w:rsidRDefault="003726AC" w:rsidP="00A85090">
      <w:r w:rsidRPr="00EA19DE">
        <w:t>Exa</w:t>
      </w:r>
      <w:r w:rsidRPr="00EA19DE">
        <w:rPr>
          <w:spacing w:val="-4"/>
        </w:rPr>
        <w:t>m</w:t>
      </w:r>
      <w:r w:rsidRPr="00EA19DE">
        <w:t>p</w:t>
      </w:r>
      <w:r w:rsidRPr="00EA19DE">
        <w:rPr>
          <w:spacing w:val="1"/>
        </w:rPr>
        <w:t>l</w:t>
      </w:r>
      <w:r w:rsidRPr="00EA19DE">
        <w:t>es</w:t>
      </w:r>
      <w:r w:rsidRPr="00EA19DE">
        <w:rPr>
          <w:spacing w:val="3"/>
        </w:rPr>
        <w:t xml:space="preserve"> </w:t>
      </w:r>
      <w:r w:rsidRPr="00EA19DE">
        <w:rPr>
          <w:spacing w:val="-2"/>
        </w:rPr>
        <w:t>o</w:t>
      </w:r>
      <w:r w:rsidRPr="00EA19DE">
        <w:t>f</w:t>
      </w:r>
      <w:r w:rsidRPr="00EA19DE">
        <w:rPr>
          <w:spacing w:val="3"/>
        </w:rPr>
        <w:t xml:space="preserve"> </w:t>
      </w:r>
      <w:r w:rsidRPr="00EA19DE">
        <w:rPr>
          <w:spacing w:val="1"/>
        </w:rPr>
        <w:t>t</w:t>
      </w:r>
      <w:r w:rsidRPr="00EA19DE">
        <w:rPr>
          <w:spacing w:val="-2"/>
        </w:rPr>
        <w:t>h</w:t>
      </w:r>
      <w:r w:rsidRPr="00EA19DE">
        <w:t>e</w:t>
      </w:r>
      <w:r w:rsidRPr="00EA19DE">
        <w:rPr>
          <w:spacing w:val="-2"/>
        </w:rPr>
        <w:t>s</w:t>
      </w:r>
      <w:r w:rsidRPr="00EA19DE">
        <w:t>e</w:t>
      </w:r>
      <w:r w:rsidRPr="00EA19DE">
        <w:rPr>
          <w:spacing w:val="3"/>
        </w:rPr>
        <w:t xml:space="preserve"> </w:t>
      </w:r>
      <w:r w:rsidRPr="00EA19DE">
        <w:t>o</w:t>
      </w:r>
      <w:r w:rsidRPr="00EA19DE">
        <w:rPr>
          <w:spacing w:val="-2"/>
        </w:rPr>
        <w:t>u</w:t>
      </w:r>
      <w:r w:rsidRPr="00EA19DE">
        <w:rPr>
          <w:spacing w:val="1"/>
        </w:rPr>
        <w:t>t</w:t>
      </w:r>
      <w:r w:rsidRPr="00EA19DE">
        <w:t>s</w:t>
      </w:r>
      <w:r w:rsidRPr="00EA19DE">
        <w:rPr>
          <w:spacing w:val="-1"/>
        </w:rPr>
        <w:t>t</w:t>
      </w:r>
      <w:r w:rsidRPr="00EA19DE">
        <w:t>an</w:t>
      </w:r>
      <w:r w:rsidRPr="00EA19DE">
        <w:rPr>
          <w:spacing w:val="-2"/>
        </w:rPr>
        <w:t>d</w:t>
      </w:r>
      <w:r w:rsidRPr="00EA19DE">
        <w:rPr>
          <w:spacing w:val="1"/>
        </w:rPr>
        <w:t>i</w:t>
      </w:r>
      <w:r w:rsidRPr="00EA19DE">
        <w:t xml:space="preserve">ng </w:t>
      </w:r>
      <w:r w:rsidR="00A1659E" w:rsidRPr="00EA19DE">
        <w:t>initiatives</w:t>
      </w:r>
      <w:r w:rsidRPr="00EA19DE">
        <w:rPr>
          <w:spacing w:val="3"/>
        </w:rPr>
        <w:t xml:space="preserve"> </w:t>
      </w:r>
      <w:r w:rsidRPr="00EA19DE">
        <w:rPr>
          <w:spacing w:val="1"/>
        </w:rPr>
        <w:t>i</w:t>
      </w:r>
      <w:r w:rsidRPr="00EA19DE">
        <w:rPr>
          <w:spacing w:val="-2"/>
        </w:rPr>
        <w:t>n</w:t>
      </w:r>
      <w:r w:rsidRPr="00EA19DE">
        <w:t>c</w:t>
      </w:r>
      <w:r w:rsidRPr="00EA19DE">
        <w:rPr>
          <w:spacing w:val="1"/>
        </w:rPr>
        <w:t>l</w:t>
      </w:r>
      <w:r w:rsidRPr="00EA19DE">
        <w:rPr>
          <w:spacing w:val="-2"/>
        </w:rPr>
        <w:t>u</w:t>
      </w:r>
      <w:r w:rsidRPr="00EA19DE">
        <w:t>de</w:t>
      </w:r>
      <w:r w:rsidR="00AB5891" w:rsidRPr="00EA19DE">
        <w:t>:</w:t>
      </w:r>
    </w:p>
    <w:p w:rsidR="00AB5891" w:rsidRPr="00EA19DE" w:rsidRDefault="003726AC" w:rsidP="00A85090">
      <w:pPr>
        <w:pStyle w:val="ListParagraph"/>
      </w:pPr>
      <w:r w:rsidRPr="00EA19DE">
        <w:rPr>
          <w:spacing w:val="-1"/>
        </w:rPr>
        <w:t>t</w:t>
      </w:r>
      <w:r w:rsidRPr="00EA19DE">
        <w:t>he</w:t>
      </w:r>
      <w:r w:rsidRPr="00EA19DE">
        <w:rPr>
          <w:spacing w:val="3"/>
        </w:rPr>
        <w:t xml:space="preserve"> </w:t>
      </w:r>
      <w:r w:rsidRPr="00EA19DE">
        <w:rPr>
          <w:spacing w:val="-2"/>
        </w:rPr>
        <w:t>d</w:t>
      </w:r>
      <w:r w:rsidRPr="00EA19DE">
        <w:t>e</w:t>
      </w:r>
      <w:r w:rsidRPr="00EA19DE">
        <w:rPr>
          <w:spacing w:val="-2"/>
        </w:rPr>
        <w:t>v</w:t>
      </w:r>
      <w:r w:rsidRPr="00EA19DE">
        <w:t>e</w:t>
      </w:r>
      <w:r w:rsidRPr="00EA19DE">
        <w:rPr>
          <w:spacing w:val="1"/>
        </w:rPr>
        <w:t>l</w:t>
      </w:r>
      <w:r w:rsidRPr="00EA19DE">
        <w:t>op</w:t>
      </w:r>
      <w:r w:rsidRPr="00EA19DE">
        <w:rPr>
          <w:spacing w:val="-4"/>
        </w:rPr>
        <w:t>m</w:t>
      </w:r>
      <w:r w:rsidRPr="00EA19DE">
        <w:t>e</w:t>
      </w:r>
      <w:r w:rsidRPr="00EA19DE">
        <w:rPr>
          <w:spacing w:val="6"/>
        </w:rPr>
        <w:t>n</w:t>
      </w:r>
      <w:r w:rsidRPr="00EA19DE">
        <w:t>t</w:t>
      </w:r>
      <w:r w:rsidRPr="00EA19DE">
        <w:rPr>
          <w:spacing w:val="3"/>
        </w:rPr>
        <w:t xml:space="preserve"> </w:t>
      </w:r>
      <w:r w:rsidRPr="00EA19DE">
        <w:rPr>
          <w:spacing w:val="-2"/>
        </w:rPr>
        <w:t>o</w:t>
      </w:r>
      <w:r w:rsidRPr="00EA19DE">
        <w:t>f</w:t>
      </w:r>
      <w:r w:rsidRPr="00EA19DE">
        <w:rPr>
          <w:spacing w:val="4"/>
        </w:rPr>
        <w:t xml:space="preserve"> </w:t>
      </w:r>
      <w:r w:rsidRPr="00EA19DE">
        <w:rPr>
          <w:spacing w:val="-1"/>
        </w:rPr>
        <w:t>H</w:t>
      </w:r>
      <w:r w:rsidRPr="00EA19DE">
        <w:rPr>
          <w:spacing w:val="-2"/>
        </w:rPr>
        <w:t>az</w:t>
      </w:r>
      <w:r w:rsidRPr="00EA19DE">
        <w:t>a</w:t>
      </w:r>
      <w:r w:rsidRPr="00EA19DE">
        <w:rPr>
          <w:spacing w:val="1"/>
        </w:rPr>
        <w:t>r</w:t>
      </w:r>
      <w:r w:rsidRPr="00EA19DE">
        <w:t>d</w:t>
      </w:r>
      <w:r w:rsidRPr="00EA19DE">
        <w:rPr>
          <w:spacing w:val="3"/>
        </w:rPr>
        <w:t xml:space="preserve"> </w:t>
      </w:r>
      <w:r w:rsidRPr="00EA19DE">
        <w:rPr>
          <w:spacing w:val="1"/>
        </w:rPr>
        <w:t>M</w:t>
      </w:r>
      <w:r w:rsidRPr="00EA19DE">
        <w:rPr>
          <w:spacing w:val="-2"/>
        </w:rPr>
        <w:t>a</w:t>
      </w:r>
      <w:r w:rsidRPr="00EA19DE">
        <w:t>na</w:t>
      </w:r>
      <w:r w:rsidRPr="00EA19DE">
        <w:rPr>
          <w:spacing w:val="-2"/>
        </w:rPr>
        <w:t>g</w:t>
      </w:r>
      <w:r w:rsidRPr="00EA19DE">
        <w:t>e</w:t>
      </w:r>
      <w:r w:rsidRPr="00EA19DE">
        <w:rPr>
          <w:spacing w:val="-3"/>
        </w:rPr>
        <w:t>m</w:t>
      </w:r>
      <w:r w:rsidRPr="00EA19DE">
        <w:t>ent P</w:t>
      </w:r>
      <w:r w:rsidRPr="00EA19DE">
        <w:rPr>
          <w:spacing w:val="1"/>
        </w:rPr>
        <w:t>l</w:t>
      </w:r>
      <w:r w:rsidRPr="00EA19DE">
        <w:t>ans</w:t>
      </w:r>
      <w:r w:rsidRPr="00EA19DE">
        <w:rPr>
          <w:spacing w:val="16"/>
        </w:rPr>
        <w:t xml:space="preserve"> </w:t>
      </w:r>
      <w:r w:rsidRPr="00EA19DE">
        <w:rPr>
          <w:spacing w:val="1"/>
        </w:rPr>
        <w:t>f</w:t>
      </w:r>
      <w:r w:rsidRPr="00EA19DE">
        <w:rPr>
          <w:spacing w:val="-2"/>
        </w:rPr>
        <w:t>o</w:t>
      </w:r>
      <w:r w:rsidRPr="00EA19DE">
        <w:t>r</w:t>
      </w:r>
      <w:r w:rsidRPr="00EA19DE">
        <w:rPr>
          <w:spacing w:val="18"/>
        </w:rPr>
        <w:t xml:space="preserve"> </w:t>
      </w:r>
      <w:r w:rsidRPr="00EA19DE">
        <w:rPr>
          <w:spacing w:val="-2"/>
        </w:rPr>
        <w:t>a</w:t>
      </w:r>
      <w:r w:rsidRPr="00EA19DE">
        <w:rPr>
          <w:spacing w:val="1"/>
        </w:rPr>
        <w:t>l</w:t>
      </w:r>
      <w:r w:rsidRPr="00EA19DE">
        <w:t>l</w:t>
      </w:r>
      <w:r w:rsidRPr="00EA19DE">
        <w:rPr>
          <w:spacing w:val="15"/>
        </w:rPr>
        <w:t xml:space="preserve"> </w:t>
      </w:r>
      <w:r w:rsidRPr="00EA19DE">
        <w:rPr>
          <w:spacing w:val="1"/>
        </w:rPr>
        <w:t>i</w:t>
      </w:r>
      <w:r w:rsidRPr="00EA19DE">
        <w:rPr>
          <w:spacing w:val="-2"/>
        </w:rPr>
        <w:t>n</w:t>
      </w:r>
      <w:r w:rsidRPr="00EA19DE">
        <w:rPr>
          <w:spacing w:val="1"/>
        </w:rPr>
        <w:t>fr</w:t>
      </w:r>
      <w:r w:rsidRPr="00EA19DE">
        <w:rPr>
          <w:spacing w:val="-2"/>
        </w:rPr>
        <w:t>a</w:t>
      </w:r>
      <w:r w:rsidRPr="00EA19DE">
        <w:t>s</w:t>
      </w:r>
      <w:r w:rsidRPr="00EA19DE">
        <w:rPr>
          <w:spacing w:val="-1"/>
        </w:rPr>
        <w:t>t</w:t>
      </w:r>
      <w:r w:rsidRPr="00EA19DE">
        <w:rPr>
          <w:spacing w:val="1"/>
        </w:rPr>
        <w:t>r</w:t>
      </w:r>
      <w:r w:rsidRPr="00EA19DE">
        <w:t>u</w:t>
      </w:r>
      <w:r w:rsidRPr="00EA19DE">
        <w:rPr>
          <w:spacing w:val="-2"/>
        </w:rPr>
        <w:t>c</w:t>
      </w:r>
      <w:r w:rsidRPr="00EA19DE">
        <w:rPr>
          <w:spacing w:val="1"/>
        </w:rPr>
        <w:t>t</w:t>
      </w:r>
      <w:r w:rsidRPr="00EA19DE">
        <w:t>u</w:t>
      </w:r>
      <w:r w:rsidRPr="00EA19DE">
        <w:rPr>
          <w:spacing w:val="-2"/>
        </w:rPr>
        <w:t>r</w:t>
      </w:r>
      <w:r w:rsidRPr="00EA19DE">
        <w:t>e</w:t>
      </w:r>
      <w:r w:rsidRPr="00EA19DE">
        <w:rPr>
          <w:spacing w:val="15"/>
        </w:rPr>
        <w:t xml:space="preserve"> </w:t>
      </w:r>
      <w:r w:rsidRPr="00EA19DE">
        <w:rPr>
          <w:spacing w:val="-1"/>
        </w:rPr>
        <w:t>w</w:t>
      </w:r>
      <w:r w:rsidRPr="00EA19DE">
        <w:rPr>
          <w:spacing w:val="1"/>
        </w:rPr>
        <w:t>it</w:t>
      </w:r>
      <w:r w:rsidRPr="00EA19DE">
        <w:t>h</w:t>
      </w:r>
      <w:r w:rsidRPr="00EA19DE">
        <w:rPr>
          <w:spacing w:val="1"/>
        </w:rPr>
        <w:t>i</w:t>
      </w:r>
      <w:r w:rsidRPr="00EA19DE">
        <w:t>n</w:t>
      </w:r>
      <w:r w:rsidRPr="00EA19DE">
        <w:rPr>
          <w:spacing w:val="17"/>
        </w:rPr>
        <w:t xml:space="preserve"> </w:t>
      </w:r>
      <w:r w:rsidRPr="00EA19DE">
        <w:t xml:space="preserve">1 </w:t>
      </w:r>
      <w:r w:rsidRPr="00EA19DE">
        <w:rPr>
          <w:spacing w:val="-2"/>
        </w:rPr>
        <w:t>k</w:t>
      </w:r>
      <w:r w:rsidRPr="00EA19DE">
        <w:t>m</w:t>
      </w:r>
      <w:r w:rsidRPr="00EA19DE">
        <w:rPr>
          <w:spacing w:val="13"/>
        </w:rPr>
        <w:t xml:space="preserve"> </w:t>
      </w:r>
      <w:r w:rsidRPr="00EA19DE">
        <w:t>of</w:t>
      </w:r>
      <w:r w:rsidRPr="00EA19DE">
        <w:rPr>
          <w:spacing w:val="17"/>
        </w:rPr>
        <w:t xml:space="preserve"> </w:t>
      </w:r>
      <w:r w:rsidRPr="00EA19DE">
        <w:rPr>
          <w:spacing w:val="1"/>
        </w:rPr>
        <w:t>t</w:t>
      </w:r>
      <w:r w:rsidRPr="00EA19DE">
        <w:t>he</w:t>
      </w:r>
      <w:r w:rsidRPr="00EA19DE">
        <w:rPr>
          <w:spacing w:val="15"/>
        </w:rPr>
        <w:t xml:space="preserve"> </w:t>
      </w:r>
      <w:r w:rsidRPr="00EA19DE">
        <w:t>c</w:t>
      </w:r>
      <w:r w:rsidRPr="00EA19DE">
        <w:rPr>
          <w:spacing w:val="1"/>
        </w:rPr>
        <w:t>r</w:t>
      </w:r>
      <w:r w:rsidRPr="00EA19DE">
        <w:rPr>
          <w:spacing w:val="-2"/>
        </w:rPr>
        <w:t>e</w:t>
      </w:r>
      <w:r w:rsidRPr="00EA19DE">
        <w:t>st</w:t>
      </w:r>
      <w:r w:rsidRPr="00EA19DE">
        <w:rPr>
          <w:spacing w:val="16"/>
        </w:rPr>
        <w:t xml:space="preserve"> </w:t>
      </w:r>
      <w:r w:rsidRPr="00EA19DE">
        <w:t>of</w:t>
      </w:r>
      <w:r w:rsidRPr="00EA19DE">
        <w:rPr>
          <w:spacing w:val="15"/>
        </w:rPr>
        <w:t xml:space="preserve"> </w:t>
      </w:r>
      <w:r w:rsidRPr="00EA19DE">
        <w:t>La</w:t>
      </w:r>
      <w:r w:rsidRPr="00EA19DE">
        <w:rPr>
          <w:spacing w:val="-2"/>
        </w:rPr>
        <w:t>t</w:t>
      </w:r>
      <w:r w:rsidRPr="00EA19DE">
        <w:rPr>
          <w:spacing w:val="1"/>
        </w:rPr>
        <w:t>r</w:t>
      </w:r>
      <w:r w:rsidRPr="00EA19DE">
        <w:t>obe</w:t>
      </w:r>
      <w:r w:rsidRPr="00EA19DE">
        <w:rPr>
          <w:spacing w:val="15"/>
        </w:rPr>
        <w:t xml:space="preserve"> </w:t>
      </w:r>
      <w:r w:rsidRPr="00EA19DE">
        <w:rPr>
          <w:spacing w:val="1"/>
        </w:rPr>
        <w:t>V</w:t>
      </w:r>
      <w:r w:rsidRPr="00EA19DE">
        <w:rPr>
          <w:spacing w:val="-2"/>
        </w:rPr>
        <w:t>a</w:t>
      </w:r>
      <w:r w:rsidRPr="00EA19DE">
        <w:rPr>
          <w:spacing w:val="-1"/>
        </w:rPr>
        <w:t>l</w:t>
      </w:r>
      <w:r w:rsidRPr="00EA19DE">
        <w:rPr>
          <w:spacing w:val="1"/>
        </w:rPr>
        <w:t>l</w:t>
      </w:r>
      <w:r w:rsidRPr="00EA19DE">
        <w:t>ey</w:t>
      </w:r>
      <w:r w:rsidRPr="00EA19DE">
        <w:rPr>
          <w:spacing w:val="15"/>
        </w:rPr>
        <w:t xml:space="preserve"> </w:t>
      </w:r>
      <w:r w:rsidRPr="00EA19DE">
        <w:t>b</w:t>
      </w:r>
      <w:r w:rsidRPr="00EA19DE">
        <w:rPr>
          <w:spacing w:val="1"/>
        </w:rPr>
        <w:t>r</w:t>
      </w:r>
      <w:r w:rsidRPr="00EA19DE">
        <w:t>o</w:t>
      </w:r>
      <w:r w:rsidRPr="00EA19DE">
        <w:rPr>
          <w:spacing w:val="-1"/>
        </w:rPr>
        <w:t>w</w:t>
      </w:r>
      <w:r w:rsidRPr="00EA19DE">
        <w:t>n</w:t>
      </w:r>
      <w:r w:rsidRPr="00EA19DE">
        <w:rPr>
          <w:spacing w:val="17"/>
        </w:rPr>
        <w:t xml:space="preserve"> </w:t>
      </w:r>
      <w:r w:rsidRPr="00EA19DE">
        <w:rPr>
          <w:spacing w:val="-2"/>
        </w:rPr>
        <w:t>c</w:t>
      </w:r>
      <w:r w:rsidRPr="00EA19DE">
        <w:t>o</w:t>
      </w:r>
      <w:r w:rsidRPr="00EA19DE">
        <w:rPr>
          <w:spacing w:val="-2"/>
        </w:rPr>
        <w:t>a</w:t>
      </w:r>
      <w:r w:rsidRPr="00EA19DE">
        <w:t>l</w:t>
      </w:r>
      <w:r w:rsidRPr="00EA19DE">
        <w:rPr>
          <w:spacing w:val="18"/>
        </w:rPr>
        <w:t xml:space="preserve"> </w:t>
      </w:r>
      <w:r w:rsidRPr="00EA19DE">
        <w:rPr>
          <w:spacing w:val="-4"/>
        </w:rPr>
        <w:t>m</w:t>
      </w:r>
      <w:r w:rsidRPr="00EA19DE">
        <w:rPr>
          <w:spacing w:val="1"/>
        </w:rPr>
        <w:t>i</w:t>
      </w:r>
      <w:r w:rsidRPr="00EA19DE">
        <w:t>ne</w:t>
      </w:r>
      <w:r w:rsidRPr="00EA19DE">
        <w:rPr>
          <w:spacing w:val="17"/>
        </w:rPr>
        <w:t xml:space="preserve"> </w:t>
      </w:r>
      <w:r w:rsidRPr="00EA19DE">
        <w:rPr>
          <w:spacing w:val="-1"/>
        </w:rPr>
        <w:t>w</w:t>
      </w:r>
      <w:r w:rsidRPr="00EA19DE">
        <w:t>o</w:t>
      </w:r>
      <w:r w:rsidRPr="00EA19DE">
        <w:rPr>
          <w:spacing w:val="1"/>
        </w:rPr>
        <w:t>r</w:t>
      </w:r>
      <w:r w:rsidRPr="00EA19DE">
        <w:rPr>
          <w:spacing w:val="-2"/>
        </w:rPr>
        <w:t>k</w:t>
      </w:r>
      <w:r w:rsidRPr="00EA19DE">
        <w:rPr>
          <w:spacing w:val="1"/>
        </w:rPr>
        <w:t>i</w:t>
      </w:r>
      <w:r w:rsidRPr="00EA19DE">
        <w:t>n</w:t>
      </w:r>
      <w:r w:rsidRPr="00EA19DE">
        <w:rPr>
          <w:spacing w:val="-2"/>
        </w:rPr>
        <w:t>g</w:t>
      </w:r>
      <w:r w:rsidRPr="00EA19DE">
        <w:rPr>
          <w:spacing w:val="6"/>
        </w:rPr>
        <w:t>s</w:t>
      </w:r>
      <w:r w:rsidRPr="00EA19DE">
        <w:t>;</w:t>
      </w:r>
    </w:p>
    <w:p w:rsidR="00AB5891" w:rsidRPr="00EA19DE" w:rsidRDefault="003726AC" w:rsidP="00A85090">
      <w:pPr>
        <w:pStyle w:val="ListParagraph"/>
      </w:pPr>
      <w:r w:rsidRPr="00EA19DE">
        <w:rPr>
          <w:spacing w:val="1"/>
        </w:rPr>
        <w:t>t</w:t>
      </w:r>
      <w:r w:rsidRPr="00EA19DE">
        <w:t>he</w:t>
      </w:r>
      <w:r w:rsidRPr="00EA19DE">
        <w:rPr>
          <w:spacing w:val="29"/>
        </w:rPr>
        <w:t xml:space="preserve"> </w:t>
      </w:r>
      <w:r w:rsidRPr="00EA19DE">
        <w:t>de</w:t>
      </w:r>
      <w:r w:rsidRPr="00EA19DE">
        <w:rPr>
          <w:spacing w:val="-2"/>
        </w:rPr>
        <w:t>v</w:t>
      </w:r>
      <w:r w:rsidRPr="00EA19DE">
        <w:t>e</w:t>
      </w:r>
      <w:r w:rsidRPr="00EA19DE">
        <w:rPr>
          <w:spacing w:val="1"/>
        </w:rPr>
        <w:t>l</w:t>
      </w:r>
      <w:r w:rsidRPr="00EA19DE">
        <w:t>op</w:t>
      </w:r>
      <w:r w:rsidRPr="00EA19DE">
        <w:rPr>
          <w:spacing w:val="-4"/>
        </w:rPr>
        <w:t>m</w:t>
      </w:r>
      <w:r w:rsidRPr="00EA19DE">
        <w:t>ent</w:t>
      </w:r>
      <w:r w:rsidRPr="00EA19DE">
        <w:rPr>
          <w:spacing w:val="30"/>
        </w:rPr>
        <w:t xml:space="preserve"> </w:t>
      </w:r>
      <w:r w:rsidRPr="00EA19DE">
        <w:t>and</w:t>
      </w:r>
      <w:r w:rsidRPr="00EA19DE">
        <w:rPr>
          <w:spacing w:val="27"/>
        </w:rPr>
        <w:t xml:space="preserve"> </w:t>
      </w:r>
      <w:r w:rsidRPr="00EA19DE">
        <w:rPr>
          <w:spacing w:val="1"/>
        </w:rPr>
        <w:t>i</w:t>
      </w:r>
      <w:r w:rsidRPr="00EA19DE">
        <w:rPr>
          <w:spacing w:val="-4"/>
        </w:rPr>
        <w:t>m</w:t>
      </w:r>
      <w:r w:rsidRPr="00EA19DE">
        <w:t>p</w:t>
      </w:r>
      <w:r w:rsidRPr="00EA19DE">
        <w:rPr>
          <w:spacing w:val="1"/>
        </w:rPr>
        <w:t>l</w:t>
      </w:r>
      <w:r w:rsidRPr="00EA19DE">
        <w:t>e</w:t>
      </w:r>
      <w:r w:rsidRPr="00EA19DE">
        <w:rPr>
          <w:spacing w:val="-3"/>
        </w:rPr>
        <w:t>m</w:t>
      </w:r>
      <w:r w:rsidRPr="00EA19DE">
        <w:t>en</w:t>
      </w:r>
      <w:r w:rsidRPr="00EA19DE">
        <w:rPr>
          <w:spacing w:val="1"/>
        </w:rPr>
        <w:t>t</w:t>
      </w:r>
      <w:r w:rsidRPr="00EA19DE">
        <w:t>a</w:t>
      </w:r>
      <w:r w:rsidRPr="00EA19DE">
        <w:rPr>
          <w:spacing w:val="1"/>
        </w:rPr>
        <w:t>t</w:t>
      </w:r>
      <w:r w:rsidRPr="00EA19DE">
        <w:rPr>
          <w:spacing w:val="-1"/>
        </w:rPr>
        <w:t>i</w:t>
      </w:r>
      <w:r w:rsidRPr="00EA19DE">
        <w:t>on</w:t>
      </w:r>
      <w:r w:rsidRPr="00EA19DE">
        <w:rPr>
          <w:spacing w:val="29"/>
        </w:rPr>
        <w:t xml:space="preserve"> </w:t>
      </w:r>
      <w:r w:rsidRPr="00EA19DE">
        <w:t>of</w:t>
      </w:r>
      <w:r w:rsidRPr="00EA19DE">
        <w:rPr>
          <w:spacing w:val="29"/>
        </w:rPr>
        <w:t xml:space="preserve"> </w:t>
      </w:r>
      <w:r w:rsidRPr="00EA19DE">
        <w:t>a</w:t>
      </w:r>
      <w:r w:rsidRPr="00EA19DE">
        <w:rPr>
          <w:spacing w:val="29"/>
        </w:rPr>
        <w:t xml:space="preserve"> </w:t>
      </w:r>
      <w:r w:rsidRPr="00EA19DE">
        <w:rPr>
          <w:spacing w:val="-1"/>
        </w:rPr>
        <w:t>G</w:t>
      </w:r>
      <w:r w:rsidRPr="00EA19DE">
        <w:t>eo</w:t>
      </w:r>
      <w:r w:rsidRPr="00EA19DE">
        <w:rPr>
          <w:spacing w:val="-1"/>
        </w:rPr>
        <w:t>t</w:t>
      </w:r>
      <w:r w:rsidRPr="00EA19DE">
        <w:t>ech</w:t>
      </w:r>
      <w:r w:rsidRPr="00EA19DE">
        <w:rPr>
          <w:spacing w:val="-2"/>
        </w:rPr>
        <w:t>n</w:t>
      </w:r>
      <w:r w:rsidRPr="00EA19DE">
        <w:rPr>
          <w:spacing w:val="-1"/>
        </w:rPr>
        <w:t>i</w:t>
      </w:r>
      <w:r w:rsidRPr="00EA19DE">
        <w:t>cal</w:t>
      </w:r>
      <w:r w:rsidRPr="00EA19DE">
        <w:rPr>
          <w:spacing w:val="30"/>
        </w:rPr>
        <w:t xml:space="preserve"> </w:t>
      </w:r>
      <w:r w:rsidRPr="00EA19DE">
        <w:rPr>
          <w:spacing w:val="-1"/>
        </w:rPr>
        <w:t>G</w:t>
      </w:r>
      <w:r w:rsidRPr="00EA19DE">
        <w:t>u</w:t>
      </w:r>
      <w:r w:rsidRPr="00EA19DE">
        <w:rPr>
          <w:spacing w:val="1"/>
        </w:rPr>
        <w:t>i</w:t>
      </w:r>
      <w:r w:rsidRPr="00EA19DE">
        <w:rPr>
          <w:spacing w:val="-2"/>
        </w:rPr>
        <w:t>d</w:t>
      </w:r>
      <w:r w:rsidRPr="00EA19DE">
        <w:t>e</w:t>
      </w:r>
      <w:r w:rsidRPr="00EA19DE">
        <w:rPr>
          <w:spacing w:val="-1"/>
        </w:rPr>
        <w:t>l</w:t>
      </w:r>
      <w:r w:rsidRPr="00EA19DE">
        <w:rPr>
          <w:spacing w:val="1"/>
        </w:rPr>
        <w:t>i</w:t>
      </w:r>
      <w:r w:rsidRPr="00EA19DE">
        <w:t>ne</w:t>
      </w:r>
      <w:r w:rsidRPr="00EA19DE">
        <w:rPr>
          <w:spacing w:val="29"/>
        </w:rPr>
        <w:t xml:space="preserve"> </w:t>
      </w:r>
      <w:r w:rsidRPr="00EA19DE">
        <w:rPr>
          <w:spacing w:val="-2"/>
        </w:rPr>
        <w:t>f</w:t>
      </w:r>
      <w:r w:rsidRPr="00EA19DE">
        <w:t>or</w:t>
      </w:r>
      <w:r w:rsidRPr="00EA19DE">
        <w:rPr>
          <w:spacing w:val="29"/>
        </w:rPr>
        <w:t xml:space="preserve"> </w:t>
      </w:r>
      <w:r w:rsidRPr="00EA19DE">
        <w:rPr>
          <w:spacing w:val="1"/>
        </w:rPr>
        <w:t>t</w:t>
      </w:r>
      <w:r w:rsidRPr="00EA19DE">
        <w:rPr>
          <w:spacing w:val="-2"/>
        </w:rPr>
        <w:t>h</w:t>
      </w:r>
      <w:r w:rsidRPr="00EA19DE">
        <w:t>e</w:t>
      </w:r>
      <w:r w:rsidRPr="00EA19DE">
        <w:rPr>
          <w:spacing w:val="29"/>
        </w:rPr>
        <w:t xml:space="preserve"> </w:t>
      </w:r>
      <w:r w:rsidRPr="00EA19DE">
        <w:t>La</w:t>
      </w:r>
      <w:r w:rsidRPr="00EA19DE">
        <w:rPr>
          <w:spacing w:val="-2"/>
        </w:rPr>
        <w:t>tr</w:t>
      </w:r>
      <w:r w:rsidRPr="00EA19DE">
        <w:t>obe</w:t>
      </w:r>
      <w:r w:rsidRPr="00EA19DE">
        <w:rPr>
          <w:spacing w:val="29"/>
        </w:rPr>
        <w:t xml:space="preserve"> </w:t>
      </w:r>
      <w:r w:rsidRPr="00EA19DE">
        <w:rPr>
          <w:spacing w:val="1"/>
        </w:rPr>
        <w:t>V</w:t>
      </w:r>
      <w:r w:rsidRPr="00EA19DE">
        <w:rPr>
          <w:spacing w:val="-2"/>
        </w:rPr>
        <w:t>a</w:t>
      </w:r>
      <w:r w:rsidRPr="00EA19DE">
        <w:rPr>
          <w:spacing w:val="1"/>
        </w:rPr>
        <w:t>l</w:t>
      </w:r>
      <w:r w:rsidRPr="00EA19DE">
        <w:rPr>
          <w:spacing w:val="-1"/>
        </w:rPr>
        <w:t>l</w:t>
      </w:r>
      <w:r w:rsidRPr="00EA19DE">
        <w:t>ey</w:t>
      </w:r>
      <w:r w:rsidRPr="00EA19DE">
        <w:rPr>
          <w:spacing w:val="27"/>
        </w:rPr>
        <w:t xml:space="preserve"> </w:t>
      </w:r>
      <w:r w:rsidRPr="00EA19DE">
        <w:t>b</w:t>
      </w:r>
      <w:r w:rsidRPr="00EA19DE">
        <w:rPr>
          <w:spacing w:val="1"/>
        </w:rPr>
        <w:t>r</w:t>
      </w:r>
      <w:r w:rsidRPr="00EA19DE">
        <w:t>o</w:t>
      </w:r>
      <w:r w:rsidRPr="00EA19DE">
        <w:rPr>
          <w:spacing w:val="-1"/>
        </w:rPr>
        <w:t>w</w:t>
      </w:r>
      <w:r w:rsidRPr="00EA19DE">
        <w:t>n coal</w:t>
      </w:r>
      <w:r w:rsidRPr="00EA19DE">
        <w:rPr>
          <w:spacing w:val="3"/>
        </w:rPr>
        <w:t xml:space="preserve"> </w:t>
      </w:r>
      <w:r w:rsidRPr="00EA19DE">
        <w:rPr>
          <w:spacing w:val="-4"/>
        </w:rPr>
        <w:t>m</w:t>
      </w:r>
      <w:r w:rsidRPr="00EA19DE">
        <w:rPr>
          <w:spacing w:val="1"/>
        </w:rPr>
        <w:t>i</w:t>
      </w:r>
      <w:r w:rsidRPr="00EA19DE">
        <w:t>n</w:t>
      </w:r>
      <w:r w:rsidRPr="00EA19DE">
        <w:rPr>
          <w:spacing w:val="-2"/>
        </w:rPr>
        <w:t>e</w:t>
      </w:r>
      <w:r w:rsidRPr="00EA19DE">
        <w:rPr>
          <w:spacing w:val="1"/>
        </w:rPr>
        <w:t>s</w:t>
      </w:r>
      <w:r w:rsidRPr="00EA19DE">
        <w:t>;</w:t>
      </w:r>
    </w:p>
    <w:p w:rsidR="003B7C03" w:rsidRPr="00EA19DE" w:rsidRDefault="003726AC" w:rsidP="00A85090">
      <w:pPr>
        <w:pStyle w:val="ListParagraph"/>
      </w:pPr>
      <w:r w:rsidRPr="00EA19DE">
        <w:rPr>
          <w:spacing w:val="1"/>
        </w:rPr>
        <w:t>t</w:t>
      </w:r>
      <w:r w:rsidRPr="00EA19DE">
        <w:t>he de</w:t>
      </w:r>
      <w:r w:rsidRPr="00EA19DE">
        <w:rPr>
          <w:spacing w:val="-2"/>
        </w:rPr>
        <w:t>v</w:t>
      </w:r>
      <w:r w:rsidRPr="00EA19DE">
        <w:t>e</w:t>
      </w:r>
      <w:r w:rsidRPr="00EA19DE">
        <w:rPr>
          <w:spacing w:val="1"/>
        </w:rPr>
        <w:t>l</w:t>
      </w:r>
      <w:r w:rsidRPr="00EA19DE">
        <w:t>op</w:t>
      </w:r>
      <w:r w:rsidRPr="00EA19DE">
        <w:rPr>
          <w:spacing w:val="-4"/>
        </w:rPr>
        <w:t>m</w:t>
      </w:r>
      <w:r w:rsidRPr="00EA19DE">
        <w:t>ent</w:t>
      </w:r>
      <w:r w:rsidRPr="00EA19DE">
        <w:rPr>
          <w:spacing w:val="3"/>
        </w:rPr>
        <w:t xml:space="preserve"> </w:t>
      </w:r>
      <w:r w:rsidRPr="00EA19DE">
        <w:rPr>
          <w:spacing w:val="-2"/>
        </w:rPr>
        <w:t>o</w:t>
      </w:r>
      <w:r w:rsidRPr="00EA19DE">
        <w:t>f</w:t>
      </w:r>
      <w:r w:rsidRPr="00EA19DE">
        <w:rPr>
          <w:spacing w:val="3"/>
        </w:rPr>
        <w:t xml:space="preserve"> </w:t>
      </w:r>
      <w:r w:rsidRPr="00EA19DE">
        <w:rPr>
          <w:spacing w:val="1"/>
        </w:rPr>
        <w:t>r</w:t>
      </w:r>
      <w:r w:rsidRPr="00EA19DE">
        <w:t>o</w:t>
      </w:r>
      <w:r w:rsidRPr="00EA19DE">
        <w:rPr>
          <w:spacing w:val="-2"/>
        </w:rPr>
        <w:t>b</w:t>
      </w:r>
      <w:r w:rsidRPr="00EA19DE">
        <w:t>ust</w:t>
      </w:r>
      <w:r w:rsidRPr="00EA19DE">
        <w:rPr>
          <w:spacing w:val="1"/>
        </w:rPr>
        <w:t xml:space="preserve"> </w:t>
      </w:r>
      <w:r w:rsidRPr="00EA19DE">
        <w:rPr>
          <w:spacing w:val="-1"/>
        </w:rPr>
        <w:t>G</w:t>
      </w:r>
      <w:r w:rsidRPr="00EA19DE">
        <w:rPr>
          <w:spacing w:val="1"/>
        </w:rPr>
        <w:t>r</w:t>
      </w:r>
      <w:r w:rsidRPr="00EA19DE">
        <w:t>ou</w:t>
      </w:r>
      <w:r w:rsidRPr="00EA19DE">
        <w:rPr>
          <w:spacing w:val="1"/>
        </w:rPr>
        <w:t>n</w:t>
      </w:r>
      <w:r w:rsidRPr="00EA19DE">
        <w:t>d</w:t>
      </w:r>
      <w:r w:rsidRPr="00EA19DE">
        <w:rPr>
          <w:spacing w:val="2"/>
        </w:rPr>
        <w:t xml:space="preserve"> </w:t>
      </w:r>
      <w:r w:rsidRPr="00EA19DE">
        <w:rPr>
          <w:spacing w:val="-1"/>
        </w:rPr>
        <w:t>C</w:t>
      </w:r>
      <w:r w:rsidRPr="00EA19DE">
        <w:t>on</w:t>
      </w:r>
      <w:r w:rsidRPr="00EA19DE">
        <w:rPr>
          <w:spacing w:val="-1"/>
        </w:rPr>
        <w:t>t</w:t>
      </w:r>
      <w:r w:rsidRPr="00EA19DE">
        <w:rPr>
          <w:spacing w:val="-2"/>
        </w:rPr>
        <w:t>r</w:t>
      </w:r>
      <w:r w:rsidRPr="00EA19DE">
        <w:t>ol</w:t>
      </w:r>
      <w:r w:rsidRPr="00EA19DE">
        <w:rPr>
          <w:spacing w:val="3"/>
        </w:rPr>
        <w:t xml:space="preserve"> </w:t>
      </w:r>
      <w:r w:rsidRPr="00EA19DE">
        <w:t>Management Plans for some sites;</w:t>
      </w:r>
    </w:p>
    <w:p w:rsidR="00AB5891" w:rsidRPr="00EA19DE" w:rsidRDefault="003726AC" w:rsidP="00A85090">
      <w:pPr>
        <w:pStyle w:val="ListParagraph"/>
      </w:pPr>
      <w:r w:rsidRPr="00EA19DE">
        <w:t>the risk profiling of quarries operating on flood plains</w:t>
      </w:r>
      <w:r w:rsidR="00B064CC" w:rsidRPr="00EA19DE">
        <w:t>;</w:t>
      </w:r>
      <w:r w:rsidR="00AB5891" w:rsidRPr="00EA19DE">
        <w:t xml:space="preserve"> and</w:t>
      </w:r>
    </w:p>
    <w:p w:rsidR="00AB5891" w:rsidRPr="00EA19DE" w:rsidRDefault="00B064CC" w:rsidP="00A85090">
      <w:pPr>
        <w:pStyle w:val="ListParagraph"/>
      </w:pPr>
      <w:r w:rsidRPr="00EA19DE">
        <w:t>the previously noted peer review of risk assessments relating to the stability of the Morwell River Diversion</w:t>
      </w:r>
      <w:r w:rsidR="001869A0" w:rsidRPr="00EA19DE">
        <w:t>.</w:t>
      </w:r>
    </w:p>
    <w:p w:rsidR="007264B3" w:rsidRPr="00EA19DE" w:rsidRDefault="003726AC" w:rsidP="00A85090">
      <w:r w:rsidRPr="00EA19DE">
        <w:t xml:space="preserve">The </w:t>
      </w:r>
      <w:r w:rsidR="00A1659E" w:rsidRPr="00EA19DE">
        <w:t xml:space="preserve">TRB is concerned that the </w:t>
      </w:r>
      <w:r w:rsidRPr="00EA19DE">
        <w:t xml:space="preserve">corporate memory of the need for these initiatives and their state of completion </w:t>
      </w:r>
      <w:r w:rsidR="00A1659E" w:rsidRPr="00EA19DE">
        <w:t xml:space="preserve">now </w:t>
      </w:r>
      <w:r w:rsidRPr="00EA19DE">
        <w:t>largely resides within the current TRB membership.</w:t>
      </w:r>
      <w:r w:rsidR="00A1659E" w:rsidRPr="00EA19DE">
        <w:t xml:space="preserve">  It would be unfortunate if the</w:t>
      </w:r>
      <w:r w:rsidR="009028F5" w:rsidRPr="00EA19DE">
        <w:t>se</w:t>
      </w:r>
      <w:r w:rsidR="00A1659E" w:rsidRPr="00EA19DE">
        <w:t xml:space="preserve"> initiatives did not </w:t>
      </w:r>
      <w:r w:rsidR="00E73E9B" w:rsidRPr="00EA19DE">
        <w:t>come to fruition</w:t>
      </w:r>
      <w:r w:rsidR="00A1659E" w:rsidRPr="00EA19DE">
        <w:t xml:space="preserve">.  </w:t>
      </w:r>
    </w:p>
    <w:p w:rsidR="00183BDC" w:rsidRPr="00EA19DE" w:rsidRDefault="007264B3" w:rsidP="005C76E5">
      <w:pPr>
        <w:pStyle w:val="Heading1"/>
        <w:rPr>
          <w:lang w:val="en-AU"/>
        </w:rPr>
      </w:pPr>
      <w:r w:rsidRPr="00EA19DE">
        <w:rPr>
          <w:lang w:val="en-AU"/>
        </w:rPr>
        <w:br w:type="page"/>
      </w:r>
      <w:r w:rsidR="00183BDC" w:rsidRPr="00EA19DE">
        <w:rPr>
          <w:lang w:val="en-AU"/>
        </w:rPr>
        <w:lastRenderedPageBreak/>
        <w:t>GHERG</w:t>
      </w:r>
    </w:p>
    <w:p w:rsidR="00F60A4C" w:rsidRPr="00EA19DE" w:rsidRDefault="00F60A4C" w:rsidP="00A85090">
      <w:r w:rsidRPr="00EA19DE">
        <w:t>In 2014, t</w:t>
      </w:r>
      <w:r w:rsidR="00B04E0F" w:rsidRPr="00EA19DE">
        <w:t xml:space="preserve">he role of GHERG was broadened </w:t>
      </w:r>
      <w:r w:rsidR="00533935" w:rsidRPr="00EA19DE">
        <w:t xml:space="preserve">at the request of ERR </w:t>
      </w:r>
      <w:r w:rsidR="00B04E0F" w:rsidRPr="00EA19DE">
        <w:t xml:space="preserve">to include rehabilitation as one element of its research </w:t>
      </w:r>
      <w:r w:rsidR="00AB77BE" w:rsidRPr="00EA19DE">
        <w:t>program</w:t>
      </w:r>
      <w:r w:rsidRPr="00EA19DE">
        <w:t>.</w:t>
      </w:r>
      <w:r w:rsidR="00B04E0F" w:rsidRPr="00EA19DE">
        <w:t xml:space="preserve"> </w:t>
      </w:r>
      <w:r w:rsidRPr="00EA19DE">
        <w:t xml:space="preserve"> During the current reporting p</w:t>
      </w:r>
      <w:r w:rsidR="00E82F77" w:rsidRPr="00EA19DE">
        <w:t xml:space="preserve">eriod, </w:t>
      </w:r>
      <w:r w:rsidR="00A406D3" w:rsidRPr="00EA19DE">
        <w:t xml:space="preserve">aspects of this research informed </w:t>
      </w:r>
      <w:r w:rsidR="00E82F77" w:rsidRPr="00EA19DE">
        <w:t xml:space="preserve">the </w:t>
      </w:r>
      <w:r w:rsidRPr="00EA19DE">
        <w:t xml:space="preserve">evidence </w:t>
      </w:r>
      <w:r w:rsidR="00A406D3" w:rsidRPr="00EA19DE">
        <w:t xml:space="preserve">presented </w:t>
      </w:r>
      <w:r w:rsidRPr="00EA19DE">
        <w:t xml:space="preserve">to the Hazelwood Mine Fire Inquiry </w:t>
      </w:r>
      <w:r w:rsidR="00A406D3" w:rsidRPr="00EA19DE">
        <w:t>by the Director of GHERG, Professor Mackay.</w:t>
      </w:r>
    </w:p>
    <w:p w:rsidR="00B169FA" w:rsidRPr="00EA19DE" w:rsidRDefault="00B04E0F" w:rsidP="00A85090">
      <w:r w:rsidRPr="00EA19DE">
        <w:t>GHERG’s research staff comprise geotechnical and hydrogeological specialists and</w:t>
      </w:r>
      <w:r w:rsidR="00B169FA" w:rsidRPr="00EA19DE">
        <w:t>,</w:t>
      </w:r>
      <w:r w:rsidRPr="00EA19DE">
        <w:t xml:space="preserve"> therefore</w:t>
      </w:r>
      <w:r w:rsidR="00B169FA" w:rsidRPr="00EA19DE">
        <w:t>,</w:t>
      </w:r>
      <w:r w:rsidRPr="00EA19DE">
        <w:t xml:space="preserve"> it has chosen to concentrate on those aspects of rehabilitation that are associated with final landfo</w:t>
      </w:r>
      <w:r w:rsidR="001B079A" w:rsidRPr="00EA19DE">
        <w:t>rm stability.  This choice</w:t>
      </w:r>
      <w:r w:rsidRPr="00EA19DE">
        <w:t xml:space="preserve"> reflects </w:t>
      </w:r>
      <w:r w:rsidR="001B079A" w:rsidRPr="00EA19DE">
        <w:t xml:space="preserve">current </w:t>
      </w:r>
      <w:r w:rsidRPr="00EA19DE">
        <w:t>work being undertaken at the Latrobe Valley brown coal mines.  At Loy Yang</w:t>
      </w:r>
      <w:r w:rsidR="00A87524" w:rsidRPr="00EA19DE">
        <w:t>,</w:t>
      </w:r>
      <w:r w:rsidRPr="00EA19DE">
        <w:t xml:space="preserve"> research efforts are targeted at the development of trial rehabilitation slopes to examine the durability of these slopes for long term rehabilitation.  At Yallourn</w:t>
      </w:r>
      <w:r w:rsidR="00A87524" w:rsidRPr="00EA19DE">
        <w:t>,</w:t>
      </w:r>
      <w:r w:rsidRPr="00EA19DE">
        <w:t xml:space="preserve"> research efforts</w:t>
      </w:r>
      <w:r w:rsidR="001B079A" w:rsidRPr="00EA19DE">
        <w:t xml:space="preserve"> are targeted at the implementation</w:t>
      </w:r>
      <w:r w:rsidRPr="00EA19DE">
        <w:t xml:space="preserve"> of the Batter Stability Project.</w:t>
      </w:r>
    </w:p>
    <w:p w:rsidR="00B04E0F" w:rsidRPr="00EA19DE" w:rsidRDefault="00B04E0F" w:rsidP="00A85090">
      <w:r w:rsidRPr="00EA19DE">
        <w:t>Loy Yang mine’s rehabilitation trials are planned for an initial five year period</w:t>
      </w:r>
      <w:r w:rsidR="00287158" w:rsidRPr="00EA19DE">
        <w:t xml:space="preserve"> (2016-2020)</w:t>
      </w:r>
      <w:r w:rsidRPr="00EA19DE">
        <w:t xml:space="preserve">.  The trials will include the construction of </w:t>
      </w:r>
      <w:r w:rsidR="00287158" w:rsidRPr="00EA19DE">
        <w:t>several</w:t>
      </w:r>
      <w:r w:rsidRPr="00EA19DE">
        <w:t xml:space="preserve"> rehabilitated batter slopes </w:t>
      </w:r>
      <w:r w:rsidR="00287158" w:rsidRPr="00EA19DE">
        <w:t>and include geotechnical data collection, site monitoring of ground movements, water quality and flows</w:t>
      </w:r>
      <w:r w:rsidR="0008722C" w:rsidRPr="00EA19DE">
        <w:t>,</w:t>
      </w:r>
      <w:r w:rsidR="00287158" w:rsidRPr="00EA19DE">
        <w:t xml:space="preserve"> and sediment transport.</w:t>
      </w:r>
      <w:r w:rsidR="00A87524" w:rsidRPr="00EA19DE">
        <w:t xml:space="preserve"> </w:t>
      </w:r>
      <w:r w:rsidR="00287158" w:rsidRPr="00EA19DE">
        <w:t xml:space="preserve"> Modelling will be undertaken to explore the major processes and the effectiveness of the slope designs.  The first rehabilitation trial is under construction at the intersection of the north and western batters.  GHERG is supporting these trials through geotechnical and geo-environmental data collection, analysis of shallow ground and water movements and the monitoring and assessment of sediment fluxes.  </w:t>
      </w:r>
      <w:r w:rsidR="00A87524" w:rsidRPr="00EA19DE">
        <w:t xml:space="preserve">Planning for this work has been </w:t>
      </w:r>
      <w:r w:rsidR="00287158" w:rsidRPr="00EA19DE">
        <w:t>carried out in conjunction with the Mining and Geotechnical Engineering groups at Monash University.  GHERG students are als</w:t>
      </w:r>
      <w:r w:rsidR="009B28D0" w:rsidRPr="00EA19DE">
        <w:t>o working on options for integrating drainage layers beneath the cap layers to mitigate the risks of excess pore water pressures that can induce mechanical failure of the capping layer.</w:t>
      </w:r>
    </w:p>
    <w:p w:rsidR="00B04E0F" w:rsidRPr="00EA19DE" w:rsidRDefault="00B04E0F" w:rsidP="00A85090">
      <w:r w:rsidRPr="00EA19DE">
        <w:t>The Batter Stability Project</w:t>
      </w:r>
      <w:r w:rsidR="009B28D0" w:rsidRPr="00EA19DE">
        <w:t xml:space="preserve"> commenced in mid-April</w:t>
      </w:r>
      <w:r w:rsidR="00F01393" w:rsidRPr="00EA19DE">
        <w:t xml:space="preserve"> on the northern batters of Yallourn mine. </w:t>
      </w:r>
      <w:r w:rsidR="00A87524" w:rsidRPr="00EA19DE">
        <w:t xml:space="preserve"> T</w:t>
      </w:r>
      <w:r w:rsidR="00F01393" w:rsidRPr="00EA19DE">
        <w:t xml:space="preserve">he first phase of the project </w:t>
      </w:r>
      <w:r w:rsidR="009B28D0" w:rsidRPr="00EA19DE">
        <w:t xml:space="preserve">comprises invasive site investigations using borehole drilling to build </w:t>
      </w:r>
      <w:r w:rsidR="00A87524" w:rsidRPr="00EA19DE">
        <w:t xml:space="preserve">a </w:t>
      </w:r>
      <w:r w:rsidR="009B28D0" w:rsidRPr="00EA19DE">
        <w:t>more complete understanding of the geological variability of the interseam formations, the jointing of the coals, the groundwater regimes and the in</w:t>
      </w:r>
      <w:r w:rsidR="00A87524" w:rsidRPr="00EA19DE">
        <w:t xml:space="preserve"> </w:t>
      </w:r>
      <w:r w:rsidR="009B28D0" w:rsidRPr="00EA19DE">
        <w:t>situ stresses in t</w:t>
      </w:r>
      <w:r w:rsidR="00F01393" w:rsidRPr="00EA19DE">
        <w:t xml:space="preserve">he coal and interseam formations.  This phase </w:t>
      </w:r>
      <w:r w:rsidR="009B28D0" w:rsidRPr="00EA19DE">
        <w:t xml:space="preserve">will be followed up with detailed geotechnical and hydrogeological </w:t>
      </w:r>
      <w:r w:rsidR="00F01393" w:rsidRPr="00EA19DE">
        <w:t xml:space="preserve">experimentation and </w:t>
      </w:r>
      <w:r w:rsidR="009B28D0" w:rsidRPr="00EA19DE">
        <w:t xml:space="preserve">modelling of the ground conditions impacting ground movements and groundwater flows along the northern Latrobe </w:t>
      </w:r>
      <w:r w:rsidR="00A87524" w:rsidRPr="00EA19DE">
        <w:t>R</w:t>
      </w:r>
      <w:r w:rsidR="009B28D0" w:rsidRPr="00EA19DE">
        <w:t>iver batters adjacent to the 2007 batte</w:t>
      </w:r>
      <w:r w:rsidR="00F01393" w:rsidRPr="00EA19DE">
        <w:t>r failu</w:t>
      </w:r>
      <w:r w:rsidR="009B28D0" w:rsidRPr="00EA19DE">
        <w:t>re.  A</w:t>
      </w:r>
      <w:r w:rsidR="00F01393" w:rsidRPr="00EA19DE">
        <w:t>s part of the first phase</w:t>
      </w:r>
      <w:r w:rsidR="00491585" w:rsidRPr="00EA19DE">
        <w:t>,</w:t>
      </w:r>
      <w:r w:rsidR="00F01393" w:rsidRPr="00EA19DE">
        <w:t xml:space="preserve"> a</w:t>
      </w:r>
      <w:r w:rsidR="009B28D0" w:rsidRPr="00EA19DE">
        <w:t xml:space="preserve"> back analysis of the batter failure will also be undertaken </w:t>
      </w:r>
      <w:r w:rsidR="00F01393" w:rsidRPr="00EA19DE">
        <w:t>using the available historical and collected data</w:t>
      </w:r>
      <w:r w:rsidR="009B28D0" w:rsidRPr="00EA19DE">
        <w:t xml:space="preserve">.  The first six boreholes </w:t>
      </w:r>
      <w:r w:rsidR="00491585" w:rsidRPr="00EA19DE">
        <w:t>are being drilled, sampled and tested in the current reporting period.</w:t>
      </w:r>
      <w:r w:rsidR="009B28D0" w:rsidRPr="00EA19DE">
        <w:t xml:space="preserve">  The remaining seven boreholes</w:t>
      </w:r>
      <w:r w:rsidR="00491585" w:rsidRPr="00EA19DE">
        <w:t>,</w:t>
      </w:r>
      <w:r w:rsidR="009B28D0" w:rsidRPr="00EA19DE">
        <w:t xml:space="preserve"> outside of the mine</w:t>
      </w:r>
      <w:r w:rsidR="00491585" w:rsidRPr="00EA19DE">
        <w:t>,</w:t>
      </w:r>
      <w:r w:rsidR="009B28D0" w:rsidRPr="00EA19DE">
        <w:t xml:space="preserve"> will be constructed and tested after the end of the </w:t>
      </w:r>
      <w:r w:rsidR="00491585" w:rsidRPr="00EA19DE">
        <w:t xml:space="preserve">2016 </w:t>
      </w:r>
      <w:r w:rsidR="009B28D0" w:rsidRPr="00EA19DE">
        <w:t>winter season.</w:t>
      </w:r>
      <w:r w:rsidR="00F01393" w:rsidRPr="00EA19DE">
        <w:t xml:space="preserve">  As</w:t>
      </w:r>
      <w:r w:rsidR="009B28D0" w:rsidRPr="00EA19DE">
        <w:t xml:space="preserve"> noted</w:t>
      </w:r>
      <w:r w:rsidR="00F01393" w:rsidRPr="00EA19DE">
        <w:t xml:space="preserve"> earlier, this project</w:t>
      </w:r>
      <w:r w:rsidR="009B28D0" w:rsidRPr="00EA19DE">
        <w:t xml:space="preserve"> provide</w:t>
      </w:r>
      <w:r w:rsidR="00F01393" w:rsidRPr="00EA19DE">
        <w:t>s</w:t>
      </w:r>
      <w:r w:rsidR="009B28D0" w:rsidRPr="00EA19DE">
        <w:t xml:space="preserve"> an excellent </w:t>
      </w:r>
      <w:r w:rsidR="00F01393" w:rsidRPr="00EA19DE">
        <w:t>and important opportunity to explore the adequacy of historical data collect</w:t>
      </w:r>
      <w:r w:rsidR="00A87524" w:rsidRPr="00EA19DE">
        <w:t>ed</w:t>
      </w:r>
      <w:r w:rsidR="00F01393" w:rsidRPr="00EA19DE">
        <w:t xml:space="preserve"> for ground control management and to unravel the coupled hydraulic and geo-mechanical processes that are influential in controlling ground stability post mining.</w:t>
      </w:r>
    </w:p>
    <w:p w:rsidR="00491585" w:rsidRPr="00EA19DE" w:rsidRDefault="00AB77BE" w:rsidP="00A85090">
      <w:r w:rsidRPr="00EA19DE">
        <w:t>GHERG is also undertaking a broad range of other research, including:</w:t>
      </w:r>
    </w:p>
    <w:p w:rsidR="00491585" w:rsidRPr="00EA19DE" w:rsidRDefault="001B079A" w:rsidP="00A85090">
      <w:pPr>
        <w:pStyle w:val="ListParagraph"/>
      </w:pPr>
      <w:r w:rsidRPr="00EA19DE">
        <w:t>groundwater depressurisation impacts on batter stability;</w:t>
      </w:r>
    </w:p>
    <w:p w:rsidR="00491585" w:rsidRPr="00EA19DE" w:rsidRDefault="00F01393" w:rsidP="00A85090">
      <w:pPr>
        <w:pStyle w:val="ListParagraph"/>
      </w:pPr>
      <w:r w:rsidRPr="00EA19DE">
        <w:t>the development of stress measurements in brown coal</w:t>
      </w:r>
      <w:r w:rsidR="00491585" w:rsidRPr="00EA19DE">
        <w:t>;</w:t>
      </w:r>
    </w:p>
    <w:p w:rsidR="00491585" w:rsidRPr="00EA19DE" w:rsidRDefault="00F01393" w:rsidP="00A85090">
      <w:pPr>
        <w:pStyle w:val="ListParagraph"/>
      </w:pPr>
      <w:r w:rsidRPr="00EA19DE">
        <w:lastRenderedPageBreak/>
        <w:t xml:space="preserve">the investigation of coal relaxation governing </w:t>
      </w:r>
      <w:r w:rsidR="00983CD6" w:rsidRPr="00EA19DE">
        <w:t>the time-</w:t>
      </w:r>
      <w:r w:rsidRPr="00EA19DE">
        <w:t>dependent reduction of stress in this formation</w:t>
      </w:r>
      <w:r w:rsidR="00491585" w:rsidRPr="00EA19DE">
        <w:t>;</w:t>
      </w:r>
    </w:p>
    <w:p w:rsidR="00491585" w:rsidRPr="00EA19DE" w:rsidRDefault="00F01393" w:rsidP="00A85090">
      <w:pPr>
        <w:pStyle w:val="ListParagraph"/>
      </w:pPr>
      <w:r w:rsidRPr="00EA19DE">
        <w:t>environmental controls governing creep behaviour of brown coal</w:t>
      </w:r>
      <w:r w:rsidR="00491585" w:rsidRPr="00EA19DE">
        <w:t>;</w:t>
      </w:r>
    </w:p>
    <w:p w:rsidR="00491585" w:rsidRPr="00EA19DE" w:rsidRDefault="00F01393" w:rsidP="00A85090">
      <w:pPr>
        <w:pStyle w:val="ListParagraph"/>
      </w:pPr>
      <w:r w:rsidRPr="00EA19DE">
        <w:t>the interactions between mining induced coal strains and overburden fracturing</w:t>
      </w:r>
      <w:r w:rsidR="00491585" w:rsidRPr="00EA19DE">
        <w:t>;</w:t>
      </w:r>
      <w:r w:rsidRPr="00EA19DE">
        <w:t xml:space="preserve"> and</w:t>
      </w:r>
    </w:p>
    <w:p w:rsidR="00F01393" w:rsidRPr="00EA19DE" w:rsidRDefault="00F01393" w:rsidP="00A85090">
      <w:pPr>
        <w:pStyle w:val="ListParagraph"/>
      </w:pPr>
      <w:r w:rsidRPr="00EA19DE">
        <w:t>the impact of discontinuities on the measurem</w:t>
      </w:r>
      <w:r w:rsidR="001B079A" w:rsidRPr="00EA19DE">
        <w:t>ent of coal strength parameters.</w:t>
      </w:r>
    </w:p>
    <w:p w:rsidR="001B079A" w:rsidRPr="00EA19DE" w:rsidRDefault="001B079A" w:rsidP="00A85090">
      <w:r w:rsidRPr="00EA19DE">
        <w:t>These activities will all follow through into the next year and beyond.</w:t>
      </w:r>
    </w:p>
    <w:p w:rsidR="00183BDC" w:rsidRPr="00EA19DE" w:rsidRDefault="000E1B17" w:rsidP="005C76E5">
      <w:pPr>
        <w:pStyle w:val="Heading1"/>
        <w:rPr>
          <w:lang w:val="en-AU"/>
        </w:rPr>
      </w:pPr>
      <w:r w:rsidRPr="00EA19DE">
        <w:rPr>
          <w:lang w:val="en-AU"/>
        </w:rPr>
        <w:br w:type="page"/>
      </w:r>
      <w:r w:rsidR="00183BDC" w:rsidRPr="00EA19DE">
        <w:rPr>
          <w:lang w:val="en-AU"/>
        </w:rPr>
        <w:lastRenderedPageBreak/>
        <w:t>Going Forward</w:t>
      </w:r>
    </w:p>
    <w:p w:rsidR="00841D1B" w:rsidRPr="00EA19DE" w:rsidRDefault="00841D1B" w:rsidP="00F3666F">
      <w:pPr>
        <w:pStyle w:val="Heading2"/>
        <w:numPr>
          <w:ilvl w:val="0"/>
          <w:numId w:val="16"/>
        </w:numPr>
      </w:pPr>
      <w:r w:rsidRPr="00EA19DE">
        <w:t>Completion of Outstanding Issues</w:t>
      </w:r>
    </w:p>
    <w:p w:rsidR="00C37E5F" w:rsidRPr="00EA19DE" w:rsidRDefault="00024A2B" w:rsidP="00A85090">
      <w:r w:rsidRPr="00EA19DE">
        <w:t>T</w:t>
      </w:r>
      <w:r w:rsidR="00EE29DD" w:rsidRPr="00EA19DE">
        <w:t xml:space="preserve">he range of issues canvassed in this annual report, their current status and the need to bring some to fruition </w:t>
      </w:r>
      <w:r w:rsidR="00F84ECE" w:rsidRPr="00EA19DE">
        <w:t xml:space="preserve">sooner rather than later </w:t>
      </w:r>
      <w:r w:rsidR="00EE29DD" w:rsidRPr="00EA19DE">
        <w:t xml:space="preserve">provides </w:t>
      </w:r>
      <w:r w:rsidR="00841D1B" w:rsidRPr="00EA19DE">
        <w:t>considerable</w:t>
      </w:r>
      <w:r w:rsidR="00EE29DD" w:rsidRPr="00EA19DE">
        <w:t xml:space="preserve"> </w:t>
      </w:r>
      <w:r w:rsidR="00F84ECE" w:rsidRPr="00EA19DE">
        <w:t xml:space="preserve">ongoing </w:t>
      </w:r>
      <w:r w:rsidR="002730E3" w:rsidRPr="00EA19DE">
        <w:t>work by the Department</w:t>
      </w:r>
      <w:r w:rsidR="00F84ECE" w:rsidRPr="00EA19DE">
        <w:t>.</w:t>
      </w:r>
    </w:p>
    <w:p w:rsidR="00C37E5F" w:rsidRPr="00EA19DE" w:rsidRDefault="00C37E5F" w:rsidP="002D7800">
      <w:pPr>
        <w:pStyle w:val="Heading2"/>
      </w:pPr>
      <w:r w:rsidRPr="00EA19DE">
        <w:t>Actions arising from Hazelwood Mine Fire Inquiry</w:t>
      </w:r>
    </w:p>
    <w:p w:rsidR="00C37E5F" w:rsidRPr="00EA19DE" w:rsidRDefault="00C37E5F" w:rsidP="00A85090">
      <w:pPr>
        <w:tabs>
          <w:tab w:val="left" w:pos="6237"/>
        </w:tabs>
      </w:pPr>
      <w:r w:rsidRPr="00EA19DE">
        <w:t xml:space="preserve">Recommendations 2, 3 and 4 of the </w:t>
      </w:r>
      <w:r w:rsidR="00482801" w:rsidRPr="00EA19DE">
        <w:t xml:space="preserve">Hazelwood Mine Fire Inquiry </w:t>
      </w:r>
      <w:r w:rsidR="0051238E" w:rsidRPr="00EA19DE">
        <w:t xml:space="preserve">place reliance on </w:t>
      </w:r>
      <w:r w:rsidR="00482801" w:rsidRPr="00EA19DE">
        <w:t xml:space="preserve">the </w:t>
      </w:r>
      <w:r w:rsidR="0051238E" w:rsidRPr="00EA19DE">
        <w:t xml:space="preserve">involvement of the </w:t>
      </w:r>
      <w:r w:rsidR="00482801" w:rsidRPr="00EA19DE">
        <w:t xml:space="preserve">TRB in providing strategic advice and guidance on mine stability and rehabilitation and in being consulted on the progressive rehabilitation plans of the Latrobe Valley brown coal mines.  </w:t>
      </w:r>
      <w:r w:rsidR="000E27FD" w:rsidRPr="00EA19DE">
        <w:t xml:space="preserve">The TRB perceives a role for it to be consulted and to add value in relation to the implementation of other recommendations, in particular </w:t>
      </w:r>
      <w:r w:rsidR="002730E3" w:rsidRPr="00EA19DE">
        <w:t>R</w:t>
      </w:r>
      <w:r w:rsidR="000E27FD" w:rsidRPr="00EA19DE">
        <w:t>ecommendation 18 of the Inquiry.</w:t>
      </w:r>
    </w:p>
    <w:p w:rsidR="00C37E5F" w:rsidRPr="00EA19DE" w:rsidRDefault="000E27FD" w:rsidP="002D7800">
      <w:pPr>
        <w:pStyle w:val="Heading2"/>
      </w:pPr>
      <w:r w:rsidRPr="00EA19DE">
        <w:t>Emerging Issues</w:t>
      </w:r>
    </w:p>
    <w:p w:rsidR="00F84ECE" w:rsidRPr="00EA19DE" w:rsidRDefault="00DA25B5" w:rsidP="00A85090">
      <w:r w:rsidRPr="00EA19DE">
        <w:t xml:space="preserve">Two important </w:t>
      </w:r>
      <w:r w:rsidR="000E27FD" w:rsidRPr="00EA19DE">
        <w:t xml:space="preserve">issues </w:t>
      </w:r>
      <w:r w:rsidRPr="00EA19DE">
        <w:t xml:space="preserve">have </w:t>
      </w:r>
      <w:r w:rsidR="000E27FD" w:rsidRPr="00EA19DE">
        <w:t>emerg</w:t>
      </w:r>
      <w:r w:rsidRPr="00EA19DE">
        <w:t>ed</w:t>
      </w:r>
      <w:r w:rsidR="000E27FD" w:rsidRPr="00EA19DE">
        <w:t xml:space="preserve"> out of the </w:t>
      </w:r>
      <w:r w:rsidR="00F84ECE" w:rsidRPr="00EA19DE">
        <w:t>current focus on mine closure and rehabilitation</w:t>
      </w:r>
      <w:r w:rsidRPr="00EA19DE">
        <w:t xml:space="preserve"> that warrant focused attention in the future.  The first concerns </w:t>
      </w:r>
      <w:r w:rsidR="000E27FD" w:rsidRPr="00EA19DE">
        <w:t xml:space="preserve">operational and legacy issues </w:t>
      </w:r>
      <w:r w:rsidRPr="00EA19DE">
        <w:t xml:space="preserve">associated with </w:t>
      </w:r>
      <w:r w:rsidR="000E27FD" w:rsidRPr="00EA19DE">
        <w:t xml:space="preserve">mine waste dumps, especially tailing storage facilities (TSF) and </w:t>
      </w:r>
      <w:r w:rsidRPr="00EA19DE">
        <w:t>the second relates to</w:t>
      </w:r>
      <w:r w:rsidR="00AB77BE" w:rsidRPr="00EA19DE">
        <w:t xml:space="preserve"> the</w:t>
      </w:r>
      <w:r w:rsidRPr="00EA19DE">
        <w:t xml:space="preserve"> legacy of</w:t>
      </w:r>
      <w:r w:rsidR="00F84ECE" w:rsidRPr="00EA19DE">
        <w:t xml:space="preserve"> abandoned mines.</w:t>
      </w:r>
    </w:p>
    <w:p w:rsidR="002642A6" w:rsidRPr="00EA19DE" w:rsidRDefault="00DA25B5" w:rsidP="00A85090">
      <w:r w:rsidRPr="00EA19DE">
        <w:t xml:space="preserve">The TRB is aware that all states in Australia, except Victoria, have been engaged in a process </w:t>
      </w:r>
      <w:r w:rsidR="002730E3" w:rsidRPr="00EA19DE">
        <w:t xml:space="preserve">under the Coalition of Australian Government (COAG) </w:t>
      </w:r>
      <w:r w:rsidRPr="00EA19DE">
        <w:t xml:space="preserve">of developing a </w:t>
      </w:r>
      <w:r w:rsidRPr="00EA19DE">
        <w:rPr>
          <w:i/>
        </w:rPr>
        <w:t>‘Strategic Framework for Managing Abandoned Mines in the Minerals Industry</w:t>
      </w:r>
      <w:r w:rsidR="002730E3" w:rsidRPr="00EA19DE">
        <w:rPr>
          <w:i/>
        </w:rPr>
        <w:t>’</w:t>
      </w:r>
      <w:r w:rsidR="002730E3" w:rsidRPr="00EA19DE">
        <w:t xml:space="preserve"> that was completed in 2010.</w:t>
      </w:r>
      <w:r w:rsidR="00F84ECE" w:rsidRPr="00EA19DE">
        <w:t xml:space="preserve"> </w:t>
      </w:r>
      <w:r w:rsidR="00634AA9" w:rsidRPr="00EA19DE">
        <w:t xml:space="preserve"> </w:t>
      </w:r>
      <w:r w:rsidR="002642A6" w:rsidRPr="00EA19DE">
        <w:t>This is a matter that needs consideration in going forward.</w:t>
      </w:r>
    </w:p>
    <w:p w:rsidR="002642A6" w:rsidRPr="00EA19DE" w:rsidRDefault="002642A6" w:rsidP="005C76E5">
      <w:pPr>
        <w:pStyle w:val="Heading1"/>
        <w:rPr>
          <w:lang w:val="en-AU"/>
        </w:rPr>
      </w:pPr>
      <w:r w:rsidRPr="00EA19DE">
        <w:rPr>
          <w:lang w:val="en-AU"/>
        </w:rPr>
        <w:t xml:space="preserve">Concluding </w:t>
      </w:r>
      <w:r w:rsidR="0079260F" w:rsidRPr="00EA19DE">
        <w:rPr>
          <w:lang w:val="en-AU"/>
        </w:rPr>
        <w:t>Remarks</w:t>
      </w:r>
    </w:p>
    <w:p w:rsidR="002642A6" w:rsidRPr="00EA19DE" w:rsidRDefault="00ED2336" w:rsidP="00A85090">
      <w:r w:rsidRPr="00EA19DE">
        <w:rPr>
          <w:szCs w:val="24"/>
        </w:rPr>
        <w:t>T</w:t>
      </w:r>
      <w:r w:rsidR="002642A6" w:rsidRPr="00EA19DE">
        <w:rPr>
          <w:szCs w:val="24"/>
        </w:rPr>
        <w:t xml:space="preserve">he TRB </w:t>
      </w:r>
      <w:r w:rsidR="002642A6" w:rsidRPr="00EA19DE">
        <w:t>has reported to three governments, six ministers and three government departments since its inception</w:t>
      </w:r>
      <w:r w:rsidR="00DE2D34" w:rsidRPr="00EA19DE">
        <w:t xml:space="preserve"> seven years ago</w:t>
      </w:r>
      <w:r w:rsidR="002642A6" w:rsidRPr="00EA19DE">
        <w:t xml:space="preserve">.  </w:t>
      </w:r>
      <w:r w:rsidR="00DE2D34" w:rsidRPr="00EA19DE">
        <w:t>M</w:t>
      </w:r>
      <w:r w:rsidR="002642A6" w:rsidRPr="00EA19DE">
        <w:t>any of the ERR staff who had an appreciation of the history of risks presented by mining in Victoria and a technical understanding of what need</w:t>
      </w:r>
      <w:r w:rsidR="00AB77BE" w:rsidRPr="00EA19DE">
        <w:t>s</w:t>
      </w:r>
      <w:r w:rsidR="002642A6" w:rsidRPr="00EA19DE">
        <w:t xml:space="preserve"> to be done to effectively manage these risks </w:t>
      </w:r>
      <w:r w:rsidR="00DE2D34" w:rsidRPr="00EA19DE">
        <w:t xml:space="preserve">and </w:t>
      </w:r>
      <w:r w:rsidR="00B63E44" w:rsidRPr="00EA19DE">
        <w:t xml:space="preserve">the status of </w:t>
      </w:r>
      <w:r w:rsidR="00DE2D34" w:rsidRPr="00EA19DE">
        <w:t xml:space="preserve">these actions </w:t>
      </w:r>
      <w:r w:rsidR="00B63E44" w:rsidRPr="00EA19DE">
        <w:t>are</w:t>
      </w:r>
      <w:r w:rsidR="00DE2D34" w:rsidRPr="00EA19DE">
        <w:t xml:space="preserve"> </w:t>
      </w:r>
      <w:r w:rsidR="002642A6" w:rsidRPr="00EA19DE">
        <w:t xml:space="preserve">no longer with the Department.  </w:t>
      </w:r>
      <w:r w:rsidR="00B63E44" w:rsidRPr="00EA19DE">
        <w:t>This changing landscape requires careful consideration to be given to how corporate memory is being retained with</w:t>
      </w:r>
      <w:r w:rsidR="00AB77BE" w:rsidRPr="00EA19DE">
        <w:t>in</w:t>
      </w:r>
      <w:r w:rsidR="00B63E44" w:rsidRPr="00EA19DE">
        <w:t xml:space="preserve"> DEDJTR.</w:t>
      </w:r>
    </w:p>
    <w:p w:rsidR="00A85090" w:rsidRPr="00EA19DE" w:rsidRDefault="00A85090" w:rsidP="00A85090">
      <w:r w:rsidRPr="00EA19DE">
        <w:t xml:space="preserve">The TRB acknowledges that many of the matters discussed in this annual report are symptomatic of the need for the reform of ERR that was initiated during the current reporting period.  </w:t>
      </w:r>
    </w:p>
    <w:p w:rsidR="00BA3671" w:rsidRPr="00EA19DE" w:rsidRDefault="00BA3671" w:rsidP="00A85090">
      <w:r w:rsidRPr="00EA19DE">
        <w:t>It is vitally important that the current focus on mine closure and rehabilitation does not result in a reduction in focus on mine stability.  Assuring mine stability is a prerequisite to successful rehabilitation of mine workings.</w:t>
      </w:r>
    </w:p>
    <w:p w:rsidR="00935360" w:rsidRPr="00EA19DE" w:rsidRDefault="00935360" w:rsidP="00A85090">
      <w:pPr>
        <w:jc w:val="center"/>
      </w:pPr>
      <w:r w:rsidRPr="00EA19DE">
        <w:br w:type="page"/>
      </w:r>
    </w:p>
    <w:p w:rsidR="00183BDC" w:rsidRPr="00EA19DE" w:rsidRDefault="00935360" w:rsidP="005C76E5">
      <w:pPr>
        <w:jc w:val="center"/>
        <w:outlineLvl w:val="0"/>
        <w:rPr>
          <w:b/>
        </w:rPr>
      </w:pPr>
      <w:r w:rsidRPr="00EA19DE">
        <w:rPr>
          <w:b/>
        </w:rPr>
        <w:lastRenderedPageBreak/>
        <w:t>Appendix 1:  Statement of Expectations</w:t>
      </w:r>
    </w:p>
    <w:p w:rsidR="00BC0172" w:rsidRPr="00EA19DE" w:rsidRDefault="00BC0172" w:rsidP="00A85090">
      <w:pPr>
        <w:jc w:val="center"/>
        <w:rPr>
          <w:b/>
        </w:rPr>
      </w:pPr>
      <w:r w:rsidRPr="00EA19DE">
        <w:rPr>
          <w:b/>
        </w:rPr>
        <w:t>- Minister’s Request</w:t>
      </w:r>
    </w:p>
    <w:p w:rsidR="00BC0172" w:rsidRPr="00EA19DE" w:rsidRDefault="00BC0172" w:rsidP="00A85090">
      <w:pPr>
        <w:jc w:val="center"/>
        <w:rPr>
          <w:b/>
        </w:rPr>
      </w:pPr>
      <w:r w:rsidRPr="00EA19DE">
        <w:rPr>
          <w:b/>
        </w:rPr>
        <w:t>- TRB Response</w:t>
      </w:r>
    </w:p>
    <w:p w:rsidR="00935360" w:rsidRPr="00EA19DE" w:rsidRDefault="00935360" w:rsidP="00833180">
      <w:pPr>
        <w:jc w:val="left"/>
        <w:outlineLvl w:val="0"/>
        <w:rPr>
          <w:b/>
        </w:rPr>
      </w:pPr>
      <w:r w:rsidRPr="00EA19DE">
        <w:rPr>
          <w:b/>
        </w:rPr>
        <w:br w:type="page"/>
      </w:r>
      <w:r w:rsidR="00016EEB">
        <w:rPr>
          <w:noProof/>
          <w:lang w:eastAsia="en-AU"/>
        </w:rPr>
        <w:lastRenderedPageBreak/>
        <w:drawing>
          <wp:inline distT="0" distB="0" distL="0" distR="0">
            <wp:extent cx="5426710" cy="8645525"/>
            <wp:effectExtent l="0" t="0" r="2540" b="3175"/>
            <wp:docPr id="1" name="Picture 1" descr="Dear Professor Galvin,&#10;I am pleased to provide you with this Statement of Expectations (SOE) for the operation of the Technical Review Board (TRB). This SOE applies from the receipt of this letter to 30 June 2016, or until otherwise amended.&#10;&#10;This Statement applies to all members of the TRB as appointed by me on 4 September 2015. The TRB is an Advisory Panel under Part 4A of the Mineral Resources (Sustainable Development) Act 1990, and this Statement should be read within the context of the objectives, obligations and functions outlined in the Act.&#10;&#10;I acknowledge the TRB's support to Earth Resources Regulation Branch (ERR) in the Department of Economic Development, Jobs, Transport and Resources (DEDJTR) over the past six years, and the valuable analysis provided in its Annual Reports over that time.&#10;&#10;The purpose of the Board, as set out in its Terms of Reference (attached), is to provide advice to me and DEDJTR on mine and quarry stability issues, specifically in relation to reducing risks to the environment, public safety and infrastructure. Advice on any issues related to rehabilitation was recently added to the Terms of Reference.&#10;&#10;Expectations:&#10;This SOE sets out my expectations and priorities for the TRB, and they apply to advice and activities under the current Terms of Reference.&#10;&#10;1. Increasing strategic advice to the Government: My priority is for the TRB to provide strategic advice to the Government in the areas of mine and quarry stability, rehabilitation and other strategic risks. This will include advice on regulatory approaches to assist ERR achieve its strategic objectives in these areas. I will ask ERR to ensure you are regularly briefed about strategic developments in ERR, so you have the context to brief me.&#10;&#10;(continued on page 2)" title="Page 1 of Letter from the Minister for Energy and Resources, The Honourable Lily D'Ambrosio MP, to the Chair of the Technical Review Board, Professor Jim G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838" t="4266" r="33336" b="2484"/>
                    <a:stretch>
                      <a:fillRect/>
                    </a:stretch>
                  </pic:blipFill>
                  <pic:spPr bwMode="auto">
                    <a:xfrm>
                      <a:off x="0" y="0"/>
                      <a:ext cx="5426710" cy="8645525"/>
                    </a:xfrm>
                    <a:prstGeom prst="rect">
                      <a:avLst/>
                    </a:prstGeom>
                    <a:noFill/>
                    <a:ln>
                      <a:noFill/>
                    </a:ln>
                  </pic:spPr>
                </pic:pic>
              </a:graphicData>
            </a:graphic>
          </wp:inline>
        </w:drawing>
      </w:r>
    </w:p>
    <w:p w:rsidR="00833180" w:rsidRDefault="00833180" w:rsidP="00833180">
      <w:pPr>
        <w:jc w:val="left"/>
        <w:rPr>
          <w:b/>
        </w:rPr>
      </w:pPr>
    </w:p>
    <w:p w:rsidR="00833180" w:rsidRDefault="00016EEB" w:rsidP="00833180">
      <w:pPr>
        <w:jc w:val="left"/>
        <w:rPr>
          <w:b/>
        </w:rPr>
      </w:pPr>
      <w:r>
        <w:rPr>
          <w:noProof/>
          <w:lang w:eastAsia="en-AU"/>
        </w:rPr>
        <w:drawing>
          <wp:inline distT="0" distB="0" distL="0" distR="0">
            <wp:extent cx="5866130" cy="7694930"/>
            <wp:effectExtent l="0" t="0" r="1270" b="1270"/>
            <wp:docPr id="2" name="Picture 1" descr="(continued from Page 1)&#10;&#10;2. Progressively reducing the provision of advice on technical stability reports: I understand that ERR has previously requested the TRB to review technical stability reports for mines and quarries. ERR will change its practice in that regard to seek those technical services from other sources and reduce requests for the TRB to provide such routine technical advice. I am advised that ERR will be establishing an expert panel to provide routine advice regarding technical work that has previously been provided by the TRB.&#10;&#10;I request that you support the rebuilding of ERR by assiting the Department to build expertise and providing a mentoring role in the way you provide your strategic advice.&#10;&#10;3. Continuing other activities: The TRB should continue to undertake other activities as specified in the Terms of Reference, and to provide advice on other matters on request from me or DEDJTR.&#10;&#10;Reporting: I request that the Chair of the TRB meet with me on a quarterly basis. The TRB should report progress in achieving these priorities in its 2015/16 Annual Report, which is shoudl submit by 30 June 2016, within the Board's current term.&#10;&#10;I expect the TRB to resoind to this Statement within 30 days, outlining how it intends to achieve these priorities.&#10;&#10;I look forward to working with you as you fulfil this more strategic advisory role.&#10;&#10;Yours sincerely,&#10;The Honourable Lily D'Ambrosio MP, Minister for Energy and Resources, 23 November 2015" title="Page 2 of Letter from the Minister for Energy and Resources, The Honourable Lily D'Ambrosio MP, to the Chair of the Technical Review Board, Professor Jim G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1337" t="3905" r="30740" b="8173"/>
                    <a:stretch>
                      <a:fillRect/>
                    </a:stretch>
                  </pic:blipFill>
                  <pic:spPr bwMode="auto">
                    <a:xfrm>
                      <a:off x="0" y="0"/>
                      <a:ext cx="5866130" cy="7694930"/>
                    </a:xfrm>
                    <a:prstGeom prst="rect">
                      <a:avLst/>
                    </a:prstGeom>
                    <a:noFill/>
                    <a:ln>
                      <a:noFill/>
                    </a:ln>
                  </pic:spPr>
                </pic:pic>
              </a:graphicData>
            </a:graphic>
          </wp:inline>
        </w:drawing>
      </w:r>
    </w:p>
    <w:p w:rsidR="00833180" w:rsidRDefault="00833180" w:rsidP="00A85090">
      <w:pPr>
        <w:jc w:val="center"/>
        <w:rPr>
          <w:b/>
        </w:rPr>
      </w:pPr>
    </w:p>
    <w:p w:rsidR="00833180" w:rsidRDefault="0087676B" w:rsidP="00833180">
      <w:pPr>
        <w:jc w:val="left"/>
        <w:rPr>
          <w:b/>
        </w:rPr>
      </w:pPr>
      <w:r>
        <w:rPr>
          <w:noProof/>
          <w:lang w:eastAsia="en-AU"/>
        </w:rPr>
        <w:lastRenderedPageBreak/>
        <w:t xml:space="preserve"> </w:t>
      </w:r>
      <w:r w:rsidR="00016EEB">
        <w:rPr>
          <w:noProof/>
          <w:lang w:eastAsia="en-AU"/>
        </w:rPr>
        <w:drawing>
          <wp:inline distT="0" distB="0" distL="0" distR="0">
            <wp:extent cx="5747385" cy="8348345"/>
            <wp:effectExtent l="0" t="0" r="5715" b="0"/>
            <wp:docPr id="3" name="Picture 1" descr="Dear Minister,&#10;&#10;I am pleased to respond to your letter of 23 November 2015 which set out your Statement of Expectations and priorities for the Technical Review Board (TRB) during the remainder of its current term.&#10;&#10;This response is provided agains the background that since the inception of the TRB six years ago, the information exchange between the Department and the TRB has occurred primarily at the level of General Manager Operations, Earth Resources and Regulation. Typically, the TRB has met formally every two months for two or three days, with board members undertaking one to two days of TRB-related work between meetings. The board has reported to five different Ministers during that time, all of whom apart from yourself it met only once or twice.&#10;&#10;1. Increasing strategic advice to the Government: The TRB commits to providing an increased level of strategic advice to the Government. In order to achieve this, the TRB will:&#10;• seek to improve information flows by engaging with the Department at a higher organisational level (at least, Director level) than has been past practice;&#10;• seek regular briefings from senior management in the Department about strategic developments in Earth Resources and Regulation;&#10;• extend its understanding of the risk profile of current and defunct mine and quarry operations, including tailings containment and rehabilitation, across Victoria; and&#10;• encourage the Department to utilise the TRB in a proactive manner (rather than in a reaction to incidents, as has predominantly occurred in the past).&#10;&#10;(letter continues on page 2)" title="Letter of Response from the Chair of the Technical Review Board, Professor Jim Galvin, to the Minister for Energy and Resources, The Honourable Lily D'Ambrosio MP's Statement of Expectations, Page 1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1136" t="2484" r="31134"/>
                    <a:stretch>
                      <a:fillRect/>
                    </a:stretch>
                  </pic:blipFill>
                  <pic:spPr bwMode="auto">
                    <a:xfrm>
                      <a:off x="0" y="0"/>
                      <a:ext cx="5747385" cy="8348345"/>
                    </a:xfrm>
                    <a:prstGeom prst="rect">
                      <a:avLst/>
                    </a:prstGeom>
                    <a:noFill/>
                    <a:ln>
                      <a:noFill/>
                    </a:ln>
                  </pic:spPr>
                </pic:pic>
              </a:graphicData>
            </a:graphic>
          </wp:inline>
        </w:drawing>
      </w:r>
    </w:p>
    <w:p w:rsidR="00833180" w:rsidRDefault="00016EEB" w:rsidP="00833180">
      <w:pPr>
        <w:rPr>
          <w:b/>
        </w:rPr>
      </w:pPr>
      <w:r>
        <w:rPr>
          <w:noProof/>
          <w:lang w:eastAsia="en-AU"/>
        </w:rPr>
        <w:lastRenderedPageBreak/>
        <w:drawing>
          <wp:inline distT="0" distB="0" distL="0" distR="0">
            <wp:extent cx="5866130" cy="8336280"/>
            <wp:effectExtent l="0" t="0" r="1270" b="7620"/>
            <wp:docPr id="4" name="Picture 1" descr="(letter continued from page 1)&#10;&#10;2. Progressively reducing the provision of advice on technical stability report: The TRB will&#10;• assist the Department to develop in-house capabilities and to source external resources (e.g. the proposed technical expert panel) to advise the Department on routine technical aspects of mine stability, whilst still fulfilling its Terms of Reference to review mine and quarry stability reports including monitoring data, that has been submitted to the Department and provide written advice to the Minister;&#10;• encourage and mentor Department staff to distil relevant information from reports for referral to the TRB in advance of its meetings (rather than providing full reports as per past practice);&#10;• provide advice on the expertise/skill set required to deliver improved regulatory functions and to support the rebuilding of Earth Resources Regulation; and&#10;• consistent with its recently expanded Terms of Reference, provide advice on mine rehabilitation.&#10;3. Continuing other activities: The TRB will:&#10;• continue to promote initiatives to achieve cultural change in how mine stability and progressive rehabilitation is managed in the brown coal sector, including engagement with senior mine management, the development of a geotechnical guideline and the fostering of education and continuing professional development programs for all stakeholders;&#10;• continue to advocate for basic and applied research into brown coal properties and behaviour, mine design and rehabilitation procedures;&#10;• continue to support and guide the activities of the Geotechnical and Hydrogeological Engineering Research Group (GHERG) at the Gippsland campus of Federation University;&#10;• provide guidance to any technical forums which may be held to assist in capacity building within the Victorian mining and quarrying sectors; and&#10;• provide advice on any matters of relevance to its Terms of Reference on an ‘as required’ basis, including input into the Hazelwood Mine Fire Inquiry.&#10;&#10;(letter continues on page 3)&#10;" title="Letter of Response from the Chair of the Technical Review Board, Professor Jim Galvin, to the Minister for Energy and Resources, The Honourable Lily D'Ambrosio MP's Statement of Expectations, Page 2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2050" t="6371" r="30931"/>
                    <a:stretch>
                      <a:fillRect/>
                    </a:stretch>
                  </pic:blipFill>
                  <pic:spPr bwMode="auto">
                    <a:xfrm>
                      <a:off x="0" y="0"/>
                      <a:ext cx="5866130" cy="8336280"/>
                    </a:xfrm>
                    <a:prstGeom prst="rect">
                      <a:avLst/>
                    </a:prstGeom>
                    <a:noFill/>
                    <a:ln>
                      <a:noFill/>
                    </a:ln>
                  </pic:spPr>
                </pic:pic>
              </a:graphicData>
            </a:graphic>
          </wp:inline>
        </w:drawing>
      </w:r>
    </w:p>
    <w:p w:rsidR="00BC0172" w:rsidRPr="00EA19DE" w:rsidRDefault="00016EEB" w:rsidP="007918AB">
      <w:r>
        <w:rPr>
          <w:noProof/>
          <w:lang w:eastAsia="en-AU"/>
        </w:rPr>
        <w:lastRenderedPageBreak/>
        <w:drawing>
          <wp:inline distT="0" distB="0" distL="0" distR="0" wp14:anchorId="346AD3D8" wp14:editId="014DC995">
            <wp:extent cx="5688330" cy="8383905"/>
            <wp:effectExtent l="0" t="0" r="7620" b="0"/>
            <wp:docPr id="5" name="Picture 1" descr="(continued from page 2)&#10;&#10;As chair of the TRB, I welcome the opportunity to meet with you on a quarterly basis and commit to submitting the 2015/16 Annual Report by 30 June 2016, this being the last day of the term of appointment for current TRB members.&#10;The TRB has been of the view for some time that there was a need to change within Earth Resources and Regulation. You have the full support of all TRB members in taking your reform process forward and embedding it for the future.&#10;The TRB looks forward to working more closely with you.&#10;Yours sincerely,&#10;Emeritus Professor Jim Galvin, Chair, Technical Review Board.&#10;" title="Letter of Response from the Chair of the Technical Review Board, Professor Jim Galvin, to the Minister for Energy and Resources, The Honourable Lily D'Ambrosio MP's Statement of Expectations, Page 3 o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1935" t="4247" r="31529"/>
                    <a:stretch>
                      <a:fillRect/>
                    </a:stretch>
                  </pic:blipFill>
                  <pic:spPr bwMode="auto">
                    <a:xfrm>
                      <a:off x="0" y="0"/>
                      <a:ext cx="5688330" cy="8383905"/>
                    </a:xfrm>
                    <a:prstGeom prst="rect">
                      <a:avLst/>
                    </a:prstGeom>
                    <a:noFill/>
                    <a:ln>
                      <a:noFill/>
                    </a:ln>
                  </pic:spPr>
                </pic:pic>
              </a:graphicData>
            </a:graphic>
          </wp:inline>
        </w:drawing>
      </w:r>
    </w:p>
    <w:sectPr w:rsidR="00BC0172" w:rsidRPr="00EA19DE">
      <w:headerReference w:type="even" r:id="rId17"/>
      <w:headerReference w:type="default" r:id="rId18"/>
      <w:footerReference w:type="default" r:id="rId19"/>
      <w:head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8E9" w:rsidRDefault="007528E9">
      <w:r>
        <w:separator/>
      </w:r>
    </w:p>
    <w:p w:rsidR="007528E9" w:rsidRDefault="007528E9"/>
  </w:endnote>
  <w:endnote w:type="continuationSeparator" w:id="0">
    <w:p w:rsidR="007528E9" w:rsidRDefault="007528E9">
      <w:r>
        <w:continuationSeparator/>
      </w:r>
    </w:p>
    <w:p w:rsidR="007528E9" w:rsidRDefault="00752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Footer"/>
      <w:jc w:val="right"/>
    </w:pPr>
    <w:r>
      <w:fldChar w:fldCharType="begin"/>
    </w:r>
    <w:r>
      <w:instrText xml:space="preserve"> PAGE   \* MERGEFORMAT </w:instrText>
    </w:r>
    <w:r>
      <w:fldChar w:fldCharType="separate"/>
    </w:r>
    <w:r w:rsidR="007918AB">
      <w:rPr>
        <w:noProof/>
      </w:rPr>
      <w:t>iv</w:t>
    </w:r>
    <w:r>
      <w:fldChar w:fldCharType="end"/>
    </w:r>
  </w:p>
  <w:p w:rsidR="00DA25B5" w:rsidRDefault="00DA25B5">
    <w:pPr>
      <w:pStyle w:val="Footer"/>
      <w:tabs>
        <w:tab w:val="left" w:pos="405"/>
        <w:tab w:val="right" w:pos="866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Footer"/>
      <w:jc w:val="right"/>
    </w:pPr>
    <w:r>
      <w:fldChar w:fldCharType="begin"/>
    </w:r>
    <w:r>
      <w:instrText xml:space="preserve"> PAGE   \* MERGEFORMAT </w:instrText>
    </w:r>
    <w:r>
      <w:fldChar w:fldCharType="separate"/>
    </w:r>
    <w:r w:rsidR="007918AB">
      <w:rPr>
        <w:noProof/>
      </w:rPr>
      <w:t>8</w:t>
    </w:r>
    <w:r>
      <w:fldChar w:fldCharType="end"/>
    </w:r>
  </w:p>
  <w:p w:rsidR="00DA25B5" w:rsidRDefault="00DA25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8E9" w:rsidRDefault="007528E9">
      <w:r>
        <w:separator/>
      </w:r>
    </w:p>
  </w:footnote>
  <w:footnote w:type="continuationSeparator" w:id="0">
    <w:p w:rsidR="007528E9" w:rsidRDefault="007528E9">
      <w:r>
        <w:continuationSeparator/>
      </w:r>
    </w:p>
  </w:footnote>
  <w:footnote w:id="1">
    <w:p w:rsidR="00D0493E" w:rsidRDefault="00DA25B5">
      <w:r w:rsidRPr="00634088">
        <w:rPr>
          <w:rStyle w:val="FootnoteReference"/>
          <w:sz w:val="18"/>
          <w:szCs w:val="18"/>
        </w:rPr>
        <w:footnoteRef/>
      </w:r>
      <w:r w:rsidRPr="00634088">
        <w:rPr>
          <w:sz w:val="18"/>
          <w:szCs w:val="18"/>
        </w:rPr>
        <w:t xml:space="preserve"> </w:t>
      </w:r>
      <w:r w:rsidRPr="00634088">
        <w:rPr>
          <w:i/>
          <w:sz w:val="18"/>
          <w:szCs w:val="18"/>
        </w:rPr>
        <w:t>Leading Practice Sustainab</w:t>
      </w:r>
      <w:r>
        <w:rPr>
          <w:i/>
          <w:sz w:val="18"/>
          <w:szCs w:val="18"/>
        </w:rPr>
        <w:t>le</w:t>
      </w:r>
      <w:r w:rsidRPr="00634088">
        <w:rPr>
          <w:i/>
          <w:sz w:val="18"/>
          <w:szCs w:val="18"/>
        </w:rPr>
        <w:t xml:space="preserve"> Development Program for the Mining Industry</w:t>
      </w:r>
      <w:r w:rsidRPr="00634088">
        <w:rPr>
          <w:sz w:val="18"/>
          <w:szCs w:val="18"/>
        </w:rPr>
        <w:t xml:space="preserve">. </w:t>
      </w:r>
      <w:r>
        <w:rPr>
          <w:sz w:val="18"/>
          <w:szCs w:val="18"/>
        </w:rPr>
        <w:t xml:space="preserve"> </w:t>
      </w:r>
      <w:r>
        <w:rPr>
          <w:i/>
          <w:sz w:val="18"/>
          <w:szCs w:val="18"/>
        </w:rPr>
        <w:t xml:space="preserve">Mine Closure and Completion.  </w:t>
      </w:r>
      <w:r w:rsidRPr="00634088">
        <w:rPr>
          <w:sz w:val="18"/>
          <w:szCs w:val="18"/>
        </w:rPr>
        <w:t>Department of Industry, Tourism and Resources.  Australian Government.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Pr="009B6CFD" w:rsidRDefault="00DA25B5" w:rsidP="009B6C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B5" w:rsidRDefault="00DA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4BE5"/>
    <w:multiLevelType w:val="hybridMultilevel"/>
    <w:tmpl w:val="913051A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13747897"/>
    <w:multiLevelType w:val="multilevel"/>
    <w:tmpl w:val="A2507CD4"/>
    <w:lvl w:ilvl="0">
      <w:start w:val="1"/>
      <w:numFmt w:val="lowerLetter"/>
      <w:pStyle w:val="Numbered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59720B"/>
    <w:multiLevelType w:val="hybridMultilevel"/>
    <w:tmpl w:val="ABEE4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BC1ABD"/>
    <w:multiLevelType w:val="hybridMultilevel"/>
    <w:tmpl w:val="6AC2FA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9B4F5B"/>
    <w:multiLevelType w:val="multilevel"/>
    <w:tmpl w:val="FEB8A23E"/>
    <w:lvl w:ilvl="0">
      <w:start w:val="1"/>
      <w:numFmt w:val="bullet"/>
      <w:pStyle w:val="ListParagraph"/>
      <w:lvlText w:val=""/>
      <w:lvlJc w:val="left"/>
      <w:pPr>
        <w:tabs>
          <w:tab w:val="num" w:pos="540"/>
        </w:tabs>
        <w:ind w:left="540" w:hanging="360"/>
      </w:pPr>
      <w:rPr>
        <w:rFonts w:ascii="Symbol" w:hAnsi="Symbol"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417949"/>
    <w:multiLevelType w:val="hybridMultilevel"/>
    <w:tmpl w:val="6A444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83023CC"/>
    <w:multiLevelType w:val="hybridMultilevel"/>
    <w:tmpl w:val="08748B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CB7607A"/>
    <w:multiLevelType w:val="multilevel"/>
    <w:tmpl w:val="01A67F8E"/>
    <w:lvl w:ilvl="0">
      <w:start w:val="1"/>
      <w:numFmt w:val="bullet"/>
      <w:pStyle w:val="Bulle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C255AD"/>
    <w:multiLevelType w:val="hybridMultilevel"/>
    <w:tmpl w:val="4DB0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5868E4"/>
    <w:multiLevelType w:val="hybridMultilevel"/>
    <w:tmpl w:val="4B64A414"/>
    <w:lvl w:ilvl="0" w:tplc="C1EC288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660E40"/>
    <w:multiLevelType w:val="hybridMultilevel"/>
    <w:tmpl w:val="A4FE2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18E2F62"/>
    <w:multiLevelType w:val="multilevel"/>
    <w:tmpl w:val="DE04DC68"/>
    <w:lvl w:ilvl="0">
      <w:start w:val="1"/>
      <w:numFmt w:val="bullet"/>
      <w:pStyle w:val="Number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CF528C"/>
    <w:multiLevelType w:val="multilevel"/>
    <w:tmpl w:val="9DEE3BF6"/>
    <w:lvl w:ilvl="0">
      <w:start w:val="1"/>
      <w:numFmt w:val="decimal"/>
      <w:pStyle w:val="JimNumber"/>
      <w:lvlText w:val="%1.0"/>
      <w:lvlJc w:val="left"/>
      <w:pPr>
        <w:tabs>
          <w:tab w:val="num" w:pos="540"/>
        </w:tabs>
        <w:ind w:left="54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50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6"/>
  </w:num>
  <w:num w:numId="8">
    <w:abstractNumId w:val="8"/>
  </w:num>
  <w:num w:numId="9">
    <w:abstractNumId w:val="2"/>
  </w:num>
  <w:num w:numId="10">
    <w:abstractNumId w:val="3"/>
  </w:num>
  <w:num w:numId="11">
    <w:abstractNumId w:val="0"/>
  </w:num>
  <w:num w:numId="12">
    <w:abstractNumId w:val="5"/>
  </w:num>
  <w:num w:numId="13">
    <w:abstractNumId w:val="10"/>
  </w:num>
  <w:num w:numId="14">
    <w:abstractNumId w:val="9"/>
  </w:num>
  <w:num w:numId="15">
    <w:abstractNumId w:val="9"/>
    <w:lvlOverride w:ilvl="0">
      <w:startOverride w:val="1"/>
    </w:lvlOverride>
  </w:num>
  <w:num w:numId="16">
    <w:abstractNumId w:val="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10E"/>
    <w:rsid w:val="000003A6"/>
    <w:rsid w:val="00000B60"/>
    <w:rsid w:val="000017F7"/>
    <w:rsid w:val="00002D38"/>
    <w:rsid w:val="0000580D"/>
    <w:rsid w:val="00016AC2"/>
    <w:rsid w:val="00016EEB"/>
    <w:rsid w:val="00024A2B"/>
    <w:rsid w:val="00030CEC"/>
    <w:rsid w:val="00041FD1"/>
    <w:rsid w:val="000438BD"/>
    <w:rsid w:val="000442EC"/>
    <w:rsid w:val="000447AB"/>
    <w:rsid w:val="00044B87"/>
    <w:rsid w:val="000471C0"/>
    <w:rsid w:val="00047D08"/>
    <w:rsid w:val="00051A10"/>
    <w:rsid w:val="000569BB"/>
    <w:rsid w:val="00060E88"/>
    <w:rsid w:val="00061CA4"/>
    <w:rsid w:val="0006210E"/>
    <w:rsid w:val="000649FE"/>
    <w:rsid w:val="00065821"/>
    <w:rsid w:val="00065D39"/>
    <w:rsid w:val="00066603"/>
    <w:rsid w:val="00067D41"/>
    <w:rsid w:val="00070AE4"/>
    <w:rsid w:val="00070E7D"/>
    <w:rsid w:val="00081CD1"/>
    <w:rsid w:val="000835F8"/>
    <w:rsid w:val="0008722C"/>
    <w:rsid w:val="00092B7B"/>
    <w:rsid w:val="00094FCA"/>
    <w:rsid w:val="000A0779"/>
    <w:rsid w:val="000A4685"/>
    <w:rsid w:val="000B07EB"/>
    <w:rsid w:val="000B2EC2"/>
    <w:rsid w:val="000B3E1A"/>
    <w:rsid w:val="000C0AE2"/>
    <w:rsid w:val="000C4676"/>
    <w:rsid w:val="000D0615"/>
    <w:rsid w:val="000E1B17"/>
    <w:rsid w:val="000E27FD"/>
    <w:rsid w:val="000E66D7"/>
    <w:rsid w:val="000E792B"/>
    <w:rsid w:val="000F681B"/>
    <w:rsid w:val="00100E05"/>
    <w:rsid w:val="00102BE6"/>
    <w:rsid w:val="001030F6"/>
    <w:rsid w:val="0010535D"/>
    <w:rsid w:val="00107092"/>
    <w:rsid w:val="00107FA4"/>
    <w:rsid w:val="001147F8"/>
    <w:rsid w:val="00122259"/>
    <w:rsid w:val="00126D7F"/>
    <w:rsid w:val="00134A80"/>
    <w:rsid w:val="00136E57"/>
    <w:rsid w:val="001374C1"/>
    <w:rsid w:val="00141F54"/>
    <w:rsid w:val="00144270"/>
    <w:rsid w:val="001538A5"/>
    <w:rsid w:val="0015473F"/>
    <w:rsid w:val="00156C6B"/>
    <w:rsid w:val="00163227"/>
    <w:rsid w:val="00164237"/>
    <w:rsid w:val="0017113B"/>
    <w:rsid w:val="00183BDC"/>
    <w:rsid w:val="00186958"/>
    <w:rsid w:val="001869A0"/>
    <w:rsid w:val="00187B4F"/>
    <w:rsid w:val="001931F6"/>
    <w:rsid w:val="0019587C"/>
    <w:rsid w:val="00196FBD"/>
    <w:rsid w:val="001A7836"/>
    <w:rsid w:val="001B079A"/>
    <w:rsid w:val="001B2714"/>
    <w:rsid w:val="001B3F98"/>
    <w:rsid w:val="001B405B"/>
    <w:rsid w:val="001B5176"/>
    <w:rsid w:val="001B658E"/>
    <w:rsid w:val="001C52C3"/>
    <w:rsid w:val="001C6AC7"/>
    <w:rsid w:val="001D16EA"/>
    <w:rsid w:val="001D344C"/>
    <w:rsid w:val="001D4743"/>
    <w:rsid w:val="001D644B"/>
    <w:rsid w:val="001D6617"/>
    <w:rsid w:val="001D6B54"/>
    <w:rsid w:val="001E4AF9"/>
    <w:rsid w:val="001E68A7"/>
    <w:rsid w:val="001F14DF"/>
    <w:rsid w:val="00202FC1"/>
    <w:rsid w:val="002030C2"/>
    <w:rsid w:val="002079A1"/>
    <w:rsid w:val="002148FC"/>
    <w:rsid w:val="00216886"/>
    <w:rsid w:val="002214EB"/>
    <w:rsid w:val="002247E2"/>
    <w:rsid w:val="00227E79"/>
    <w:rsid w:val="002334B8"/>
    <w:rsid w:val="00242348"/>
    <w:rsid w:val="002430DA"/>
    <w:rsid w:val="002456ED"/>
    <w:rsid w:val="00247ACF"/>
    <w:rsid w:val="002579E2"/>
    <w:rsid w:val="00261DC5"/>
    <w:rsid w:val="002642A6"/>
    <w:rsid w:val="00264530"/>
    <w:rsid w:val="00264C0D"/>
    <w:rsid w:val="00265691"/>
    <w:rsid w:val="00265696"/>
    <w:rsid w:val="002708EB"/>
    <w:rsid w:val="002730E3"/>
    <w:rsid w:val="00280817"/>
    <w:rsid w:val="00286882"/>
    <w:rsid w:val="00287158"/>
    <w:rsid w:val="00287703"/>
    <w:rsid w:val="002969C6"/>
    <w:rsid w:val="00297429"/>
    <w:rsid w:val="002A0FAB"/>
    <w:rsid w:val="002A2FBF"/>
    <w:rsid w:val="002A67BB"/>
    <w:rsid w:val="002A799E"/>
    <w:rsid w:val="002B1E36"/>
    <w:rsid w:val="002B3C38"/>
    <w:rsid w:val="002C13C5"/>
    <w:rsid w:val="002D02D4"/>
    <w:rsid w:val="002D7800"/>
    <w:rsid w:val="002E2B79"/>
    <w:rsid w:val="002E45C9"/>
    <w:rsid w:val="002F558E"/>
    <w:rsid w:val="002F6A77"/>
    <w:rsid w:val="003004A6"/>
    <w:rsid w:val="00301207"/>
    <w:rsid w:val="003065C1"/>
    <w:rsid w:val="00314377"/>
    <w:rsid w:val="00314434"/>
    <w:rsid w:val="00315640"/>
    <w:rsid w:val="003161A9"/>
    <w:rsid w:val="00321AC7"/>
    <w:rsid w:val="0032442A"/>
    <w:rsid w:val="0033109C"/>
    <w:rsid w:val="00337B87"/>
    <w:rsid w:val="003417FF"/>
    <w:rsid w:val="003438E2"/>
    <w:rsid w:val="00345154"/>
    <w:rsid w:val="003479AD"/>
    <w:rsid w:val="0035236F"/>
    <w:rsid w:val="00355C4D"/>
    <w:rsid w:val="0035611A"/>
    <w:rsid w:val="003650D8"/>
    <w:rsid w:val="003656F6"/>
    <w:rsid w:val="003726AC"/>
    <w:rsid w:val="00372EF0"/>
    <w:rsid w:val="00381DBE"/>
    <w:rsid w:val="00384BC3"/>
    <w:rsid w:val="00385E98"/>
    <w:rsid w:val="00386F08"/>
    <w:rsid w:val="00391A84"/>
    <w:rsid w:val="00392E25"/>
    <w:rsid w:val="00397048"/>
    <w:rsid w:val="003973E1"/>
    <w:rsid w:val="003A3FB2"/>
    <w:rsid w:val="003A6211"/>
    <w:rsid w:val="003B0558"/>
    <w:rsid w:val="003B36D2"/>
    <w:rsid w:val="003B65D8"/>
    <w:rsid w:val="003B7C03"/>
    <w:rsid w:val="003C0A27"/>
    <w:rsid w:val="003C7537"/>
    <w:rsid w:val="003D0106"/>
    <w:rsid w:val="003D3F30"/>
    <w:rsid w:val="003E2ADD"/>
    <w:rsid w:val="003E564D"/>
    <w:rsid w:val="003E5DE0"/>
    <w:rsid w:val="003E645E"/>
    <w:rsid w:val="003E7105"/>
    <w:rsid w:val="003E7502"/>
    <w:rsid w:val="003F12CE"/>
    <w:rsid w:val="003F2EA6"/>
    <w:rsid w:val="003F745B"/>
    <w:rsid w:val="00400CA6"/>
    <w:rsid w:val="00411485"/>
    <w:rsid w:val="00413FD5"/>
    <w:rsid w:val="00415F13"/>
    <w:rsid w:val="004162E7"/>
    <w:rsid w:val="00420B95"/>
    <w:rsid w:val="00421197"/>
    <w:rsid w:val="004253CA"/>
    <w:rsid w:val="00427B49"/>
    <w:rsid w:val="0043378F"/>
    <w:rsid w:val="004438ED"/>
    <w:rsid w:val="004460F7"/>
    <w:rsid w:val="004477F6"/>
    <w:rsid w:val="00453908"/>
    <w:rsid w:val="00454F88"/>
    <w:rsid w:val="00457600"/>
    <w:rsid w:val="00467871"/>
    <w:rsid w:val="00467FAC"/>
    <w:rsid w:val="004729F7"/>
    <w:rsid w:val="0047669E"/>
    <w:rsid w:val="00476BCE"/>
    <w:rsid w:val="00482801"/>
    <w:rsid w:val="00491585"/>
    <w:rsid w:val="00492229"/>
    <w:rsid w:val="004931C3"/>
    <w:rsid w:val="00494617"/>
    <w:rsid w:val="00496A8C"/>
    <w:rsid w:val="004A365A"/>
    <w:rsid w:val="004A56D7"/>
    <w:rsid w:val="004A6866"/>
    <w:rsid w:val="004A6FE8"/>
    <w:rsid w:val="004A7AAF"/>
    <w:rsid w:val="004A7B00"/>
    <w:rsid w:val="004A7EFE"/>
    <w:rsid w:val="004B3645"/>
    <w:rsid w:val="004C1FF0"/>
    <w:rsid w:val="004C21A1"/>
    <w:rsid w:val="004C476D"/>
    <w:rsid w:val="004C6B2A"/>
    <w:rsid w:val="004D00DB"/>
    <w:rsid w:val="004D24AA"/>
    <w:rsid w:val="004D77A9"/>
    <w:rsid w:val="004E517F"/>
    <w:rsid w:val="004E6187"/>
    <w:rsid w:val="004F0CFB"/>
    <w:rsid w:val="004F1F9C"/>
    <w:rsid w:val="004F7C6B"/>
    <w:rsid w:val="00503A17"/>
    <w:rsid w:val="00504281"/>
    <w:rsid w:val="0051168F"/>
    <w:rsid w:val="0051238E"/>
    <w:rsid w:val="00513E42"/>
    <w:rsid w:val="005218E8"/>
    <w:rsid w:val="005274A4"/>
    <w:rsid w:val="00533935"/>
    <w:rsid w:val="00534608"/>
    <w:rsid w:val="005420D6"/>
    <w:rsid w:val="00544E08"/>
    <w:rsid w:val="00551D17"/>
    <w:rsid w:val="00552507"/>
    <w:rsid w:val="00552C45"/>
    <w:rsid w:val="00552D3A"/>
    <w:rsid w:val="005574AF"/>
    <w:rsid w:val="00560F3F"/>
    <w:rsid w:val="00562475"/>
    <w:rsid w:val="005634CE"/>
    <w:rsid w:val="005706C0"/>
    <w:rsid w:val="0057142B"/>
    <w:rsid w:val="00574802"/>
    <w:rsid w:val="00577BBA"/>
    <w:rsid w:val="0058177C"/>
    <w:rsid w:val="00586C7F"/>
    <w:rsid w:val="005900F4"/>
    <w:rsid w:val="00590A1D"/>
    <w:rsid w:val="00590DF0"/>
    <w:rsid w:val="005947AA"/>
    <w:rsid w:val="005949FF"/>
    <w:rsid w:val="00596447"/>
    <w:rsid w:val="005968FC"/>
    <w:rsid w:val="005A5E76"/>
    <w:rsid w:val="005A67F7"/>
    <w:rsid w:val="005B0C53"/>
    <w:rsid w:val="005B4613"/>
    <w:rsid w:val="005B60F2"/>
    <w:rsid w:val="005C1105"/>
    <w:rsid w:val="005C63F3"/>
    <w:rsid w:val="005C7056"/>
    <w:rsid w:val="005C76E5"/>
    <w:rsid w:val="005D32D7"/>
    <w:rsid w:val="005E0EA9"/>
    <w:rsid w:val="005E318F"/>
    <w:rsid w:val="005E7EA4"/>
    <w:rsid w:val="005F282E"/>
    <w:rsid w:val="00600173"/>
    <w:rsid w:val="00616FB6"/>
    <w:rsid w:val="00622EC2"/>
    <w:rsid w:val="0062558F"/>
    <w:rsid w:val="006257A9"/>
    <w:rsid w:val="00632FB4"/>
    <w:rsid w:val="00634088"/>
    <w:rsid w:val="00634AA9"/>
    <w:rsid w:val="0063565E"/>
    <w:rsid w:val="00635D86"/>
    <w:rsid w:val="006368EE"/>
    <w:rsid w:val="00636B5E"/>
    <w:rsid w:val="00644F95"/>
    <w:rsid w:val="00645405"/>
    <w:rsid w:val="00647DB5"/>
    <w:rsid w:val="00651098"/>
    <w:rsid w:val="00651C05"/>
    <w:rsid w:val="00652B1F"/>
    <w:rsid w:val="00661E64"/>
    <w:rsid w:val="00665E3C"/>
    <w:rsid w:val="006665BB"/>
    <w:rsid w:val="00673D06"/>
    <w:rsid w:val="00673F16"/>
    <w:rsid w:val="00684118"/>
    <w:rsid w:val="006858CF"/>
    <w:rsid w:val="0069279A"/>
    <w:rsid w:val="006970CE"/>
    <w:rsid w:val="00697E98"/>
    <w:rsid w:val="006A1705"/>
    <w:rsid w:val="006A2C50"/>
    <w:rsid w:val="006B0AAE"/>
    <w:rsid w:val="006B6DCB"/>
    <w:rsid w:val="006C29FC"/>
    <w:rsid w:val="006C7E2B"/>
    <w:rsid w:val="006D004A"/>
    <w:rsid w:val="006D331F"/>
    <w:rsid w:val="006D50F3"/>
    <w:rsid w:val="006D56E2"/>
    <w:rsid w:val="006D67FB"/>
    <w:rsid w:val="006E0D6D"/>
    <w:rsid w:val="006E3309"/>
    <w:rsid w:val="006E4674"/>
    <w:rsid w:val="006E6B60"/>
    <w:rsid w:val="006F469D"/>
    <w:rsid w:val="006F77EA"/>
    <w:rsid w:val="006F7C7F"/>
    <w:rsid w:val="00701A24"/>
    <w:rsid w:val="00702664"/>
    <w:rsid w:val="00705C26"/>
    <w:rsid w:val="00706A54"/>
    <w:rsid w:val="00714C1C"/>
    <w:rsid w:val="00716BF1"/>
    <w:rsid w:val="007232BF"/>
    <w:rsid w:val="007264B3"/>
    <w:rsid w:val="007273A6"/>
    <w:rsid w:val="00733EC0"/>
    <w:rsid w:val="0074338D"/>
    <w:rsid w:val="00750C07"/>
    <w:rsid w:val="007528E9"/>
    <w:rsid w:val="00752A0C"/>
    <w:rsid w:val="0075392F"/>
    <w:rsid w:val="007546D0"/>
    <w:rsid w:val="00756556"/>
    <w:rsid w:val="00760815"/>
    <w:rsid w:val="00765967"/>
    <w:rsid w:val="00765E35"/>
    <w:rsid w:val="00767DED"/>
    <w:rsid w:val="007737B2"/>
    <w:rsid w:val="007747CC"/>
    <w:rsid w:val="00780412"/>
    <w:rsid w:val="00783EF9"/>
    <w:rsid w:val="007908E7"/>
    <w:rsid w:val="007918AB"/>
    <w:rsid w:val="0079260F"/>
    <w:rsid w:val="00794077"/>
    <w:rsid w:val="00796044"/>
    <w:rsid w:val="007A2E4A"/>
    <w:rsid w:val="007A339F"/>
    <w:rsid w:val="007B0348"/>
    <w:rsid w:val="007B28A5"/>
    <w:rsid w:val="007B7A17"/>
    <w:rsid w:val="007C5119"/>
    <w:rsid w:val="007C598F"/>
    <w:rsid w:val="007D3315"/>
    <w:rsid w:val="007D5367"/>
    <w:rsid w:val="007D594D"/>
    <w:rsid w:val="007E13D3"/>
    <w:rsid w:val="007E4A6E"/>
    <w:rsid w:val="007E5330"/>
    <w:rsid w:val="007E6CDD"/>
    <w:rsid w:val="007E79C1"/>
    <w:rsid w:val="007F1DC1"/>
    <w:rsid w:val="007F30AA"/>
    <w:rsid w:val="007F52A4"/>
    <w:rsid w:val="007F7507"/>
    <w:rsid w:val="00800992"/>
    <w:rsid w:val="008012E6"/>
    <w:rsid w:val="008044A4"/>
    <w:rsid w:val="0080782B"/>
    <w:rsid w:val="008127CC"/>
    <w:rsid w:val="00814DF2"/>
    <w:rsid w:val="00823B6F"/>
    <w:rsid w:val="00831A0F"/>
    <w:rsid w:val="00832918"/>
    <w:rsid w:val="00833180"/>
    <w:rsid w:val="008332E0"/>
    <w:rsid w:val="00841D1B"/>
    <w:rsid w:val="00842A93"/>
    <w:rsid w:val="00842B1F"/>
    <w:rsid w:val="0084394A"/>
    <w:rsid w:val="00851A30"/>
    <w:rsid w:val="008571EB"/>
    <w:rsid w:val="00857612"/>
    <w:rsid w:val="00860D7C"/>
    <w:rsid w:val="00860EE5"/>
    <w:rsid w:val="00864015"/>
    <w:rsid w:val="0086481B"/>
    <w:rsid w:val="00865DF1"/>
    <w:rsid w:val="00866810"/>
    <w:rsid w:val="00867843"/>
    <w:rsid w:val="0087400C"/>
    <w:rsid w:val="00874304"/>
    <w:rsid w:val="0087676B"/>
    <w:rsid w:val="00880CF0"/>
    <w:rsid w:val="0088298B"/>
    <w:rsid w:val="00882F40"/>
    <w:rsid w:val="008903E8"/>
    <w:rsid w:val="008907E8"/>
    <w:rsid w:val="00890EC1"/>
    <w:rsid w:val="008959D3"/>
    <w:rsid w:val="008A1CC0"/>
    <w:rsid w:val="008A49B7"/>
    <w:rsid w:val="008B29BE"/>
    <w:rsid w:val="008B3369"/>
    <w:rsid w:val="008B55D6"/>
    <w:rsid w:val="008B6E01"/>
    <w:rsid w:val="008C4426"/>
    <w:rsid w:val="008C6A3F"/>
    <w:rsid w:val="008D2D9F"/>
    <w:rsid w:val="008D3A93"/>
    <w:rsid w:val="008D4769"/>
    <w:rsid w:val="008D5B5B"/>
    <w:rsid w:val="008E5BD9"/>
    <w:rsid w:val="008E6D89"/>
    <w:rsid w:val="008F41F7"/>
    <w:rsid w:val="008F6166"/>
    <w:rsid w:val="009028F5"/>
    <w:rsid w:val="00910939"/>
    <w:rsid w:val="009123FD"/>
    <w:rsid w:val="00913A64"/>
    <w:rsid w:val="009145F4"/>
    <w:rsid w:val="00925198"/>
    <w:rsid w:val="00925982"/>
    <w:rsid w:val="0092755F"/>
    <w:rsid w:val="0093091C"/>
    <w:rsid w:val="00933229"/>
    <w:rsid w:val="00935360"/>
    <w:rsid w:val="0094296C"/>
    <w:rsid w:val="00942B31"/>
    <w:rsid w:val="0094306F"/>
    <w:rsid w:val="00943401"/>
    <w:rsid w:val="009446F9"/>
    <w:rsid w:val="009450B5"/>
    <w:rsid w:val="00953C01"/>
    <w:rsid w:val="009608D7"/>
    <w:rsid w:val="00966C50"/>
    <w:rsid w:val="009769BC"/>
    <w:rsid w:val="00983CD6"/>
    <w:rsid w:val="00985B7F"/>
    <w:rsid w:val="00986294"/>
    <w:rsid w:val="00990FDC"/>
    <w:rsid w:val="00992ABC"/>
    <w:rsid w:val="00993972"/>
    <w:rsid w:val="009A3140"/>
    <w:rsid w:val="009A3949"/>
    <w:rsid w:val="009B01E1"/>
    <w:rsid w:val="009B0844"/>
    <w:rsid w:val="009B28D0"/>
    <w:rsid w:val="009B6CFD"/>
    <w:rsid w:val="009C1D67"/>
    <w:rsid w:val="009C2E51"/>
    <w:rsid w:val="009C42DE"/>
    <w:rsid w:val="009C67F3"/>
    <w:rsid w:val="009D13E0"/>
    <w:rsid w:val="009D1891"/>
    <w:rsid w:val="009D2598"/>
    <w:rsid w:val="009D53F5"/>
    <w:rsid w:val="009D58BF"/>
    <w:rsid w:val="009D62DB"/>
    <w:rsid w:val="009E0FC2"/>
    <w:rsid w:val="009E1EAE"/>
    <w:rsid w:val="009E7F47"/>
    <w:rsid w:val="009F10EA"/>
    <w:rsid w:val="009F2D74"/>
    <w:rsid w:val="00A021C4"/>
    <w:rsid w:val="00A05A10"/>
    <w:rsid w:val="00A05C5C"/>
    <w:rsid w:val="00A10695"/>
    <w:rsid w:val="00A11D9A"/>
    <w:rsid w:val="00A132F6"/>
    <w:rsid w:val="00A1659E"/>
    <w:rsid w:val="00A221A2"/>
    <w:rsid w:val="00A24C23"/>
    <w:rsid w:val="00A325F5"/>
    <w:rsid w:val="00A32B6E"/>
    <w:rsid w:val="00A35C8C"/>
    <w:rsid w:val="00A401BB"/>
    <w:rsid w:val="00A406D3"/>
    <w:rsid w:val="00A42448"/>
    <w:rsid w:val="00A462CF"/>
    <w:rsid w:val="00A50C7B"/>
    <w:rsid w:val="00A56ABB"/>
    <w:rsid w:val="00A76212"/>
    <w:rsid w:val="00A844E7"/>
    <w:rsid w:val="00A85090"/>
    <w:rsid w:val="00A87524"/>
    <w:rsid w:val="00A9582F"/>
    <w:rsid w:val="00A96539"/>
    <w:rsid w:val="00AA5E11"/>
    <w:rsid w:val="00AA68C6"/>
    <w:rsid w:val="00AB0062"/>
    <w:rsid w:val="00AB0F36"/>
    <w:rsid w:val="00AB3873"/>
    <w:rsid w:val="00AB4769"/>
    <w:rsid w:val="00AB5891"/>
    <w:rsid w:val="00AB5EB9"/>
    <w:rsid w:val="00AB65AB"/>
    <w:rsid w:val="00AB737E"/>
    <w:rsid w:val="00AB77BE"/>
    <w:rsid w:val="00AC147A"/>
    <w:rsid w:val="00AC297E"/>
    <w:rsid w:val="00AC472B"/>
    <w:rsid w:val="00AD0DE7"/>
    <w:rsid w:val="00AD4F18"/>
    <w:rsid w:val="00AF0C3F"/>
    <w:rsid w:val="00AF1E6E"/>
    <w:rsid w:val="00AF36AF"/>
    <w:rsid w:val="00AF74AF"/>
    <w:rsid w:val="00B01995"/>
    <w:rsid w:val="00B02BF6"/>
    <w:rsid w:val="00B04E0F"/>
    <w:rsid w:val="00B064CC"/>
    <w:rsid w:val="00B07CDC"/>
    <w:rsid w:val="00B07F8A"/>
    <w:rsid w:val="00B103BF"/>
    <w:rsid w:val="00B13D2E"/>
    <w:rsid w:val="00B169FA"/>
    <w:rsid w:val="00B20C43"/>
    <w:rsid w:val="00B2568A"/>
    <w:rsid w:val="00B25867"/>
    <w:rsid w:val="00B2665F"/>
    <w:rsid w:val="00B26DBD"/>
    <w:rsid w:val="00B363A1"/>
    <w:rsid w:val="00B45BC9"/>
    <w:rsid w:val="00B468B4"/>
    <w:rsid w:val="00B51988"/>
    <w:rsid w:val="00B53F15"/>
    <w:rsid w:val="00B620CE"/>
    <w:rsid w:val="00B62336"/>
    <w:rsid w:val="00B62940"/>
    <w:rsid w:val="00B63E44"/>
    <w:rsid w:val="00B75AC9"/>
    <w:rsid w:val="00B776D2"/>
    <w:rsid w:val="00B849EA"/>
    <w:rsid w:val="00B941E4"/>
    <w:rsid w:val="00B97BDA"/>
    <w:rsid w:val="00BA3671"/>
    <w:rsid w:val="00BA4052"/>
    <w:rsid w:val="00BA52DA"/>
    <w:rsid w:val="00BA5EB0"/>
    <w:rsid w:val="00BA7200"/>
    <w:rsid w:val="00BB0348"/>
    <w:rsid w:val="00BB1194"/>
    <w:rsid w:val="00BB166A"/>
    <w:rsid w:val="00BB3DF0"/>
    <w:rsid w:val="00BB6A53"/>
    <w:rsid w:val="00BB757B"/>
    <w:rsid w:val="00BC0172"/>
    <w:rsid w:val="00BC18C8"/>
    <w:rsid w:val="00BC2091"/>
    <w:rsid w:val="00BC3A7A"/>
    <w:rsid w:val="00BC4B92"/>
    <w:rsid w:val="00BC6146"/>
    <w:rsid w:val="00BC62F2"/>
    <w:rsid w:val="00BC6C6E"/>
    <w:rsid w:val="00BC6E7E"/>
    <w:rsid w:val="00BD0B27"/>
    <w:rsid w:val="00BD2396"/>
    <w:rsid w:val="00BD2C12"/>
    <w:rsid w:val="00BD6215"/>
    <w:rsid w:val="00BE43DF"/>
    <w:rsid w:val="00BE671A"/>
    <w:rsid w:val="00BE7A92"/>
    <w:rsid w:val="00BF0EED"/>
    <w:rsid w:val="00BF5CD0"/>
    <w:rsid w:val="00BF5D08"/>
    <w:rsid w:val="00BF78EF"/>
    <w:rsid w:val="00C025FC"/>
    <w:rsid w:val="00C06B42"/>
    <w:rsid w:val="00C06D4C"/>
    <w:rsid w:val="00C076F8"/>
    <w:rsid w:val="00C12297"/>
    <w:rsid w:val="00C14BB0"/>
    <w:rsid w:val="00C1640B"/>
    <w:rsid w:val="00C22338"/>
    <w:rsid w:val="00C24822"/>
    <w:rsid w:val="00C36B99"/>
    <w:rsid w:val="00C37E5F"/>
    <w:rsid w:val="00C43EC6"/>
    <w:rsid w:val="00C50FE6"/>
    <w:rsid w:val="00C5250F"/>
    <w:rsid w:val="00C528D4"/>
    <w:rsid w:val="00C52C95"/>
    <w:rsid w:val="00C570E5"/>
    <w:rsid w:val="00C63ADB"/>
    <w:rsid w:val="00C73465"/>
    <w:rsid w:val="00C73FD5"/>
    <w:rsid w:val="00C76B73"/>
    <w:rsid w:val="00C80C6F"/>
    <w:rsid w:val="00C85CD8"/>
    <w:rsid w:val="00C94492"/>
    <w:rsid w:val="00CA17BB"/>
    <w:rsid w:val="00CA75A7"/>
    <w:rsid w:val="00CB34EF"/>
    <w:rsid w:val="00CB56E0"/>
    <w:rsid w:val="00CB77F0"/>
    <w:rsid w:val="00CC0061"/>
    <w:rsid w:val="00CC3429"/>
    <w:rsid w:val="00CD1C42"/>
    <w:rsid w:val="00CD2B05"/>
    <w:rsid w:val="00CD7038"/>
    <w:rsid w:val="00CE11AE"/>
    <w:rsid w:val="00CE233F"/>
    <w:rsid w:val="00CE67C4"/>
    <w:rsid w:val="00CF2A72"/>
    <w:rsid w:val="00D0493E"/>
    <w:rsid w:val="00D11744"/>
    <w:rsid w:val="00D20F2A"/>
    <w:rsid w:val="00D220FB"/>
    <w:rsid w:val="00D22970"/>
    <w:rsid w:val="00D23F85"/>
    <w:rsid w:val="00D24BA3"/>
    <w:rsid w:val="00D30869"/>
    <w:rsid w:val="00D318A0"/>
    <w:rsid w:val="00D3261B"/>
    <w:rsid w:val="00D33300"/>
    <w:rsid w:val="00D344F0"/>
    <w:rsid w:val="00D36BF5"/>
    <w:rsid w:val="00D36C20"/>
    <w:rsid w:val="00D50EB9"/>
    <w:rsid w:val="00D50F57"/>
    <w:rsid w:val="00D52068"/>
    <w:rsid w:val="00D52EDE"/>
    <w:rsid w:val="00D53D4E"/>
    <w:rsid w:val="00D56AD4"/>
    <w:rsid w:val="00D574E6"/>
    <w:rsid w:val="00D62006"/>
    <w:rsid w:val="00D62DD1"/>
    <w:rsid w:val="00D6373F"/>
    <w:rsid w:val="00D63E7B"/>
    <w:rsid w:val="00D673A3"/>
    <w:rsid w:val="00D76BE6"/>
    <w:rsid w:val="00D95FF4"/>
    <w:rsid w:val="00D97A8F"/>
    <w:rsid w:val="00DA0462"/>
    <w:rsid w:val="00DA1C59"/>
    <w:rsid w:val="00DA25B5"/>
    <w:rsid w:val="00DA299B"/>
    <w:rsid w:val="00DA4702"/>
    <w:rsid w:val="00DB0649"/>
    <w:rsid w:val="00DC246B"/>
    <w:rsid w:val="00DC309E"/>
    <w:rsid w:val="00DC431B"/>
    <w:rsid w:val="00DD18F8"/>
    <w:rsid w:val="00DD4E59"/>
    <w:rsid w:val="00DD565C"/>
    <w:rsid w:val="00DE2D34"/>
    <w:rsid w:val="00DE3292"/>
    <w:rsid w:val="00DE3934"/>
    <w:rsid w:val="00E044C8"/>
    <w:rsid w:val="00E10BB3"/>
    <w:rsid w:val="00E1244F"/>
    <w:rsid w:val="00E142E7"/>
    <w:rsid w:val="00E24570"/>
    <w:rsid w:val="00E2772A"/>
    <w:rsid w:val="00E31404"/>
    <w:rsid w:val="00E31B17"/>
    <w:rsid w:val="00E35621"/>
    <w:rsid w:val="00E373DF"/>
    <w:rsid w:val="00E41EA0"/>
    <w:rsid w:val="00E54BBD"/>
    <w:rsid w:val="00E61321"/>
    <w:rsid w:val="00E64960"/>
    <w:rsid w:val="00E6678F"/>
    <w:rsid w:val="00E70158"/>
    <w:rsid w:val="00E71E2F"/>
    <w:rsid w:val="00E73B10"/>
    <w:rsid w:val="00E73E9B"/>
    <w:rsid w:val="00E755DF"/>
    <w:rsid w:val="00E77B25"/>
    <w:rsid w:val="00E82F77"/>
    <w:rsid w:val="00E834F1"/>
    <w:rsid w:val="00E8620B"/>
    <w:rsid w:val="00E878A7"/>
    <w:rsid w:val="00E907E4"/>
    <w:rsid w:val="00EA0087"/>
    <w:rsid w:val="00EA1737"/>
    <w:rsid w:val="00EA19DE"/>
    <w:rsid w:val="00EA787B"/>
    <w:rsid w:val="00EB0466"/>
    <w:rsid w:val="00EB37D4"/>
    <w:rsid w:val="00EB3917"/>
    <w:rsid w:val="00EB441F"/>
    <w:rsid w:val="00EC000E"/>
    <w:rsid w:val="00EC5C41"/>
    <w:rsid w:val="00ED2336"/>
    <w:rsid w:val="00ED259C"/>
    <w:rsid w:val="00ED6007"/>
    <w:rsid w:val="00EE2039"/>
    <w:rsid w:val="00EE29DD"/>
    <w:rsid w:val="00EE5A0A"/>
    <w:rsid w:val="00EF02B2"/>
    <w:rsid w:val="00EF08C6"/>
    <w:rsid w:val="00EF1719"/>
    <w:rsid w:val="00EF77C7"/>
    <w:rsid w:val="00F0072C"/>
    <w:rsid w:val="00F01393"/>
    <w:rsid w:val="00F02D1F"/>
    <w:rsid w:val="00F06766"/>
    <w:rsid w:val="00F12410"/>
    <w:rsid w:val="00F24BA8"/>
    <w:rsid w:val="00F26B84"/>
    <w:rsid w:val="00F27218"/>
    <w:rsid w:val="00F314DB"/>
    <w:rsid w:val="00F36524"/>
    <w:rsid w:val="00F3666F"/>
    <w:rsid w:val="00F36CF2"/>
    <w:rsid w:val="00F41E62"/>
    <w:rsid w:val="00F4475E"/>
    <w:rsid w:val="00F501B1"/>
    <w:rsid w:val="00F54CBE"/>
    <w:rsid w:val="00F55F6E"/>
    <w:rsid w:val="00F60A4C"/>
    <w:rsid w:val="00F65669"/>
    <w:rsid w:val="00F65DE7"/>
    <w:rsid w:val="00F70ED4"/>
    <w:rsid w:val="00F7631F"/>
    <w:rsid w:val="00F766E8"/>
    <w:rsid w:val="00F77687"/>
    <w:rsid w:val="00F837F5"/>
    <w:rsid w:val="00F84ECE"/>
    <w:rsid w:val="00F932ED"/>
    <w:rsid w:val="00F945BA"/>
    <w:rsid w:val="00F94FE5"/>
    <w:rsid w:val="00F96583"/>
    <w:rsid w:val="00FA0074"/>
    <w:rsid w:val="00FA31F4"/>
    <w:rsid w:val="00FA4899"/>
    <w:rsid w:val="00FA7B51"/>
    <w:rsid w:val="00FB0E65"/>
    <w:rsid w:val="00FB4BF2"/>
    <w:rsid w:val="00FB6F83"/>
    <w:rsid w:val="00FC40DA"/>
    <w:rsid w:val="00FD787B"/>
    <w:rsid w:val="00FE2407"/>
    <w:rsid w:val="00FE6A1D"/>
    <w:rsid w:val="00FE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9FFB5-09D7-4440-99EA-4E9AB79C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0E"/>
    <w:pPr>
      <w:spacing w:before="120" w:after="240"/>
      <w:jc w:val="both"/>
    </w:pPr>
    <w:rPr>
      <w:sz w:val="24"/>
      <w:lang w:eastAsia="en-US"/>
    </w:rPr>
  </w:style>
  <w:style w:type="paragraph" w:styleId="Heading1">
    <w:name w:val="heading 1"/>
    <w:basedOn w:val="Normal"/>
    <w:next w:val="Normal"/>
    <w:qFormat/>
    <w:rsid w:val="002E45C9"/>
    <w:pPr>
      <w:keepNext/>
      <w:spacing w:before="480"/>
      <w:outlineLvl w:val="0"/>
    </w:pPr>
    <w:rPr>
      <w:b/>
      <w:caps/>
      <w:kern w:val="32"/>
      <w:sz w:val="28"/>
      <w:lang w:val="en-US"/>
    </w:rPr>
  </w:style>
  <w:style w:type="paragraph" w:styleId="Heading2">
    <w:name w:val="heading 2"/>
    <w:basedOn w:val="Normal"/>
    <w:next w:val="Normal"/>
    <w:qFormat/>
    <w:rsid w:val="002D7800"/>
    <w:pPr>
      <w:keepNext/>
      <w:numPr>
        <w:numId w:val="14"/>
      </w:numPr>
      <w:spacing w:before="240"/>
      <w:outlineLvl w:val="1"/>
    </w:pPr>
    <w:rPr>
      <w:b/>
      <w:smallCaps/>
      <w:lang w:val="en-US"/>
    </w:rPr>
  </w:style>
  <w:style w:type="paragraph" w:styleId="Heading3">
    <w:name w:val="heading 3"/>
    <w:basedOn w:val="Normal"/>
    <w:next w:val="Normal"/>
    <w:qFormat/>
    <w:pPr>
      <w:keepNext/>
      <w:numPr>
        <w:ilvl w:val="2"/>
        <w:numId w:val="3"/>
      </w:numPr>
      <w:spacing w:before="480"/>
      <w:outlineLvl w:val="2"/>
    </w:pPr>
    <w:rPr>
      <w:b/>
      <w:lang w:val="en-US"/>
    </w:rPr>
  </w:style>
  <w:style w:type="paragraph" w:styleId="Heading4">
    <w:name w:val="heading 4"/>
    <w:basedOn w:val="Normal"/>
    <w:next w:val="Normal"/>
    <w:qFormat/>
    <w:pPr>
      <w:numPr>
        <w:ilvl w:val="3"/>
        <w:numId w:val="3"/>
      </w:numPr>
      <w:tabs>
        <w:tab w:val="left" w:pos="993"/>
      </w:tabs>
      <w:spacing w:before="240" w:line="271" w:lineRule="auto"/>
      <w:outlineLvl w:val="3"/>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caps/>
      <w:noProof w:val="0"/>
      <w:kern w:val="32"/>
      <w:sz w:val="24"/>
      <w:lang w:val="en-US"/>
    </w:rPr>
  </w:style>
  <w:style w:type="character" w:customStyle="1" w:styleId="Heading2Char">
    <w:name w:val="Heading 2 Char"/>
    <w:rPr>
      <w:b/>
      <w:smallCaps/>
      <w:noProof w:val="0"/>
      <w:sz w:val="24"/>
      <w:lang w:val="en-US"/>
    </w:rPr>
  </w:style>
  <w:style w:type="character" w:customStyle="1" w:styleId="Heading3Char">
    <w:name w:val="Heading 3 Char"/>
    <w:rPr>
      <w:b/>
      <w:noProof w:val="0"/>
      <w:sz w:val="24"/>
      <w:lang w:val="en-US"/>
    </w:rPr>
  </w:style>
  <w:style w:type="character" w:customStyle="1" w:styleId="Heading4Char">
    <w:name w:val="Heading 4 Char"/>
    <w:rPr>
      <w:spacing w:val="5"/>
      <w:sz w:val="24"/>
    </w:rPr>
  </w:style>
  <w:style w:type="character" w:styleId="CommentReference">
    <w:name w:val="annotation reference"/>
    <w:uiPriority w:val="99"/>
    <w:semiHidden/>
    <w:rPr>
      <w:sz w:val="16"/>
    </w:rPr>
  </w:style>
  <w:style w:type="paragraph" w:styleId="CommentText">
    <w:name w:val="annotation text"/>
    <w:basedOn w:val="Normal"/>
    <w:link w:val="CommentTextChar1"/>
    <w:semiHidden/>
    <w:rPr>
      <w:rFonts w:ascii="Arial" w:hAnsi="Arial"/>
      <w:sz w:val="20"/>
      <w:lang w:val="x-none"/>
    </w:rPr>
  </w:style>
  <w:style w:type="character" w:customStyle="1" w:styleId="CommentTextChar">
    <w:name w:val="Comment Text Char"/>
    <w:uiPriority w:val="99"/>
    <w:rPr>
      <w:rFonts w:ascii="Arial" w:hAnsi="Arial"/>
      <w:sz w:val="20"/>
    </w:rPr>
  </w:style>
  <w:style w:type="paragraph" w:styleId="BalloonText">
    <w:name w:val="Balloon Text"/>
    <w:basedOn w:val="Normal"/>
    <w:rPr>
      <w:rFonts w:ascii="Tahoma" w:hAnsi="Tahoma"/>
      <w:sz w:val="16"/>
    </w:rPr>
  </w:style>
  <w:style w:type="character" w:customStyle="1" w:styleId="BalloonTextChar">
    <w:name w:val="Balloon Text Char"/>
    <w:rPr>
      <w:rFonts w:ascii="Tahoma" w:hAnsi="Tahoma"/>
      <w:sz w:val="16"/>
    </w:rPr>
  </w:style>
  <w:style w:type="paragraph" w:styleId="ListParagraph">
    <w:name w:val="List Paragraph"/>
    <w:basedOn w:val="Normal"/>
    <w:uiPriority w:val="34"/>
    <w:qFormat/>
    <w:rsid w:val="009C42DE"/>
    <w:pPr>
      <w:numPr>
        <w:numId w:val="6"/>
      </w:numPr>
      <w:spacing w:after="12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customStyle="1" w:styleId="CommentSubject1">
    <w:name w:val="Comment Subject1"/>
    <w:basedOn w:val="CommentText"/>
    <w:next w:val="CommentText"/>
    <w:pPr>
      <w:spacing w:after="200"/>
      <w:jc w:val="left"/>
    </w:pPr>
    <w:rPr>
      <w:rFonts w:ascii="Calibri" w:hAnsi="Calibri"/>
      <w:b/>
    </w:rPr>
  </w:style>
  <w:style w:type="character" w:customStyle="1" w:styleId="CommentSubjectChar">
    <w:name w:val="Comment Subject Char"/>
    <w:rPr>
      <w:rFonts w:ascii="Arial" w:hAnsi="Arial"/>
      <w:b/>
      <w:sz w:val="20"/>
    </w:rPr>
  </w:style>
  <w:style w:type="paragraph" w:styleId="Revision">
    <w:name w:val="Revision"/>
    <w:hidden/>
    <w:rPr>
      <w:rFonts w:ascii="Calibri" w:hAnsi="Calibri"/>
      <w:lang w:eastAsia="en-US"/>
    </w:rPr>
  </w:style>
  <w:style w:type="paragraph" w:styleId="DocumentMap">
    <w:name w:val="Document Map"/>
    <w:basedOn w:val="Normal"/>
    <w:uiPriority w:val="99"/>
    <w:semiHidden/>
    <w:rPr>
      <w:rFonts w:ascii="Tahoma" w:hAnsi="Tahoma"/>
      <w:sz w:val="16"/>
    </w:rPr>
  </w:style>
  <w:style w:type="character" w:customStyle="1" w:styleId="DocumentMapChar">
    <w:name w:val="Document Map Char"/>
    <w:uiPriority w:val="99"/>
    <w:rPr>
      <w:rFonts w:ascii="Tahoma" w:hAnsi="Tahoma"/>
      <w:sz w:val="16"/>
    </w:rPr>
  </w:style>
  <w:style w:type="paragraph" w:customStyle="1" w:styleId="Numberedparagraph">
    <w:name w:val="Numbered paragraph"/>
    <w:basedOn w:val="ListParagraph"/>
    <w:pPr>
      <w:numPr>
        <w:numId w:val="1"/>
      </w:numPr>
    </w:pPr>
  </w:style>
  <w:style w:type="character" w:styleId="IntenseEmphasis">
    <w:name w:val="Intense Emphasis"/>
    <w:qFormat/>
    <w:rPr>
      <w:b/>
      <w:i/>
      <w:color w:val="808080"/>
    </w:rPr>
  </w:style>
  <w:style w:type="character" w:customStyle="1" w:styleId="ListParagraphChar">
    <w:name w:val="List Paragraph Char"/>
    <w:rPr>
      <w:sz w:val="22"/>
    </w:rPr>
  </w:style>
  <w:style w:type="character" w:customStyle="1" w:styleId="NumberedparagraphChar">
    <w:name w:val="Numbered paragraph Char"/>
    <w:basedOn w:val="ListParagraphChar"/>
    <w:rPr>
      <w:sz w:val="22"/>
    </w:rPr>
  </w:style>
  <w:style w:type="paragraph" w:customStyle="1" w:styleId="Bullets">
    <w:name w:val="Bullets"/>
    <w:basedOn w:val="ListParagraph"/>
    <w:pPr>
      <w:numPr>
        <w:numId w:val="2"/>
      </w:numPr>
    </w:pPr>
  </w:style>
  <w:style w:type="paragraph" w:customStyle="1" w:styleId="JimNumber">
    <w:name w:val="Jim Number"/>
    <w:basedOn w:val="Normal"/>
    <w:pPr>
      <w:numPr>
        <w:numId w:val="4"/>
      </w:numPr>
      <w:ind w:left="720"/>
    </w:pPr>
  </w:style>
  <w:style w:type="character" w:customStyle="1" w:styleId="BulletsChar">
    <w:name w:val="Bullets Char"/>
    <w:basedOn w:val="ListParagraphChar"/>
    <w:rPr>
      <w:sz w:val="22"/>
    </w:rPr>
  </w:style>
  <w:style w:type="paragraph" w:styleId="Caption">
    <w:name w:val="caption"/>
    <w:aliases w:val="Figure Caption,Figure Caption1,Figure Caption2,Figure Caption3,Figure Caption4,Figure Caption5,Figure Caption6,Figure Caption7,Figure Caption8,Figure Caption9,Figure Caption10,Figure Caption11,Figure Caption12,Figure Caption13,Figure Caption14"/>
    <w:basedOn w:val="Normal"/>
    <w:next w:val="Normal"/>
    <w:qFormat/>
    <w:pPr>
      <w:spacing w:before="360" w:after="360"/>
      <w:jc w:val="center"/>
    </w:pPr>
  </w:style>
  <w:style w:type="character" w:customStyle="1" w:styleId="CaptionChar">
    <w:name w:val="Caption Char"/>
    <w:aliases w:val="Figure Caption Char,Figure Caption1 Char,Figure Caption2 Char,Figure Caption3 Char,Figure Caption4 Char,Figure Caption5 Char,Figure Caption6 Char,Figure Caption7 Char,Figure Caption8 Char,Figure Caption9 Char,Figure Caption10 Char"/>
    <w:rPr>
      <w:sz w:val="24"/>
    </w:rPr>
  </w:style>
  <w:style w:type="paragraph" w:styleId="TOCHeading">
    <w:name w:val="TOC Heading"/>
    <w:basedOn w:val="Heading1"/>
    <w:next w:val="Normal"/>
    <w:qFormat/>
    <w:pPr>
      <w:keepNext w:val="0"/>
      <w:spacing w:line="360" w:lineRule="auto"/>
      <w:outlineLvl w:val="9"/>
    </w:pPr>
    <w:rPr>
      <w:spacing w:val="5"/>
      <w:lang w:val="en-AU"/>
    </w:rPr>
  </w:style>
  <w:style w:type="paragraph" w:customStyle="1" w:styleId="TableBullets">
    <w:name w:val="Table Bullets"/>
    <w:basedOn w:val="ListParagraph"/>
    <w:pPr>
      <w:numPr>
        <w:numId w:val="0"/>
      </w:numPr>
    </w:pPr>
  </w:style>
  <w:style w:type="paragraph" w:customStyle="1" w:styleId="Numbering">
    <w:name w:val="Numbering"/>
    <w:basedOn w:val="ListParagraph"/>
    <w:pPr>
      <w:numPr>
        <w:numId w:val="5"/>
      </w:numPr>
      <w:ind w:left="502"/>
    </w:pPr>
  </w:style>
  <w:style w:type="character" w:customStyle="1" w:styleId="NumberingChar">
    <w:name w:val="Numbering Char"/>
    <w:basedOn w:val="ListParagraphChar"/>
    <w:rPr>
      <w:sz w:val="22"/>
    </w:rPr>
  </w:style>
  <w:style w:type="paragraph" w:customStyle="1" w:styleId="ListBullets">
    <w:name w:val="List Bullets"/>
    <w:basedOn w:val="ListBullet"/>
    <w:pPr>
      <w:spacing w:before="0" w:after="120"/>
    </w:pPr>
    <w:rPr>
      <w:rFonts w:ascii="Arial" w:hAnsi="Arial"/>
      <w:sz w:val="22"/>
    </w:rPr>
  </w:style>
  <w:style w:type="paragraph" w:styleId="ListBullet">
    <w:name w:val="List Bullet"/>
    <w:basedOn w:val="Normal"/>
    <w:autoRedefine/>
    <w:semiHidden/>
    <w:pPr>
      <w:tabs>
        <w:tab w:val="num" w:pos="1440"/>
      </w:tabs>
      <w:ind w:left="1440" w:hanging="720"/>
    </w:pPr>
  </w:style>
  <w:style w:type="paragraph" w:styleId="ListNumber2">
    <w:name w:val="List Number 2"/>
    <w:basedOn w:val="Normal"/>
    <w:rsid w:val="00247ACF"/>
    <w:pPr>
      <w:widowControl w:val="0"/>
      <w:tabs>
        <w:tab w:val="left" w:pos="1928"/>
      </w:tabs>
      <w:overflowPunct w:val="0"/>
      <w:autoSpaceDE w:val="0"/>
      <w:autoSpaceDN w:val="0"/>
      <w:adjustRightInd w:val="0"/>
      <w:spacing w:before="0" w:after="220"/>
      <w:ind w:left="1928" w:hanging="964"/>
      <w:jc w:val="left"/>
      <w:textAlignment w:val="baseline"/>
    </w:pPr>
    <w:rPr>
      <w:sz w:val="22"/>
    </w:rPr>
  </w:style>
  <w:style w:type="paragraph" w:styleId="CommentSubject">
    <w:name w:val="annotation subject"/>
    <w:basedOn w:val="CommentText"/>
    <w:next w:val="CommentText"/>
    <w:link w:val="CommentSubjectChar1"/>
    <w:uiPriority w:val="99"/>
    <w:semiHidden/>
    <w:unhideWhenUsed/>
    <w:rsid w:val="00F41E62"/>
    <w:rPr>
      <w:b/>
      <w:bCs/>
    </w:rPr>
  </w:style>
  <w:style w:type="character" w:customStyle="1" w:styleId="CommentTextChar1">
    <w:name w:val="Comment Text Char1"/>
    <w:link w:val="CommentText"/>
    <w:semiHidden/>
    <w:rsid w:val="00F41E62"/>
    <w:rPr>
      <w:rFonts w:ascii="Arial" w:hAnsi="Arial"/>
      <w:lang w:eastAsia="en-US"/>
    </w:rPr>
  </w:style>
  <w:style w:type="character" w:customStyle="1" w:styleId="CommentSubjectChar1">
    <w:name w:val="Comment Subject Char1"/>
    <w:link w:val="CommentSubject"/>
    <w:uiPriority w:val="99"/>
    <w:semiHidden/>
    <w:rsid w:val="00F41E62"/>
    <w:rPr>
      <w:rFonts w:ascii="Arial" w:hAnsi="Arial"/>
      <w:b/>
      <w:bCs/>
      <w:lang w:eastAsia="en-US"/>
    </w:rPr>
  </w:style>
  <w:style w:type="table" w:styleId="TableGrid">
    <w:name w:val="Table Grid"/>
    <w:basedOn w:val="TableNormal"/>
    <w:uiPriority w:val="59"/>
    <w:rsid w:val="007F52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1DC5"/>
  </w:style>
  <w:style w:type="character" w:styleId="Hyperlink">
    <w:name w:val="Hyperlink"/>
    <w:uiPriority w:val="99"/>
    <w:semiHidden/>
    <w:unhideWhenUsed/>
    <w:rsid w:val="00BF5CD0"/>
    <w:rPr>
      <w:color w:val="0563C1"/>
      <w:u w:val="single"/>
    </w:rPr>
  </w:style>
  <w:style w:type="paragraph" w:styleId="FootnoteText">
    <w:name w:val="footnote text"/>
    <w:basedOn w:val="Normal"/>
    <w:link w:val="FootnoteTextChar"/>
    <w:uiPriority w:val="99"/>
    <w:semiHidden/>
    <w:unhideWhenUsed/>
    <w:rsid w:val="0087400C"/>
    <w:rPr>
      <w:sz w:val="20"/>
      <w:lang w:val="x-none"/>
    </w:rPr>
  </w:style>
  <w:style w:type="character" w:customStyle="1" w:styleId="FootnoteTextChar">
    <w:name w:val="Footnote Text Char"/>
    <w:link w:val="FootnoteText"/>
    <w:uiPriority w:val="99"/>
    <w:semiHidden/>
    <w:rsid w:val="0087400C"/>
    <w:rPr>
      <w:lang w:eastAsia="en-US"/>
    </w:rPr>
  </w:style>
  <w:style w:type="character" w:styleId="FootnoteReference">
    <w:name w:val="footnote reference"/>
    <w:uiPriority w:val="99"/>
    <w:semiHidden/>
    <w:unhideWhenUsed/>
    <w:rsid w:val="0087400C"/>
    <w:rPr>
      <w:vertAlign w:val="superscript"/>
    </w:rPr>
  </w:style>
  <w:style w:type="paragraph" w:styleId="Title">
    <w:name w:val="Title"/>
    <w:basedOn w:val="Normal"/>
    <w:next w:val="Normal"/>
    <w:link w:val="TitleChar"/>
    <w:uiPriority w:val="10"/>
    <w:qFormat/>
    <w:rsid w:val="000B2EC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B2EC2"/>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4696">
      <w:bodyDiv w:val="1"/>
      <w:marLeft w:val="0"/>
      <w:marRight w:val="0"/>
      <w:marTop w:val="0"/>
      <w:marBottom w:val="0"/>
      <w:divBdr>
        <w:top w:val="none" w:sz="0" w:space="0" w:color="auto"/>
        <w:left w:val="none" w:sz="0" w:space="0" w:color="auto"/>
        <w:bottom w:val="none" w:sz="0" w:space="0" w:color="auto"/>
        <w:right w:val="none" w:sz="0" w:space="0" w:color="auto"/>
      </w:divBdr>
    </w:div>
    <w:div w:id="278951279">
      <w:bodyDiv w:val="1"/>
      <w:marLeft w:val="0"/>
      <w:marRight w:val="0"/>
      <w:marTop w:val="0"/>
      <w:marBottom w:val="0"/>
      <w:divBdr>
        <w:top w:val="none" w:sz="0" w:space="0" w:color="auto"/>
        <w:left w:val="none" w:sz="0" w:space="0" w:color="auto"/>
        <w:bottom w:val="none" w:sz="0" w:space="0" w:color="auto"/>
        <w:right w:val="none" w:sz="0" w:space="0" w:color="auto"/>
      </w:divBdr>
    </w:div>
    <w:div w:id="1172990007">
      <w:bodyDiv w:val="1"/>
      <w:marLeft w:val="0"/>
      <w:marRight w:val="0"/>
      <w:marTop w:val="0"/>
      <w:marBottom w:val="0"/>
      <w:divBdr>
        <w:top w:val="none" w:sz="0" w:space="0" w:color="auto"/>
        <w:left w:val="none" w:sz="0" w:space="0" w:color="auto"/>
        <w:bottom w:val="none" w:sz="0" w:space="0" w:color="auto"/>
        <w:right w:val="none" w:sz="0" w:space="0" w:color="auto"/>
      </w:divBdr>
    </w:div>
    <w:div w:id="12696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5DB1-2D48-49B9-AB6F-77C3B6A2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8757</Words>
  <Characters>49919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1</vt:lpstr>
    </vt:vector>
  </TitlesOfParts>
  <Company>CenITex</Company>
  <LinksUpToDate>false</LinksUpToDate>
  <CharactersWithSpaces>58559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Review Board Annual Report 2015-16</dc:title>
  <dc:creator>Karen Sonnekus</dc:creator>
  <cp:lastModifiedBy>Lisa Hampton (DEDJTR)</cp:lastModifiedBy>
  <cp:revision>2</cp:revision>
  <cp:lastPrinted>2016-06-18T02:37:00Z</cp:lastPrinted>
  <dcterms:created xsi:type="dcterms:W3CDTF">2019-04-05T00:03:00Z</dcterms:created>
  <dcterms:modified xsi:type="dcterms:W3CDTF">2019-04-05T00:03:00Z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146bd506-c9f0-41fc-87e6-337272c871e1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UNCLASSIFIEDNONEKaren Sonnekus</vt:lpwstr>
  </property>
</Properties>
</file>