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2156" w14:textId="77777777" w:rsidR="002452FE" w:rsidRDefault="002452FE" w:rsidP="0047003A">
      <w:pPr>
        <w:rPr>
          <w:color w:val="auto"/>
          <w:sz w:val="20"/>
        </w:rPr>
      </w:pPr>
    </w:p>
    <w:sdt>
      <w:sdtPr>
        <w:rPr>
          <w:color w:val="auto"/>
          <w:sz w:val="20"/>
        </w:rPr>
        <w:id w:val="1792633033"/>
        <w:docPartObj>
          <w:docPartGallery w:val="Cover Pages"/>
          <w:docPartUnique/>
        </w:docPartObj>
      </w:sdtPr>
      <w:sdtEndPr>
        <w:rPr>
          <w:color w:val="FFFFFF"/>
          <w:sz w:val="32"/>
        </w:rPr>
      </w:sdtEndPr>
      <w:sdtContent>
        <w:p w14:paraId="4ED6A8CF" w14:textId="1616D4D8" w:rsidR="00E26A13" w:rsidRDefault="00294DCD" w:rsidP="0047003A">
          <w:pPr>
            <w:rPr>
              <w:rStyle w:val="TitleChar"/>
            </w:rPr>
          </w:pPr>
          <w:r w:rsidRPr="00D201B5">
            <w:rPr>
              <w:rStyle w:val="TitleChar"/>
              <w:color w:val="FFFFFF" w:themeColor="background1"/>
            </w:rPr>
            <w:drawing>
              <wp:anchor distT="0" distB="0" distL="114300" distR="114300" simplePos="0" relativeHeight="251658240" behindDoc="1" locked="0" layoutInCell="1" allowOverlap="1" wp14:anchorId="0106DB5C" wp14:editId="2C73D6E8">
                <wp:simplePos x="0" y="0"/>
                <wp:positionH relativeFrom="column">
                  <wp:posOffset>-905435</wp:posOffset>
                </wp:positionH>
                <wp:positionV relativeFrom="paragraph">
                  <wp:posOffset>-2411432</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E26A13">
            <w:rPr>
              <w:rStyle w:val="TitleChar"/>
            </w:rPr>
            <w:t>Advertising</w:t>
          </w:r>
          <w:r w:rsidR="00D76C85">
            <w:rPr>
              <w:rStyle w:val="TitleChar"/>
            </w:rPr>
            <w:t xml:space="preserve"> </w:t>
          </w:r>
          <w:r w:rsidR="00E26A13">
            <w:rPr>
              <w:rStyle w:val="TitleChar"/>
            </w:rPr>
            <w:t>Requirements</w:t>
          </w:r>
          <w:r w:rsidR="00C03B30">
            <w:rPr>
              <w:rStyle w:val="TitleChar"/>
            </w:rPr>
            <w:t>:</w:t>
          </w:r>
          <w:r w:rsidR="00E26A13">
            <w:rPr>
              <w:rStyle w:val="TitleChar"/>
            </w:rPr>
            <w:t xml:space="preserve"> </w:t>
          </w:r>
        </w:p>
        <w:p w14:paraId="1C16EDEF" w14:textId="502ABD98" w:rsidR="00294DCD" w:rsidRDefault="00E26A13" w:rsidP="0047003A">
          <w:pPr>
            <w:rPr>
              <w:rStyle w:val="TitleChar"/>
            </w:rPr>
          </w:pPr>
          <w:r>
            <w:rPr>
              <w:rStyle w:val="TitleChar"/>
            </w:rPr>
            <w:t>Guideline</w:t>
          </w:r>
          <w:r w:rsidR="00C03B30">
            <w:rPr>
              <w:rStyle w:val="TitleChar"/>
            </w:rPr>
            <w:t xml:space="preserve"> for</w:t>
          </w:r>
          <w:r w:rsidR="00220C26">
            <w:rPr>
              <w:rStyle w:val="TitleChar"/>
            </w:rPr>
            <w:t xml:space="preserve"> Minerals Exploration, </w:t>
          </w:r>
          <w:r w:rsidR="001B440C">
            <w:rPr>
              <w:rStyle w:val="TitleChar"/>
            </w:rPr>
            <w:t xml:space="preserve">  </w:t>
          </w:r>
          <w:r w:rsidR="00D331CF">
            <w:rPr>
              <w:rStyle w:val="TitleChar"/>
            </w:rPr>
            <w:t xml:space="preserve">Prospecting, </w:t>
          </w:r>
          <w:r w:rsidR="00D151CD">
            <w:rPr>
              <w:rStyle w:val="TitleChar"/>
            </w:rPr>
            <w:t xml:space="preserve">Retention and </w:t>
          </w:r>
          <w:r w:rsidR="00220C26">
            <w:rPr>
              <w:rStyle w:val="TitleChar"/>
            </w:rPr>
            <w:t xml:space="preserve">Mining </w:t>
          </w:r>
          <w:r w:rsidR="008827AC">
            <w:rPr>
              <w:rStyle w:val="TitleChar"/>
            </w:rPr>
            <w:t xml:space="preserve">           </w:t>
          </w:r>
          <w:r w:rsidR="00D151CD">
            <w:rPr>
              <w:rStyle w:val="TitleChar"/>
            </w:rPr>
            <w:t xml:space="preserve">Licence </w:t>
          </w:r>
          <w:r w:rsidR="00515C00">
            <w:rPr>
              <w:rStyle w:val="TitleChar"/>
            </w:rPr>
            <w:t>Applications</w:t>
          </w:r>
        </w:p>
        <w:p w14:paraId="36B2B068" w14:textId="77777777" w:rsidR="00E26A13" w:rsidRDefault="00E26A13" w:rsidP="0047003A">
          <w:pPr>
            <w:rPr>
              <w:rStyle w:val="TitleChar"/>
            </w:rPr>
          </w:pPr>
        </w:p>
        <w:p w14:paraId="6950C8B0" w14:textId="5B2FEC6A" w:rsidR="00DE4B7A" w:rsidRDefault="00DE4B7A" w:rsidP="0047003A">
          <w:pPr>
            <w:rPr>
              <w:rStyle w:val="TitleChar"/>
            </w:rPr>
          </w:pPr>
        </w:p>
        <w:p w14:paraId="588D8E99" w14:textId="49A47998" w:rsidR="00DE4B7A" w:rsidRDefault="00DE4B7A" w:rsidP="0047003A">
          <w:pPr>
            <w:rPr>
              <w:rStyle w:val="TitleChar"/>
            </w:rPr>
          </w:pPr>
        </w:p>
        <w:p w14:paraId="45D99948" w14:textId="47DA298F" w:rsidR="00DE4B7A" w:rsidRDefault="00DE4B7A" w:rsidP="0047003A">
          <w:pPr>
            <w:rPr>
              <w:rStyle w:val="TitleChar"/>
            </w:rPr>
          </w:pPr>
        </w:p>
        <w:p w14:paraId="17793AF4" w14:textId="20D75A9D" w:rsidR="00DE4B7A" w:rsidRDefault="00DE4B7A" w:rsidP="0047003A">
          <w:pPr>
            <w:rPr>
              <w:rStyle w:val="TitleChar"/>
            </w:rPr>
          </w:pPr>
        </w:p>
        <w:p w14:paraId="00BC06D1" w14:textId="485E21DE" w:rsidR="00DE4B7A" w:rsidRDefault="00DE4B7A" w:rsidP="0047003A">
          <w:pPr>
            <w:rPr>
              <w:rStyle w:val="TitleChar"/>
            </w:rPr>
          </w:pPr>
        </w:p>
        <w:p w14:paraId="5E46265A" w14:textId="443A34CB" w:rsidR="00DE4B7A" w:rsidRDefault="00DE4B7A" w:rsidP="0047003A">
          <w:pPr>
            <w:rPr>
              <w:rStyle w:val="TitleChar"/>
            </w:rPr>
          </w:pPr>
        </w:p>
        <w:p w14:paraId="08083162" w14:textId="3D5B23B7" w:rsidR="00DE4B7A" w:rsidRDefault="00DE4B7A" w:rsidP="0047003A">
          <w:pPr>
            <w:rPr>
              <w:rStyle w:val="TitleChar"/>
            </w:rPr>
          </w:pPr>
        </w:p>
        <w:p w14:paraId="6C75F646" w14:textId="77777777" w:rsidR="00DE4B7A" w:rsidRPr="0047003A" w:rsidRDefault="00DE4B7A" w:rsidP="0047003A">
          <w:pPr>
            <w:rPr>
              <w:rStyle w:val="TitleChar"/>
            </w:rPr>
          </w:pPr>
        </w:p>
        <w:p w14:paraId="024AB978" w14:textId="51AF388A" w:rsidR="00F32047" w:rsidRDefault="00E26A13" w:rsidP="0047003A">
          <w:pPr>
            <w:pStyle w:val="Subtitle"/>
          </w:pPr>
          <w:r>
            <w:t>Version 1.1</w:t>
          </w:r>
          <w:r w:rsidR="00F634E3">
            <w:t>.1</w:t>
          </w:r>
          <w:r>
            <w:t xml:space="preserve"> </w:t>
          </w:r>
        </w:p>
        <w:p w14:paraId="7E0959CF" w14:textId="271072FE" w:rsidR="004371F6" w:rsidRPr="00D96C1E" w:rsidRDefault="00895C8C" w:rsidP="0047003A">
          <w:pPr>
            <w:pStyle w:val="Subtitle"/>
          </w:pPr>
          <w:r>
            <w:t>October</w:t>
          </w:r>
          <w:r w:rsidR="007F17F9">
            <w:t xml:space="preserve"> </w:t>
          </w:r>
          <w:r w:rsidR="00E26A13">
            <w:t>202</w:t>
          </w:r>
          <w:r w:rsidR="00AC5D70">
            <w:t>2</w:t>
          </w:r>
        </w:p>
      </w:sdtContent>
    </w:sdt>
    <w:p w14:paraId="47C74B0B" w14:textId="77777777" w:rsidR="004371F6" w:rsidRDefault="004371F6" w:rsidP="00D96C1E">
      <w:pPr>
        <w:rPr>
          <w:rFonts w:ascii="Verdana" w:hAnsi="Verdana"/>
        </w:rPr>
        <w:sectPr w:rsidR="004371F6" w:rsidSect="00294DCD">
          <w:headerReference w:type="even" r:id="rId12"/>
          <w:headerReference w:type="default" r:id="rId13"/>
          <w:footerReference w:type="even" r:id="rId14"/>
          <w:footerReference w:type="default" r:id="rId15"/>
          <w:headerReference w:type="first" r:id="rId16"/>
          <w:footerReference w:type="first" r:id="rId17"/>
          <w:pgSz w:w="11906" w:h="16838"/>
          <w:pgMar w:top="3818" w:right="1440" w:bottom="1440" w:left="1440" w:header="708" w:footer="137" w:gutter="0"/>
          <w:pgNumType w:start="0"/>
          <w:cols w:space="708"/>
          <w:docGrid w:linePitch="360"/>
        </w:sectPr>
      </w:pPr>
    </w:p>
    <w:p w14:paraId="4396ADC0" w14:textId="77777777" w:rsidR="004371F6" w:rsidRPr="004A1E3B" w:rsidRDefault="004371F6" w:rsidP="00D96C1E">
      <w:pPr>
        <w:pStyle w:val="TOCHeading"/>
        <w:rPr>
          <w:color w:val="201547" w:themeColor="text1"/>
        </w:rPr>
      </w:pPr>
      <w:r w:rsidRPr="004A1E3B">
        <w:rPr>
          <w:color w:val="201547" w:themeColor="text1"/>
        </w:rPr>
        <w:lastRenderedPageBreak/>
        <w:t>Table of contents</w:t>
      </w:r>
    </w:p>
    <w:p w14:paraId="46DCD680" w14:textId="0BB45B13" w:rsidR="00D331CF" w:rsidRPr="00292B2D" w:rsidRDefault="004371F6">
      <w:pPr>
        <w:pStyle w:val="TOC1"/>
        <w:rPr>
          <w:rFonts w:asciiTheme="minorHAnsi" w:eastAsiaTheme="minorEastAsia" w:hAnsiTheme="minorHAnsi" w:cstheme="minorBidi"/>
          <w:noProof/>
          <w:color w:val="201547" w:themeColor="text1"/>
          <w:sz w:val="22"/>
          <w:szCs w:val="22"/>
          <w:lang w:eastAsia="en-AU"/>
        </w:rPr>
      </w:pPr>
      <w:r w:rsidRPr="00292B2D">
        <w:rPr>
          <w:noProof/>
          <w:color w:val="201547" w:themeColor="text1"/>
          <w:sz w:val="22"/>
          <w:szCs w:val="22"/>
          <w:lang w:eastAsia="en-AU"/>
        </w:rPr>
        <w:fldChar w:fldCharType="begin"/>
      </w:r>
      <w:r w:rsidRPr="00292B2D">
        <w:rPr>
          <w:noProof/>
          <w:color w:val="201547" w:themeColor="text1"/>
          <w:sz w:val="22"/>
          <w:szCs w:val="22"/>
          <w:lang w:eastAsia="en-AU"/>
        </w:rPr>
        <w:instrText xml:space="preserve"> TOC \o "1-3" \h \z \t "Appendices,4" </w:instrText>
      </w:r>
      <w:r w:rsidRPr="00292B2D">
        <w:rPr>
          <w:noProof/>
          <w:color w:val="201547" w:themeColor="text1"/>
          <w:sz w:val="22"/>
          <w:szCs w:val="22"/>
          <w:lang w:eastAsia="en-AU"/>
        </w:rPr>
        <w:fldChar w:fldCharType="separate"/>
      </w:r>
      <w:hyperlink w:anchor="_Toc38549242" w:history="1">
        <w:r w:rsidR="00D331CF" w:rsidRPr="00292B2D">
          <w:rPr>
            <w:rStyle w:val="Hyperlink"/>
            <w:noProof/>
            <w:color w:val="201547" w:themeColor="text1"/>
            <w:sz w:val="22"/>
            <w:szCs w:val="22"/>
          </w:rPr>
          <w:t>1. Authorisation</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_Toc38549242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2</w:t>
        </w:r>
        <w:r w:rsidR="00D331CF" w:rsidRPr="00292B2D">
          <w:rPr>
            <w:noProof/>
            <w:webHidden/>
            <w:color w:val="201547" w:themeColor="text1"/>
            <w:sz w:val="22"/>
            <w:szCs w:val="22"/>
          </w:rPr>
          <w:fldChar w:fldCharType="end"/>
        </w:r>
      </w:hyperlink>
    </w:p>
    <w:p w14:paraId="211DB854" w14:textId="35DD7E69"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43" w:history="1">
        <w:r w:rsidR="00D331CF" w:rsidRPr="00292B2D">
          <w:rPr>
            <w:rStyle w:val="Hyperlink"/>
            <w:rFonts w:eastAsiaTheme="majorEastAsia"/>
            <w:noProof/>
            <w:color w:val="201547" w:themeColor="text1"/>
            <w:sz w:val="22"/>
            <w:szCs w:val="22"/>
          </w:rPr>
          <w:t xml:space="preserve">2. </w:t>
        </w:r>
        <w:r w:rsidR="00D331CF" w:rsidRPr="00292B2D">
          <w:rPr>
            <w:rStyle w:val="Hyperlink"/>
            <w:noProof/>
            <w:color w:val="201547" w:themeColor="text1"/>
            <w:sz w:val="22"/>
            <w:szCs w:val="22"/>
          </w:rPr>
          <w:t>Introduction</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_Toc38549243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2</w:t>
        </w:r>
        <w:r w:rsidR="00D331CF" w:rsidRPr="00292B2D">
          <w:rPr>
            <w:noProof/>
            <w:webHidden/>
            <w:color w:val="201547" w:themeColor="text1"/>
            <w:sz w:val="22"/>
            <w:szCs w:val="22"/>
          </w:rPr>
          <w:fldChar w:fldCharType="end"/>
        </w:r>
      </w:hyperlink>
    </w:p>
    <w:p w14:paraId="0C354177" w14:textId="0192F2E9"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44" w:history="1">
        <w:r w:rsidR="00D331CF" w:rsidRPr="00292B2D">
          <w:rPr>
            <w:rStyle w:val="Hyperlink"/>
            <w:noProof/>
            <w:color w:val="201547" w:themeColor="text1"/>
            <w:sz w:val="22"/>
            <w:szCs w:val="22"/>
          </w:rPr>
          <w:t>3. Regulatory requirements</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_Toc38549244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3</w:t>
        </w:r>
        <w:r w:rsidR="00D331CF" w:rsidRPr="00292B2D">
          <w:rPr>
            <w:noProof/>
            <w:webHidden/>
            <w:color w:val="201547" w:themeColor="text1"/>
            <w:sz w:val="22"/>
            <w:szCs w:val="22"/>
          </w:rPr>
          <w:fldChar w:fldCharType="end"/>
        </w:r>
      </w:hyperlink>
    </w:p>
    <w:p w14:paraId="721D28A0" w14:textId="5285CE53"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45" w:history="1">
        <w:r w:rsidR="00D331CF" w:rsidRPr="00292B2D">
          <w:rPr>
            <w:rStyle w:val="Hyperlink"/>
            <w:noProof/>
            <w:color w:val="201547" w:themeColor="text1"/>
            <w:sz w:val="22"/>
            <w:szCs w:val="22"/>
          </w:rPr>
          <w:t>4. Alternative approach</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_Toc38549245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3</w:t>
        </w:r>
        <w:r w:rsidR="00D331CF" w:rsidRPr="00292B2D">
          <w:rPr>
            <w:noProof/>
            <w:webHidden/>
            <w:color w:val="201547" w:themeColor="text1"/>
            <w:sz w:val="22"/>
            <w:szCs w:val="22"/>
          </w:rPr>
          <w:fldChar w:fldCharType="end"/>
        </w:r>
      </w:hyperlink>
    </w:p>
    <w:p w14:paraId="63AC7D61" w14:textId="7ACA6007"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46" w:history="1">
        <w:r w:rsidR="00D331CF" w:rsidRPr="00292B2D">
          <w:rPr>
            <w:rStyle w:val="Hyperlink"/>
            <w:noProof/>
            <w:color w:val="201547" w:themeColor="text1"/>
            <w:sz w:val="22"/>
            <w:szCs w:val="22"/>
          </w:rPr>
          <w:t>5. Earth Resources Regulation website and other channels</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_Toc38549246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4</w:t>
        </w:r>
        <w:r w:rsidR="00D331CF" w:rsidRPr="00292B2D">
          <w:rPr>
            <w:noProof/>
            <w:webHidden/>
            <w:color w:val="201547" w:themeColor="text1"/>
            <w:sz w:val="22"/>
            <w:szCs w:val="22"/>
          </w:rPr>
          <w:fldChar w:fldCharType="end"/>
        </w:r>
      </w:hyperlink>
    </w:p>
    <w:p w14:paraId="6B52EACC" w14:textId="76473357"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47" w:history="1">
        <w:r w:rsidR="00D331CF" w:rsidRPr="00292B2D">
          <w:rPr>
            <w:rStyle w:val="Hyperlink"/>
            <w:noProof/>
            <w:color w:val="201547" w:themeColor="text1"/>
            <w:sz w:val="22"/>
            <w:szCs w:val="22"/>
          </w:rPr>
          <w:t>6.</w:t>
        </w:r>
        <w:r w:rsidR="00D331CF" w:rsidRPr="00292B2D">
          <w:rPr>
            <w:rStyle w:val="Hyperlink"/>
            <w:rFonts w:cstheme="minorHAnsi"/>
            <w:noProof/>
            <w:color w:val="201547" w:themeColor="text1"/>
            <w:sz w:val="22"/>
            <w:szCs w:val="22"/>
          </w:rPr>
          <w:t xml:space="preserve"> </w:t>
        </w:r>
        <w:r w:rsidR="00D331CF" w:rsidRPr="00292B2D">
          <w:rPr>
            <w:rStyle w:val="Hyperlink"/>
            <w:noProof/>
            <w:color w:val="201547" w:themeColor="text1"/>
            <w:sz w:val="22"/>
            <w:szCs w:val="22"/>
          </w:rPr>
          <w:t>Further guidance</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_Toc38549247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5</w:t>
        </w:r>
        <w:r w:rsidR="00D331CF" w:rsidRPr="00292B2D">
          <w:rPr>
            <w:noProof/>
            <w:webHidden/>
            <w:color w:val="201547" w:themeColor="text1"/>
            <w:sz w:val="22"/>
            <w:szCs w:val="22"/>
          </w:rPr>
          <w:fldChar w:fldCharType="end"/>
        </w:r>
      </w:hyperlink>
    </w:p>
    <w:p w14:paraId="670677E9" w14:textId="48A573A3"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48" w:history="1">
        <w:r w:rsidR="00D331CF" w:rsidRPr="00292B2D">
          <w:rPr>
            <w:rStyle w:val="Hyperlink"/>
            <w:noProof/>
            <w:color w:val="201547" w:themeColor="text1"/>
            <w:sz w:val="22"/>
            <w:szCs w:val="22"/>
          </w:rPr>
          <w:t>Appendix A – Advertising requirements by licence type</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_Toc38549248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6</w:t>
        </w:r>
        <w:r w:rsidR="00D331CF" w:rsidRPr="00292B2D">
          <w:rPr>
            <w:noProof/>
            <w:webHidden/>
            <w:color w:val="201547" w:themeColor="text1"/>
            <w:sz w:val="22"/>
            <w:szCs w:val="22"/>
          </w:rPr>
          <w:fldChar w:fldCharType="end"/>
        </w:r>
      </w:hyperlink>
    </w:p>
    <w:p w14:paraId="7E3323BF" w14:textId="7F508577" w:rsidR="00D331CF" w:rsidRPr="00292B2D" w:rsidRDefault="00F85CA3">
      <w:pPr>
        <w:pStyle w:val="TOC2"/>
        <w:rPr>
          <w:rFonts w:asciiTheme="minorHAnsi" w:eastAsiaTheme="minorEastAsia" w:hAnsiTheme="minorHAnsi" w:cstheme="minorBidi"/>
          <w:noProof/>
          <w:color w:val="201547" w:themeColor="text1"/>
          <w:sz w:val="22"/>
          <w:szCs w:val="22"/>
          <w:lang w:eastAsia="en-AU"/>
        </w:rPr>
      </w:pPr>
      <w:hyperlink w:anchor="_Toc38549249" w:history="1">
        <w:r w:rsidR="00D331CF" w:rsidRPr="00292B2D">
          <w:rPr>
            <w:rStyle w:val="Hyperlink"/>
            <w:noProof/>
            <w:color w:val="201547" w:themeColor="text1"/>
            <w:sz w:val="22"/>
            <w:szCs w:val="22"/>
          </w:rPr>
          <w:t>Appendix A.1 – Mining licences</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_Toc38549249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6</w:t>
        </w:r>
        <w:r w:rsidR="00D331CF" w:rsidRPr="00292B2D">
          <w:rPr>
            <w:noProof/>
            <w:webHidden/>
            <w:color w:val="201547" w:themeColor="text1"/>
            <w:sz w:val="22"/>
            <w:szCs w:val="22"/>
          </w:rPr>
          <w:fldChar w:fldCharType="end"/>
        </w:r>
      </w:hyperlink>
    </w:p>
    <w:p w14:paraId="0AEF4B21" w14:textId="2E328CA9" w:rsidR="00D331CF" w:rsidRPr="00292B2D" w:rsidRDefault="00F85CA3">
      <w:pPr>
        <w:pStyle w:val="TOC2"/>
        <w:rPr>
          <w:rFonts w:asciiTheme="minorHAnsi" w:eastAsiaTheme="minorEastAsia" w:hAnsiTheme="minorHAnsi" w:cstheme="minorBidi"/>
          <w:noProof/>
          <w:color w:val="201547" w:themeColor="text1"/>
          <w:sz w:val="22"/>
          <w:szCs w:val="22"/>
          <w:lang w:eastAsia="en-AU"/>
        </w:rPr>
      </w:pPr>
      <w:hyperlink w:anchor="_Toc38549250" w:history="1">
        <w:r w:rsidR="00D331CF" w:rsidRPr="00292B2D">
          <w:rPr>
            <w:rStyle w:val="Hyperlink"/>
            <w:noProof/>
            <w:color w:val="201547" w:themeColor="text1"/>
            <w:sz w:val="22"/>
            <w:szCs w:val="22"/>
          </w:rPr>
          <w:t>Appendix A.2 – Exploration licences</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_Toc38549250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9</w:t>
        </w:r>
        <w:r w:rsidR="00D331CF" w:rsidRPr="00292B2D">
          <w:rPr>
            <w:noProof/>
            <w:webHidden/>
            <w:color w:val="201547" w:themeColor="text1"/>
            <w:sz w:val="22"/>
            <w:szCs w:val="22"/>
          </w:rPr>
          <w:fldChar w:fldCharType="end"/>
        </w:r>
      </w:hyperlink>
    </w:p>
    <w:p w14:paraId="1921E477" w14:textId="2972653A" w:rsidR="00D331CF" w:rsidRPr="00292B2D" w:rsidRDefault="00F85CA3">
      <w:pPr>
        <w:pStyle w:val="TOC2"/>
        <w:rPr>
          <w:rFonts w:asciiTheme="minorHAnsi" w:eastAsiaTheme="minorEastAsia" w:hAnsiTheme="minorHAnsi" w:cstheme="minorBidi"/>
          <w:noProof/>
          <w:color w:val="201547" w:themeColor="text1"/>
          <w:sz w:val="22"/>
          <w:szCs w:val="22"/>
          <w:lang w:eastAsia="en-AU"/>
        </w:rPr>
      </w:pPr>
      <w:hyperlink w:anchor="_Toc38549251" w:history="1">
        <w:r w:rsidR="00D331CF" w:rsidRPr="00292B2D">
          <w:rPr>
            <w:rStyle w:val="Hyperlink"/>
            <w:noProof/>
            <w:color w:val="201547" w:themeColor="text1"/>
            <w:sz w:val="22"/>
            <w:szCs w:val="22"/>
          </w:rPr>
          <w:t>Appendix A.3 – Retention licences</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_Toc38549251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11</w:t>
        </w:r>
        <w:r w:rsidR="00D331CF" w:rsidRPr="00292B2D">
          <w:rPr>
            <w:noProof/>
            <w:webHidden/>
            <w:color w:val="201547" w:themeColor="text1"/>
            <w:sz w:val="22"/>
            <w:szCs w:val="22"/>
          </w:rPr>
          <w:fldChar w:fldCharType="end"/>
        </w:r>
      </w:hyperlink>
    </w:p>
    <w:p w14:paraId="44467AE7" w14:textId="7BED2D53" w:rsidR="00D331CF" w:rsidRPr="00292B2D" w:rsidRDefault="00F85CA3">
      <w:pPr>
        <w:pStyle w:val="TOC2"/>
        <w:rPr>
          <w:rFonts w:asciiTheme="minorHAnsi" w:eastAsiaTheme="minorEastAsia" w:hAnsiTheme="minorHAnsi" w:cstheme="minorBidi"/>
          <w:noProof/>
          <w:color w:val="201547" w:themeColor="text1"/>
          <w:sz w:val="22"/>
          <w:szCs w:val="22"/>
          <w:lang w:eastAsia="en-AU"/>
        </w:rPr>
      </w:pPr>
      <w:hyperlink w:anchor="_Toc38549252" w:history="1">
        <w:r w:rsidR="00D331CF" w:rsidRPr="00292B2D">
          <w:rPr>
            <w:rStyle w:val="Hyperlink"/>
            <w:noProof/>
            <w:color w:val="201547" w:themeColor="text1"/>
            <w:sz w:val="22"/>
            <w:szCs w:val="22"/>
          </w:rPr>
          <w:t>Appendix A.4 – Prospecting licence</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_Toc38549252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13</w:t>
        </w:r>
        <w:r w:rsidR="00D331CF" w:rsidRPr="00292B2D">
          <w:rPr>
            <w:noProof/>
            <w:webHidden/>
            <w:color w:val="201547" w:themeColor="text1"/>
            <w:sz w:val="22"/>
            <w:szCs w:val="22"/>
          </w:rPr>
          <w:fldChar w:fldCharType="end"/>
        </w:r>
      </w:hyperlink>
    </w:p>
    <w:p w14:paraId="5EE5C94E" w14:textId="35CB09F9"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53" w:history="1">
        <w:r w:rsidR="00D331CF" w:rsidRPr="00292B2D">
          <w:rPr>
            <w:rStyle w:val="Hyperlink"/>
            <w:noProof/>
            <w:color w:val="201547" w:themeColor="text1"/>
            <w:sz w:val="22"/>
            <w:szCs w:val="22"/>
          </w:rPr>
          <w:t>Appendix B - Example Advertisement</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_Toc38549253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15</w:t>
        </w:r>
        <w:r w:rsidR="00D331CF" w:rsidRPr="00292B2D">
          <w:rPr>
            <w:noProof/>
            <w:webHidden/>
            <w:color w:val="201547" w:themeColor="text1"/>
            <w:sz w:val="22"/>
            <w:szCs w:val="22"/>
          </w:rPr>
          <w:fldChar w:fldCharType="end"/>
        </w:r>
      </w:hyperlink>
    </w:p>
    <w:p w14:paraId="3068A9ED" w14:textId="48689F19" w:rsidR="00D331CF" w:rsidRPr="00292B2D" w:rsidRDefault="00F85CA3">
      <w:pPr>
        <w:pStyle w:val="TOC1"/>
        <w:rPr>
          <w:rFonts w:asciiTheme="minorHAnsi" w:eastAsiaTheme="minorEastAsia" w:hAnsiTheme="minorHAnsi" w:cstheme="minorBidi"/>
          <w:noProof/>
          <w:color w:val="201547" w:themeColor="text1"/>
          <w:sz w:val="22"/>
          <w:szCs w:val="22"/>
          <w:lang w:eastAsia="en-AU"/>
        </w:rPr>
      </w:pPr>
      <w:hyperlink w:anchor="_Toc38549254" w:history="1">
        <w:r w:rsidR="00D331CF" w:rsidRPr="00292B2D">
          <w:rPr>
            <w:rStyle w:val="Hyperlink"/>
            <w:noProof/>
            <w:color w:val="201547" w:themeColor="text1"/>
            <w:sz w:val="22"/>
            <w:szCs w:val="22"/>
          </w:rPr>
          <w:t>Appendix C – Regulation Excerpt</w:t>
        </w:r>
        <w:r w:rsidR="00D331CF" w:rsidRPr="00292B2D">
          <w:rPr>
            <w:noProof/>
            <w:webHidden/>
            <w:color w:val="201547" w:themeColor="text1"/>
            <w:sz w:val="22"/>
            <w:szCs w:val="22"/>
          </w:rPr>
          <w:tab/>
        </w:r>
        <w:r w:rsidR="00D331CF" w:rsidRPr="00292B2D">
          <w:rPr>
            <w:noProof/>
            <w:webHidden/>
            <w:color w:val="201547" w:themeColor="text1"/>
            <w:sz w:val="22"/>
            <w:szCs w:val="22"/>
          </w:rPr>
          <w:fldChar w:fldCharType="begin"/>
        </w:r>
        <w:r w:rsidR="00D331CF" w:rsidRPr="00292B2D">
          <w:rPr>
            <w:noProof/>
            <w:webHidden/>
            <w:color w:val="201547" w:themeColor="text1"/>
            <w:sz w:val="22"/>
            <w:szCs w:val="22"/>
          </w:rPr>
          <w:instrText xml:space="preserve"> PAGEREF _Toc38549254 \h </w:instrText>
        </w:r>
        <w:r w:rsidR="00D331CF" w:rsidRPr="00292B2D">
          <w:rPr>
            <w:noProof/>
            <w:webHidden/>
            <w:color w:val="201547" w:themeColor="text1"/>
            <w:sz w:val="22"/>
            <w:szCs w:val="22"/>
          </w:rPr>
        </w:r>
        <w:r w:rsidR="00D331CF" w:rsidRPr="00292B2D">
          <w:rPr>
            <w:noProof/>
            <w:webHidden/>
            <w:color w:val="201547" w:themeColor="text1"/>
            <w:sz w:val="22"/>
            <w:szCs w:val="22"/>
          </w:rPr>
          <w:fldChar w:fldCharType="separate"/>
        </w:r>
        <w:r w:rsidR="00A4437F">
          <w:rPr>
            <w:noProof/>
            <w:webHidden/>
            <w:color w:val="201547" w:themeColor="text1"/>
            <w:sz w:val="22"/>
            <w:szCs w:val="22"/>
          </w:rPr>
          <w:t>19</w:t>
        </w:r>
        <w:r w:rsidR="00D331CF" w:rsidRPr="00292B2D">
          <w:rPr>
            <w:noProof/>
            <w:webHidden/>
            <w:color w:val="201547" w:themeColor="text1"/>
            <w:sz w:val="22"/>
            <w:szCs w:val="22"/>
          </w:rPr>
          <w:fldChar w:fldCharType="end"/>
        </w:r>
      </w:hyperlink>
    </w:p>
    <w:p w14:paraId="3A56E449" w14:textId="1FEC49ED" w:rsidR="00D96C1E" w:rsidRDefault="004371F6" w:rsidP="00D96C1E">
      <w:pPr>
        <w:rPr>
          <w:noProof/>
        </w:rPr>
      </w:pPr>
      <w:r w:rsidRPr="00292B2D">
        <w:rPr>
          <w:noProof/>
          <w:color w:val="201547" w:themeColor="text1"/>
          <w:sz w:val="22"/>
          <w:szCs w:val="22"/>
        </w:rPr>
        <w:fldChar w:fldCharType="end"/>
      </w:r>
    </w:p>
    <w:p w14:paraId="32808496" w14:textId="77777777" w:rsidR="00D96C1E" w:rsidRDefault="00D96C1E" w:rsidP="00D96C1E">
      <w:pPr>
        <w:rPr>
          <w:noProof/>
        </w:rPr>
      </w:pPr>
    </w:p>
    <w:p w14:paraId="076B2D96" w14:textId="418743B1" w:rsidR="00D96C1E" w:rsidRDefault="005D33CC" w:rsidP="00D96C1E">
      <w:pPr>
        <w:rPr>
          <w:noProof/>
        </w:rPr>
      </w:pPr>
      <w:r>
        <w:rPr>
          <w:noProof/>
        </w:rPr>
        <w:t xml:space="preserve">  </w:t>
      </w:r>
    </w:p>
    <w:p w14:paraId="0361E18A" w14:textId="77777777" w:rsidR="00F9700D" w:rsidRDefault="00F9700D" w:rsidP="0030058F"/>
    <w:p w14:paraId="32EC2C01" w14:textId="77777777" w:rsidR="00F9700D" w:rsidRDefault="00F9700D" w:rsidP="0030058F"/>
    <w:p w14:paraId="04CA15D5" w14:textId="77777777" w:rsidR="00F9700D" w:rsidRDefault="00F9700D" w:rsidP="0030058F"/>
    <w:p w14:paraId="36A121A6" w14:textId="77777777" w:rsidR="00F9700D" w:rsidRDefault="00F9700D" w:rsidP="0030058F"/>
    <w:p w14:paraId="08E427E5" w14:textId="77777777" w:rsidR="00F9700D" w:rsidRDefault="00F9700D" w:rsidP="0030058F"/>
    <w:p w14:paraId="7B4A7E95" w14:textId="77777777" w:rsidR="00F9700D" w:rsidRDefault="00F9700D" w:rsidP="0030058F"/>
    <w:p w14:paraId="02F2CBC0" w14:textId="77777777" w:rsidR="00F9700D" w:rsidRDefault="00F9700D" w:rsidP="0030058F"/>
    <w:p w14:paraId="28F87F96" w14:textId="77777777" w:rsidR="00F9700D" w:rsidRDefault="00F9700D" w:rsidP="0030058F"/>
    <w:p w14:paraId="1770E79D" w14:textId="77777777" w:rsidR="00F9700D" w:rsidRDefault="00F9700D" w:rsidP="0030058F"/>
    <w:p w14:paraId="4F008ED4" w14:textId="77777777" w:rsidR="00F9700D" w:rsidRDefault="00F9700D" w:rsidP="0030058F"/>
    <w:p w14:paraId="5C6EA292" w14:textId="77777777" w:rsidR="00F9700D" w:rsidRDefault="00F9700D" w:rsidP="0030058F"/>
    <w:p w14:paraId="3E9CD95D" w14:textId="77777777" w:rsidR="00F9700D" w:rsidRPr="00693275" w:rsidRDefault="00F9700D" w:rsidP="0030058F">
      <w:pPr>
        <w:rPr>
          <w:sz w:val="22"/>
          <w:szCs w:val="22"/>
        </w:rPr>
      </w:pPr>
    </w:p>
    <w:p w14:paraId="627B6E85" w14:textId="22645EE8" w:rsidR="0030058F" w:rsidRPr="00693275" w:rsidRDefault="0030058F" w:rsidP="0030058F">
      <w:pPr>
        <w:rPr>
          <w:color w:val="201547" w:themeColor="text1"/>
          <w:sz w:val="22"/>
          <w:szCs w:val="22"/>
        </w:rPr>
      </w:pPr>
      <w:r w:rsidRPr="00693275">
        <w:rPr>
          <w:color w:val="201547" w:themeColor="text1"/>
          <w:sz w:val="22"/>
          <w:szCs w:val="22"/>
        </w:rPr>
        <w:t xml:space="preserve">© Copyright State of Victoria, </w:t>
      </w:r>
      <w:r w:rsidRPr="00693275">
        <w:rPr>
          <w:color w:val="201547" w:themeColor="text1"/>
          <w:sz w:val="22"/>
          <w:szCs w:val="22"/>
        </w:rPr>
        <w:br/>
        <w:t xml:space="preserve">Department of Jobs, </w:t>
      </w:r>
      <w:r w:rsidRPr="00693275">
        <w:rPr>
          <w:color w:val="201547" w:themeColor="text1"/>
          <w:sz w:val="22"/>
          <w:szCs w:val="22"/>
          <w:lang w:val="en-US"/>
        </w:rPr>
        <w:t>Precincts and Regions</w:t>
      </w:r>
      <w:r w:rsidRPr="00693275">
        <w:rPr>
          <w:color w:val="201547" w:themeColor="text1"/>
          <w:sz w:val="22"/>
          <w:szCs w:val="22"/>
        </w:rPr>
        <w:t xml:space="preserve"> </w:t>
      </w:r>
      <w:r w:rsidR="00D77815" w:rsidRPr="00693275">
        <w:rPr>
          <w:color w:val="201547" w:themeColor="text1"/>
          <w:sz w:val="22"/>
          <w:szCs w:val="22"/>
        </w:rPr>
        <w:t>2020</w:t>
      </w:r>
    </w:p>
    <w:p w14:paraId="344BDCA7" w14:textId="77777777" w:rsidR="0030058F" w:rsidRPr="00693275" w:rsidRDefault="0030058F" w:rsidP="0030058F">
      <w:pPr>
        <w:rPr>
          <w:color w:val="201547" w:themeColor="text1"/>
          <w:sz w:val="22"/>
          <w:szCs w:val="22"/>
        </w:rPr>
      </w:pPr>
      <w:r w:rsidRPr="00693275">
        <w:rPr>
          <w:color w:val="201547" w:themeColor="text1"/>
          <w:sz w:val="22"/>
          <w:szCs w:val="22"/>
        </w:rPr>
        <w:t>Except for any logos, emblems, trademarks, artwork and photography this document is made available under the terms of the Creative Commons Attribution 3.0 Australia license.</w:t>
      </w:r>
    </w:p>
    <w:p w14:paraId="5D5CC191" w14:textId="77777777" w:rsidR="0030058F" w:rsidRPr="00693275" w:rsidRDefault="0030058F" w:rsidP="0030058F">
      <w:pPr>
        <w:rPr>
          <w:color w:val="201547" w:themeColor="text1"/>
          <w:sz w:val="22"/>
          <w:szCs w:val="22"/>
        </w:rPr>
      </w:pPr>
      <w:r w:rsidRPr="00693275">
        <w:rPr>
          <w:color w:val="201547" w:themeColor="text1"/>
          <w:sz w:val="22"/>
          <w:szCs w:val="22"/>
        </w:rPr>
        <w:t xml:space="preserve">This document is also available in an accessible format at </w:t>
      </w:r>
      <w:r w:rsidRPr="00693275">
        <w:rPr>
          <w:rStyle w:val="Hyperlink"/>
          <w:color w:val="201547" w:themeColor="text1"/>
          <w:sz w:val="22"/>
          <w:szCs w:val="22"/>
        </w:rPr>
        <w:t>economicdevelopment.vic.gov.au</w:t>
      </w:r>
    </w:p>
    <w:p w14:paraId="4A7ABBC8" w14:textId="77777777" w:rsidR="0030058F" w:rsidRPr="00B14DDB" w:rsidRDefault="0030058F" w:rsidP="0030058F"/>
    <w:p w14:paraId="6AE8D033" w14:textId="3F61E400" w:rsidR="0030058F" w:rsidRPr="002C4B5F" w:rsidRDefault="004371F6" w:rsidP="00DE4B7A">
      <w:pPr>
        <w:pStyle w:val="Heading1"/>
        <w:numPr>
          <w:ilvl w:val="0"/>
          <w:numId w:val="0"/>
        </w:numPr>
      </w:pPr>
      <w:r>
        <w:br w:type="page"/>
      </w:r>
      <w:bookmarkStart w:id="0" w:name="_Toc2778030"/>
      <w:bookmarkStart w:id="1" w:name="_Toc36793101"/>
      <w:bookmarkStart w:id="2" w:name="_Toc38549242"/>
      <w:r w:rsidR="00DE4B7A">
        <w:lastRenderedPageBreak/>
        <w:t xml:space="preserve">1. </w:t>
      </w:r>
      <w:r w:rsidR="0030058F" w:rsidRPr="002C4B5F">
        <w:t>Authorisation</w:t>
      </w:r>
      <w:bookmarkEnd w:id="0"/>
      <w:bookmarkEnd w:id="1"/>
      <w:bookmarkEnd w:id="2"/>
    </w:p>
    <w:p w14:paraId="00883269" w14:textId="764A617E" w:rsidR="0030058F" w:rsidRPr="00693275" w:rsidRDefault="0030058F" w:rsidP="0030058F">
      <w:pPr>
        <w:ind w:left="3402" w:hanging="3402"/>
        <w:rPr>
          <w:color w:val="201547" w:themeColor="text1"/>
          <w:sz w:val="22"/>
          <w:szCs w:val="22"/>
        </w:rPr>
      </w:pPr>
      <w:r w:rsidRPr="00693275">
        <w:rPr>
          <w:rFonts w:eastAsiaTheme="majorEastAsia"/>
          <w:b/>
          <w:color w:val="201547" w:themeColor="text1"/>
          <w:sz w:val="22"/>
          <w:szCs w:val="22"/>
        </w:rPr>
        <w:t>Title</w:t>
      </w:r>
      <w:r w:rsidRPr="00693275">
        <w:rPr>
          <w:color w:val="201547" w:themeColor="text1"/>
          <w:sz w:val="22"/>
          <w:szCs w:val="22"/>
        </w:rPr>
        <w:tab/>
      </w:r>
      <w:r w:rsidR="00543569" w:rsidRPr="00693275">
        <w:rPr>
          <w:color w:val="201547" w:themeColor="text1"/>
          <w:sz w:val="22"/>
          <w:szCs w:val="22"/>
        </w:rPr>
        <w:t>Advertising Requirements</w:t>
      </w:r>
      <w:r w:rsidR="00D04280">
        <w:rPr>
          <w:color w:val="201547" w:themeColor="text1"/>
          <w:sz w:val="22"/>
          <w:szCs w:val="22"/>
        </w:rPr>
        <w:t>:</w:t>
      </w:r>
      <w:r w:rsidR="00543569" w:rsidRPr="00693275">
        <w:rPr>
          <w:color w:val="201547" w:themeColor="text1"/>
          <w:sz w:val="22"/>
          <w:szCs w:val="22"/>
        </w:rPr>
        <w:t xml:space="preserve"> </w:t>
      </w:r>
      <w:r w:rsidR="001B5230" w:rsidRPr="00693275">
        <w:rPr>
          <w:color w:val="201547" w:themeColor="text1"/>
          <w:sz w:val="22"/>
          <w:szCs w:val="22"/>
        </w:rPr>
        <w:t>G</w:t>
      </w:r>
      <w:r w:rsidR="00543569" w:rsidRPr="00693275">
        <w:rPr>
          <w:color w:val="201547" w:themeColor="text1"/>
          <w:sz w:val="22"/>
          <w:szCs w:val="22"/>
        </w:rPr>
        <w:t>uideline</w:t>
      </w:r>
      <w:r w:rsidR="00D04280">
        <w:rPr>
          <w:color w:val="201547" w:themeColor="text1"/>
          <w:sz w:val="22"/>
          <w:szCs w:val="22"/>
        </w:rPr>
        <w:t xml:space="preserve"> for Minerals Exploration, </w:t>
      </w:r>
      <w:r w:rsidR="00D331CF">
        <w:rPr>
          <w:color w:val="201547" w:themeColor="text1"/>
          <w:sz w:val="22"/>
          <w:szCs w:val="22"/>
        </w:rPr>
        <w:t xml:space="preserve">Prospecting, Retention and </w:t>
      </w:r>
      <w:r w:rsidR="00D04280">
        <w:rPr>
          <w:color w:val="201547" w:themeColor="text1"/>
          <w:sz w:val="22"/>
          <w:szCs w:val="22"/>
        </w:rPr>
        <w:t xml:space="preserve">Mining </w:t>
      </w:r>
      <w:r w:rsidR="00D331CF">
        <w:rPr>
          <w:color w:val="201547" w:themeColor="text1"/>
          <w:sz w:val="22"/>
          <w:szCs w:val="22"/>
        </w:rPr>
        <w:t>Licence</w:t>
      </w:r>
      <w:r w:rsidR="00D04280">
        <w:rPr>
          <w:color w:val="201547" w:themeColor="text1"/>
          <w:sz w:val="22"/>
          <w:szCs w:val="22"/>
        </w:rPr>
        <w:t xml:space="preserve"> </w:t>
      </w:r>
      <w:r w:rsidR="00515C00">
        <w:rPr>
          <w:color w:val="201547" w:themeColor="text1"/>
          <w:sz w:val="22"/>
          <w:szCs w:val="22"/>
        </w:rPr>
        <w:t>Applications</w:t>
      </w:r>
    </w:p>
    <w:p w14:paraId="04029F9E" w14:textId="77777777" w:rsidR="0030058F" w:rsidRPr="00693275" w:rsidRDefault="0030058F" w:rsidP="0030058F">
      <w:pPr>
        <w:ind w:left="3402" w:hanging="3402"/>
        <w:rPr>
          <w:color w:val="201547" w:themeColor="text1"/>
          <w:sz w:val="22"/>
          <w:szCs w:val="22"/>
        </w:rPr>
      </w:pPr>
      <w:r w:rsidRPr="00693275">
        <w:rPr>
          <w:rFonts w:eastAsiaTheme="majorEastAsia"/>
          <w:b/>
          <w:color w:val="201547" w:themeColor="text1"/>
          <w:sz w:val="22"/>
          <w:szCs w:val="22"/>
        </w:rPr>
        <w:t>Issuing Division/ Branch</w:t>
      </w:r>
      <w:r w:rsidRPr="00693275">
        <w:rPr>
          <w:color w:val="201547" w:themeColor="text1"/>
          <w:sz w:val="22"/>
          <w:szCs w:val="22"/>
        </w:rPr>
        <w:tab/>
        <w:t>Earth Resources Regulations</w:t>
      </w:r>
    </w:p>
    <w:p w14:paraId="73B23016" w14:textId="2B946593" w:rsidR="0030058F" w:rsidRPr="00693275" w:rsidRDefault="0030058F" w:rsidP="0030058F">
      <w:pPr>
        <w:ind w:left="3402" w:hanging="3402"/>
        <w:rPr>
          <w:color w:val="201547" w:themeColor="text1"/>
          <w:sz w:val="22"/>
          <w:szCs w:val="22"/>
        </w:rPr>
      </w:pPr>
      <w:r w:rsidRPr="00693275">
        <w:rPr>
          <w:rFonts w:eastAsiaTheme="majorEastAsia"/>
          <w:b/>
          <w:color w:val="201547" w:themeColor="text1"/>
          <w:sz w:val="22"/>
          <w:szCs w:val="22"/>
        </w:rPr>
        <w:t>Date Effective</w:t>
      </w:r>
      <w:r w:rsidRPr="00693275">
        <w:rPr>
          <w:color w:val="201547" w:themeColor="text1"/>
          <w:sz w:val="22"/>
          <w:szCs w:val="22"/>
        </w:rPr>
        <w:tab/>
      </w:r>
      <w:r w:rsidR="000E2822">
        <w:rPr>
          <w:color w:val="201547" w:themeColor="text1"/>
          <w:sz w:val="22"/>
          <w:szCs w:val="22"/>
        </w:rPr>
        <w:t>30</w:t>
      </w:r>
      <w:r w:rsidR="006312D4" w:rsidRPr="000605E4">
        <w:rPr>
          <w:color w:val="201547" w:themeColor="text1"/>
          <w:sz w:val="22"/>
          <w:szCs w:val="22"/>
        </w:rPr>
        <w:t xml:space="preserve"> A</w:t>
      </w:r>
      <w:r w:rsidR="00421D09" w:rsidRPr="000605E4">
        <w:rPr>
          <w:color w:val="201547" w:themeColor="text1"/>
          <w:sz w:val="22"/>
          <w:szCs w:val="22"/>
        </w:rPr>
        <w:t>pril 2020</w:t>
      </w:r>
      <w:r w:rsidR="003A6096" w:rsidRPr="00693275">
        <w:rPr>
          <w:color w:val="201547" w:themeColor="text1"/>
          <w:sz w:val="22"/>
          <w:szCs w:val="22"/>
        </w:rPr>
        <w:t xml:space="preserve"> </w:t>
      </w:r>
      <w:r w:rsidR="000D43F7" w:rsidRPr="00693275">
        <w:rPr>
          <w:color w:val="201547" w:themeColor="text1"/>
          <w:sz w:val="22"/>
          <w:szCs w:val="22"/>
        </w:rPr>
        <w:t xml:space="preserve"> </w:t>
      </w:r>
    </w:p>
    <w:p w14:paraId="15EBB077" w14:textId="77777777" w:rsidR="0030058F" w:rsidRPr="00693275" w:rsidRDefault="0030058F" w:rsidP="0030058F">
      <w:pPr>
        <w:ind w:left="3402" w:hanging="3402"/>
        <w:rPr>
          <w:color w:val="201547" w:themeColor="text1"/>
          <w:sz w:val="22"/>
          <w:szCs w:val="22"/>
        </w:rPr>
      </w:pPr>
      <w:r w:rsidRPr="00693275">
        <w:rPr>
          <w:rFonts w:eastAsiaTheme="majorEastAsia"/>
          <w:b/>
          <w:color w:val="201547" w:themeColor="text1"/>
          <w:sz w:val="22"/>
          <w:szCs w:val="22"/>
        </w:rPr>
        <w:t>Enquiries</w:t>
      </w:r>
      <w:r w:rsidRPr="00693275">
        <w:rPr>
          <w:color w:val="201547" w:themeColor="text1"/>
          <w:sz w:val="22"/>
          <w:szCs w:val="22"/>
        </w:rPr>
        <w:tab/>
        <w:t>customer.service@ecodev.vic.gov.au</w:t>
      </w:r>
    </w:p>
    <w:p w14:paraId="0DDD922F" w14:textId="6C3C0BAA" w:rsidR="0030058F" w:rsidRPr="00693275" w:rsidRDefault="0030058F" w:rsidP="0030058F">
      <w:pPr>
        <w:ind w:left="3402" w:hanging="3402"/>
        <w:rPr>
          <w:color w:val="201547" w:themeColor="text1"/>
          <w:sz w:val="22"/>
          <w:szCs w:val="22"/>
        </w:rPr>
      </w:pPr>
      <w:r w:rsidRPr="00693275">
        <w:rPr>
          <w:rFonts w:ascii="Wingdings" w:eastAsiaTheme="majorEastAsia" w:hAnsi="Wingdings" w:cs="Wingdings"/>
          <w:b/>
          <w:color w:val="201547" w:themeColor="text1"/>
          <w:sz w:val="22"/>
          <w:szCs w:val="22"/>
        </w:rPr>
        <w:t></w:t>
      </w:r>
      <w:r w:rsidRPr="00693275">
        <w:rPr>
          <w:rFonts w:eastAsiaTheme="majorEastAsia"/>
          <w:b/>
          <w:color w:val="201547" w:themeColor="text1"/>
          <w:sz w:val="22"/>
          <w:szCs w:val="22"/>
        </w:rPr>
        <w:t> Contact</w:t>
      </w:r>
      <w:r w:rsidRPr="00693275">
        <w:rPr>
          <w:color w:val="201547" w:themeColor="text1"/>
          <w:sz w:val="22"/>
          <w:szCs w:val="22"/>
        </w:rPr>
        <w:tab/>
        <w:t>13</w:t>
      </w:r>
      <w:r w:rsidR="00BF597A" w:rsidRPr="00693275">
        <w:rPr>
          <w:color w:val="201547" w:themeColor="text1"/>
          <w:sz w:val="22"/>
          <w:szCs w:val="22"/>
        </w:rPr>
        <w:t xml:space="preserve">00 </w:t>
      </w:r>
      <w:r w:rsidR="000D43F7" w:rsidRPr="00693275">
        <w:rPr>
          <w:color w:val="201547" w:themeColor="text1"/>
          <w:sz w:val="22"/>
          <w:szCs w:val="22"/>
        </w:rPr>
        <w:t>366 356</w:t>
      </w:r>
      <w:r w:rsidR="00BF597A" w:rsidRPr="00693275">
        <w:rPr>
          <w:color w:val="201547" w:themeColor="text1"/>
          <w:sz w:val="22"/>
          <w:szCs w:val="22"/>
        </w:rPr>
        <w:t xml:space="preserve"> </w:t>
      </w:r>
    </w:p>
    <w:p w14:paraId="083DDD75" w14:textId="53AD6D39" w:rsidR="0030058F" w:rsidRPr="00693275" w:rsidRDefault="0030058F" w:rsidP="0030058F">
      <w:pPr>
        <w:ind w:left="3402" w:hanging="3402"/>
        <w:rPr>
          <w:color w:val="201547" w:themeColor="text1"/>
          <w:sz w:val="22"/>
          <w:szCs w:val="22"/>
        </w:rPr>
      </w:pPr>
      <w:r w:rsidRPr="00693275">
        <w:rPr>
          <w:rFonts w:eastAsiaTheme="majorEastAsia"/>
          <w:b/>
          <w:color w:val="201547" w:themeColor="text1"/>
          <w:sz w:val="22"/>
          <w:szCs w:val="22"/>
        </w:rPr>
        <w:t>Approved by</w:t>
      </w:r>
      <w:r w:rsidRPr="00693275">
        <w:rPr>
          <w:color w:val="201547" w:themeColor="text1"/>
          <w:sz w:val="22"/>
          <w:szCs w:val="22"/>
        </w:rPr>
        <w:tab/>
      </w:r>
      <w:r w:rsidR="003A6096" w:rsidRPr="00693275">
        <w:rPr>
          <w:rFonts w:eastAsiaTheme="majorEastAsia"/>
          <w:color w:val="201547" w:themeColor="text1"/>
          <w:sz w:val="22"/>
          <w:szCs w:val="22"/>
        </w:rPr>
        <w:t>Laura Helm</w:t>
      </w:r>
      <w:r w:rsidR="00EB34F4" w:rsidRPr="00693275">
        <w:rPr>
          <w:rFonts w:eastAsiaTheme="majorEastAsia"/>
          <w:color w:val="201547" w:themeColor="text1"/>
          <w:sz w:val="22"/>
          <w:szCs w:val="22"/>
        </w:rPr>
        <w:t>, Director</w:t>
      </w:r>
      <w:r w:rsidR="003A6096" w:rsidRPr="00693275">
        <w:rPr>
          <w:rFonts w:eastAsiaTheme="majorEastAsia"/>
          <w:color w:val="201547" w:themeColor="text1"/>
          <w:sz w:val="22"/>
          <w:szCs w:val="22"/>
        </w:rPr>
        <w:t>, Statutory Authorisations</w:t>
      </w:r>
      <w:r w:rsidR="00EB34F4" w:rsidRPr="00693275">
        <w:rPr>
          <w:rFonts w:eastAsiaTheme="majorEastAsia"/>
          <w:color w:val="201547" w:themeColor="text1"/>
          <w:sz w:val="22"/>
          <w:szCs w:val="22"/>
        </w:rPr>
        <w:t>, Earth Resources Regulation</w:t>
      </w:r>
    </w:p>
    <w:p w14:paraId="486596D0" w14:textId="0DFA9525" w:rsidR="0030058F" w:rsidRPr="00693275" w:rsidRDefault="0030058F" w:rsidP="0030058F">
      <w:pPr>
        <w:ind w:left="3402" w:hanging="3402"/>
        <w:rPr>
          <w:rFonts w:eastAsiaTheme="majorEastAsia"/>
          <w:color w:val="201547" w:themeColor="text1"/>
          <w:sz w:val="22"/>
          <w:szCs w:val="22"/>
        </w:rPr>
      </w:pPr>
      <w:r w:rsidRPr="00693275">
        <w:rPr>
          <w:rFonts w:eastAsiaTheme="majorEastAsia"/>
          <w:b/>
          <w:color w:val="201547" w:themeColor="text1"/>
          <w:sz w:val="22"/>
          <w:szCs w:val="22"/>
        </w:rPr>
        <w:t>Issued by</w:t>
      </w:r>
      <w:r w:rsidRPr="00693275">
        <w:rPr>
          <w:rFonts w:eastAsiaTheme="majorEastAsia"/>
          <w:b/>
          <w:color w:val="201547" w:themeColor="text1"/>
          <w:sz w:val="22"/>
          <w:szCs w:val="22"/>
        </w:rPr>
        <w:tab/>
      </w:r>
      <w:r w:rsidR="003A6096" w:rsidRPr="00693275">
        <w:rPr>
          <w:rFonts w:eastAsiaTheme="majorEastAsia"/>
          <w:color w:val="201547" w:themeColor="text1"/>
          <w:sz w:val="22"/>
          <w:szCs w:val="22"/>
        </w:rPr>
        <w:t>Laura Helm, Director, Statutory Authorisations, Earth Resources Regulation</w:t>
      </w:r>
    </w:p>
    <w:p w14:paraId="7391F71D" w14:textId="1AAD8DB6" w:rsidR="00DE4B7A" w:rsidRDefault="0030058F" w:rsidP="00DE4B7A">
      <w:pPr>
        <w:ind w:left="3402" w:hanging="3402"/>
        <w:rPr>
          <w:rFonts w:eastAsiaTheme="majorEastAsia"/>
          <w:color w:val="201547" w:themeColor="text1"/>
          <w:sz w:val="22"/>
          <w:szCs w:val="22"/>
        </w:rPr>
      </w:pPr>
      <w:r w:rsidRPr="00693275">
        <w:rPr>
          <w:rFonts w:eastAsiaTheme="majorEastAsia"/>
          <w:b/>
          <w:color w:val="201547" w:themeColor="text1"/>
          <w:sz w:val="22"/>
          <w:szCs w:val="22"/>
        </w:rPr>
        <w:tab/>
      </w:r>
      <w:r w:rsidRPr="00693275">
        <w:rPr>
          <w:rFonts w:eastAsiaTheme="majorEastAsia"/>
          <w:color w:val="201547" w:themeColor="text1"/>
          <w:sz w:val="22"/>
          <w:szCs w:val="22"/>
        </w:rPr>
        <w:t xml:space="preserve">Issued as guidance under section </w:t>
      </w:r>
      <w:r w:rsidR="00384FF7" w:rsidRPr="00693275">
        <w:rPr>
          <w:rFonts w:eastAsiaTheme="majorEastAsia"/>
          <w:color w:val="201547" w:themeColor="text1"/>
          <w:sz w:val="22"/>
          <w:szCs w:val="22"/>
        </w:rPr>
        <w:t>22</w:t>
      </w:r>
      <w:r w:rsidR="00EB34F4" w:rsidRPr="00693275">
        <w:rPr>
          <w:rFonts w:eastAsiaTheme="majorEastAsia"/>
          <w:color w:val="201547" w:themeColor="text1"/>
          <w:sz w:val="22"/>
          <w:szCs w:val="22"/>
        </w:rPr>
        <w:t>(2)</w:t>
      </w:r>
      <w:r w:rsidRPr="00693275">
        <w:rPr>
          <w:rFonts w:eastAsiaTheme="majorEastAsia"/>
          <w:color w:val="201547" w:themeColor="text1"/>
          <w:sz w:val="22"/>
          <w:szCs w:val="22"/>
        </w:rPr>
        <w:t xml:space="preserve"> of the </w:t>
      </w:r>
      <w:r w:rsidRPr="00693275">
        <w:rPr>
          <w:rFonts w:eastAsiaTheme="majorEastAsia"/>
          <w:i/>
          <w:color w:val="201547" w:themeColor="text1"/>
          <w:sz w:val="22"/>
          <w:szCs w:val="22"/>
        </w:rPr>
        <w:t>Mineral Resources</w:t>
      </w:r>
      <w:r w:rsidRPr="00693275">
        <w:rPr>
          <w:rFonts w:eastAsiaTheme="majorEastAsia"/>
          <w:color w:val="201547" w:themeColor="text1"/>
          <w:sz w:val="22"/>
          <w:szCs w:val="22"/>
        </w:rPr>
        <w:t xml:space="preserve"> (</w:t>
      </w:r>
      <w:r w:rsidRPr="00693275">
        <w:rPr>
          <w:rFonts w:eastAsiaTheme="majorEastAsia"/>
          <w:i/>
          <w:color w:val="201547" w:themeColor="text1"/>
          <w:sz w:val="22"/>
          <w:szCs w:val="22"/>
        </w:rPr>
        <w:t>Sustainable Development) (Mineral Industries) Regulations</w:t>
      </w:r>
      <w:r w:rsidRPr="00693275">
        <w:rPr>
          <w:rFonts w:eastAsiaTheme="majorEastAsia"/>
          <w:color w:val="201547" w:themeColor="text1"/>
          <w:sz w:val="22"/>
          <w:szCs w:val="22"/>
        </w:rPr>
        <w:t xml:space="preserve"> 2019</w:t>
      </w:r>
    </w:p>
    <w:p w14:paraId="2EED407A" w14:textId="798D48DB" w:rsidR="00903CB2" w:rsidRPr="00693275" w:rsidRDefault="00E77C0D" w:rsidP="00903CB2">
      <w:pPr>
        <w:ind w:left="3402" w:hanging="3402"/>
        <w:rPr>
          <w:color w:val="201547" w:themeColor="text1"/>
          <w:sz w:val="22"/>
          <w:szCs w:val="22"/>
        </w:rPr>
      </w:pPr>
      <w:r>
        <w:rPr>
          <w:rFonts w:eastAsiaTheme="majorEastAsia"/>
          <w:b/>
          <w:color w:val="201547" w:themeColor="text1"/>
          <w:sz w:val="22"/>
          <w:szCs w:val="22"/>
        </w:rPr>
        <w:t>Last Updated</w:t>
      </w:r>
      <w:r w:rsidR="00903CB2" w:rsidRPr="00693275">
        <w:rPr>
          <w:color w:val="201547" w:themeColor="text1"/>
          <w:sz w:val="22"/>
          <w:szCs w:val="22"/>
        </w:rPr>
        <w:tab/>
      </w:r>
      <w:r w:rsidR="00CB720C">
        <w:rPr>
          <w:color w:val="201547" w:themeColor="text1"/>
          <w:sz w:val="22"/>
          <w:szCs w:val="22"/>
        </w:rPr>
        <w:t>October</w:t>
      </w:r>
      <w:r w:rsidR="00903CB2" w:rsidRPr="000605E4">
        <w:rPr>
          <w:color w:val="201547" w:themeColor="text1"/>
          <w:sz w:val="22"/>
          <w:szCs w:val="22"/>
        </w:rPr>
        <w:t xml:space="preserve"> 2020</w:t>
      </w:r>
      <w:r w:rsidR="00903CB2" w:rsidRPr="00693275">
        <w:rPr>
          <w:color w:val="201547" w:themeColor="text1"/>
          <w:sz w:val="22"/>
          <w:szCs w:val="22"/>
        </w:rPr>
        <w:t xml:space="preserve">  </w:t>
      </w:r>
    </w:p>
    <w:p w14:paraId="4D1BD47F" w14:textId="622D3477" w:rsidR="00404ABF" w:rsidRPr="00693275" w:rsidRDefault="00192A78" w:rsidP="00404ABF">
      <w:pPr>
        <w:ind w:left="3402" w:hanging="3402"/>
        <w:rPr>
          <w:color w:val="201547" w:themeColor="text1"/>
          <w:sz w:val="22"/>
          <w:szCs w:val="22"/>
        </w:rPr>
      </w:pPr>
      <w:r>
        <w:rPr>
          <w:rFonts w:eastAsiaTheme="majorEastAsia"/>
          <w:b/>
          <w:color w:val="201547" w:themeColor="text1"/>
          <w:sz w:val="22"/>
          <w:szCs w:val="22"/>
        </w:rPr>
        <w:t>Version</w:t>
      </w:r>
      <w:r w:rsidR="00404ABF" w:rsidRPr="00693275">
        <w:rPr>
          <w:color w:val="201547" w:themeColor="text1"/>
          <w:sz w:val="22"/>
          <w:szCs w:val="22"/>
        </w:rPr>
        <w:tab/>
      </w:r>
      <w:r>
        <w:rPr>
          <w:color w:val="201547" w:themeColor="text1"/>
          <w:sz w:val="22"/>
          <w:szCs w:val="22"/>
        </w:rPr>
        <w:t>1.1.1</w:t>
      </w:r>
      <w:r w:rsidR="00404ABF" w:rsidRPr="00693275">
        <w:rPr>
          <w:color w:val="201547" w:themeColor="text1"/>
          <w:sz w:val="22"/>
          <w:szCs w:val="22"/>
        </w:rPr>
        <w:t xml:space="preserve">  </w:t>
      </w:r>
    </w:p>
    <w:p w14:paraId="72D281C4" w14:textId="51CEEDA2" w:rsidR="00404ABF" w:rsidRPr="00693275" w:rsidRDefault="00895C8C" w:rsidP="00404ABF">
      <w:pPr>
        <w:ind w:left="3402" w:hanging="3402"/>
        <w:rPr>
          <w:color w:val="201547" w:themeColor="text1"/>
          <w:sz w:val="22"/>
          <w:szCs w:val="22"/>
        </w:rPr>
      </w:pPr>
      <w:r>
        <w:rPr>
          <w:rFonts w:eastAsiaTheme="majorEastAsia"/>
          <w:b/>
          <w:color w:val="201547" w:themeColor="text1"/>
          <w:sz w:val="22"/>
          <w:szCs w:val="22"/>
        </w:rPr>
        <w:t>Reference</w:t>
      </w:r>
      <w:r w:rsidR="00404ABF" w:rsidRPr="00693275">
        <w:rPr>
          <w:color w:val="201547" w:themeColor="text1"/>
          <w:sz w:val="22"/>
          <w:szCs w:val="22"/>
        </w:rPr>
        <w:tab/>
      </w:r>
      <w:r w:rsidR="009C1F60">
        <w:rPr>
          <w:color w:val="201547" w:themeColor="text1"/>
          <w:sz w:val="22"/>
          <w:szCs w:val="22"/>
        </w:rPr>
        <w:t>DOC/</w:t>
      </w:r>
      <w:r w:rsidR="00895311">
        <w:rPr>
          <w:color w:val="201547" w:themeColor="text1"/>
          <w:sz w:val="22"/>
          <w:szCs w:val="22"/>
        </w:rPr>
        <w:t>20/191365</w:t>
      </w:r>
      <w:r w:rsidR="00404ABF" w:rsidRPr="00693275">
        <w:rPr>
          <w:color w:val="201547" w:themeColor="text1"/>
          <w:sz w:val="22"/>
          <w:szCs w:val="22"/>
        </w:rPr>
        <w:t xml:space="preserve">  </w:t>
      </w:r>
    </w:p>
    <w:p w14:paraId="09765DA9" w14:textId="77777777" w:rsidR="00447819" w:rsidRDefault="00447819" w:rsidP="00DE4B7A">
      <w:pPr>
        <w:ind w:left="3402" w:hanging="3402"/>
        <w:rPr>
          <w:rFonts w:eastAsiaTheme="majorEastAsia"/>
          <w:color w:val="201547" w:themeColor="text1"/>
          <w:sz w:val="22"/>
          <w:szCs w:val="22"/>
        </w:rPr>
      </w:pPr>
    </w:p>
    <w:p w14:paraId="4E21AAB6" w14:textId="77777777" w:rsidR="00447819" w:rsidRPr="00693275" w:rsidRDefault="00447819" w:rsidP="00DE4B7A">
      <w:pPr>
        <w:ind w:left="3402" w:hanging="3402"/>
        <w:rPr>
          <w:rFonts w:eastAsiaTheme="majorEastAsia"/>
          <w:color w:val="201547" w:themeColor="text1"/>
          <w:sz w:val="22"/>
          <w:szCs w:val="22"/>
        </w:rPr>
      </w:pPr>
    </w:p>
    <w:p w14:paraId="4CF70A19" w14:textId="41C2019B" w:rsidR="00A17195" w:rsidRPr="00DE4B7A" w:rsidRDefault="00DE4B7A" w:rsidP="00DE4B7A">
      <w:pPr>
        <w:pStyle w:val="Heading1"/>
        <w:numPr>
          <w:ilvl w:val="0"/>
          <w:numId w:val="0"/>
        </w:numPr>
        <w:rPr>
          <w:rFonts w:eastAsiaTheme="majorEastAsia"/>
        </w:rPr>
      </w:pPr>
      <w:bookmarkStart w:id="3" w:name="_Toc36793102"/>
      <w:bookmarkStart w:id="4" w:name="_Toc38549243"/>
      <w:r>
        <w:rPr>
          <w:rFonts w:eastAsiaTheme="majorEastAsia"/>
        </w:rPr>
        <w:t xml:space="preserve">2. </w:t>
      </w:r>
      <w:r w:rsidR="00A17195">
        <w:t>Introduction</w:t>
      </w:r>
      <w:bookmarkEnd w:id="3"/>
      <w:bookmarkEnd w:id="4"/>
    </w:p>
    <w:p w14:paraId="42397AB5" w14:textId="49C3F755" w:rsidR="00DE4B7A" w:rsidRDefault="00A17195" w:rsidP="00DE4B7A">
      <w:pPr>
        <w:rPr>
          <w:color w:val="201547" w:themeColor="text1"/>
          <w:sz w:val="22"/>
          <w:szCs w:val="22"/>
        </w:rPr>
      </w:pPr>
      <w:r w:rsidRPr="00693275">
        <w:rPr>
          <w:color w:val="201547" w:themeColor="text1"/>
          <w:sz w:val="22"/>
          <w:szCs w:val="22"/>
        </w:rPr>
        <w:t xml:space="preserve">This guideline sets out the advertising requirements for exploration, </w:t>
      </w:r>
      <w:r w:rsidR="00D151CD" w:rsidRPr="00693275">
        <w:rPr>
          <w:color w:val="201547" w:themeColor="text1"/>
          <w:sz w:val="22"/>
          <w:szCs w:val="22"/>
        </w:rPr>
        <w:t>prospecting</w:t>
      </w:r>
      <w:r w:rsidR="00D331CF">
        <w:rPr>
          <w:color w:val="201547" w:themeColor="text1"/>
          <w:sz w:val="22"/>
          <w:szCs w:val="22"/>
        </w:rPr>
        <w:t>,</w:t>
      </w:r>
      <w:r w:rsidR="00D151CD" w:rsidRPr="00693275">
        <w:rPr>
          <w:color w:val="201547" w:themeColor="text1"/>
          <w:sz w:val="22"/>
          <w:szCs w:val="22"/>
        </w:rPr>
        <w:t xml:space="preserve"> </w:t>
      </w:r>
      <w:r w:rsidR="00D331CF" w:rsidRPr="00693275">
        <w:rPr>
          <w:color w:val="201547" w:themeColor="text1"/>
          <w:sz w:val="22"/>
          <w:szCs w:val="22"/>
        </w:rPr>
        <w:t xml:space="preserve">retention </w:t>
      </w:r>
      <w:r w:rsidR="00D151CD" w:rsidRPr="00693275">
        <w:rPr>
          <w:color w:val="201547" w:themeColor="text1"/>
          <w:sz w:val="22"/>
          <w:szCs w:val="22"/>
        </w:rPr>
        <w:t xml:space="preserve">and </w:t>
      </w:r>
      <w:r w:rsidRPr="00693275">
        <w:rPr>
          <w:color w:val="201547" w:themeColor="text1"/>
          <w:sz w:val="22"/>
          <w:szCs w:val="22"/>
        </w:rPr>
        <w:t>mining licence applications. It also sets out an ‘approved method’ for advertising a licence application as permitted by Regulation 22(1)(b) of the Mineral Resources (Sustainable Development) (Mineral Industries) Regulations 2019 (</w:t>
      </w:r>
      <w:r w:rsidRPr="00693275">
        <w:rPr>
          <w:b/>
          <w:color w:val="201547" w:themeColor="text1"/>
          <w:sz w:val="22"/>
          <w:szCs w:val="22"/>
        </w:rPr>
        <w:t>Regulations</w:t>
      </w:r>
      <w:r w:rsidRPr="00693275">
        <w:rPr>
          <w:color w:val="201547" w:themeColor="text1"/>
          <w:sz w:val="22"/>
          <w:szCs w:val="22"/>
        </w:rPr>
        <w:t>).</w:t>
      </w:r>
    </w:p>
    <w:p w14:paraId="5AF38F4F" w14:textId="40C6487D" w:rsidR="00375648" w:rsidRDefault="00375648" w:rsidP="000605E4">
      <w:pPr>
        <w:spacing w:after="0"/>
        <w:rPr>
          <w:color w:val="201547" w:themeColor="text1"/>
          <w:sz w:val="22"/>
          <w:szCs w:val="22"/>
        </w:rPr>
      </w:pPr>
      <w:r>
        <w:rPr>
          <w:color w:val="201547" w:themeColor="text1"/>
          <w:sz w:val="22"/>
          <w:szCs w:val="22"/>
        </w:rPr>
        <w:t xml:space="preserve">The overall objective is to ensure that </w:t>
      </w:r>
      <w:r w:rsidRPr="00375648">
        <w:rPr>
          <w:color w:val="201547" w:themeColor="text1"/>
          <w:sz w:val="22"/>
          <w:szCs w:val="22"/>
        </w:rPr>
        <w:t>consultation mechanisms are effective</w:t>
      </w:r>
      <w:r w:rsidR="000605E4">
        <w:rPr>
          <w:color w:val="201547" w:themeColor="text1"/>
          <w:sz w:val="22"/>
          <w:szCs w:val="22"/>
        </w:rPr>
        <w:t>,</w:t>
      </w:r>
      <w:r w:rsidRPr="00375648">
        <w:rPr>
          <w:color w:val="201547" w:themeColor="text1"/>
          <w:sz w:val="22"/>
          <w:szCs w:val="22"/>
        </w:rPr>
        <w:t xml:space="preserve"> and appropriate access is provided to information</w:t>
      </w:r>
      <w:r>
        <w:rPr>
          <w:color w:val="201547" w:themeColor="text1"/>
          <w:sz w:val="22"/>
          <w:szCs w:val="22"/>
        </w:rPr>
        <w:t xml:space="preserve">, </w:t>
      </w:r>
      <w:r w:rsidR="00F445F4">
        <w:rPr>
          <w:color w:val="201547" w:themeColor="text1"/>
          <w:sz w:val="22"/>
          <w:szCs w:val="22"/>
        </w:rPr>
        <w:t>particularly with respect to</w:t>
      </w:r>
      <w:r>
        <w:rPr>
          <w:color w:val="201547" w:themeColor="text1"/>
          <w:sz w:val="22"/>
          <w:szCs w:val="22"/>
        </w:rPr>
        <w:t xml:space="preserve">: </w:t>
      </w:r>
    </w:p>
    <w:p w14:paraId="4007D00A" w14:textId="19C3D19C" w:rsidR="00375648" w:rsidRDefault="000605E4" w:rsidP="000605E4">
      <w:pPr>
        <w:pStyle w:val="NoSpacing"/>
        <w:numPr>
          <w:ilvl w:val="0"/>
          <w:numId w:val="21"/>
        </w:numPr>
        <w:ind w:left="357" w:hanging="357"/>
        <w:rPr>
          <w:color w:val="201547" w:themeColor="text1"/>
          <w:sz w:val="22"/>
          <w:szCs w:val="22"/>
        </w:rPr>
      </w:pPr>
      <w:r>
        <w:rPr>
          <w:color w:val="201547" w:themeColor="text1"/>
          <w:sz w:val="22"/>
          <w:szCs w:val="22"/>
        </w:rPr>
        <w:t>p</w:t>
      </w:r>
      <w:r w:rsidR="00F445F4">
        <w:rPr>
          <w:color w:val="201547" w:themeColor="text1"/>
          <w:sz w:val="22"/>
          <w:szCs w:val="22"/>
        </w:rPr>
        <w:t>roviding cost effective and more flexible ways for licence applicants to fulfil or exceed their statutory obligations to consult</w:t>
      </w:r>
      <w:r w:rsidR="008133B6">
        <w:rPr>
          <w:color w:val="201547" w:themeColor="text1"/>
          <w:sz w:val="22"/>
          <w:szCs w:val="22"/>
        </w:rPr>
        <w:t>;</w:t>
      </w:r>
      <w:r w:rsidR="00F445F4">
        <w:rPr>
          <w:color w:val="201547" w:themeColor="text1"/>
          <w:sz w:val="22"/>
          <w:szCs w:val="22"/>
        </w:rPr>
        <w:t xml:space="preserve"> and</w:t>
      </w:r>
    </w:p>
    <w:p w14:paraId="63DC705C" w14:textId="0EF52C2D" w:rsidR="00375648" w:rsidRPr="00375648" w:rsidRDefault="000605E4" w:rsidP="00375648">
      <w:pPr>
        <w:pStyle w:val="NoSpacing"/>
        <w:numPr>
          <w:ilvl w:val="0"/>
          <w:numId w:val="21"/>
        </w:numPr>
        <w:rPr>
          <w:color w:val="201547" w:themeColor="text1"/>
          <w:sz w:val="22"/>
          <w:szCs w:val="22"/>
        </w:rPr>
      </w:pPr>
      <w:r>
        <w:rPr>
          <w:color w:val="201547" w:themeColor="text1"/>
          <w:sz w:val="22"/>
          <w:szCs w:val="22"/>
        </w:rPr>
        <w:t>p</w:t>
      </w:r>
      <w:r w:rsidR="00F445F4">
        <w:rPr>
          <w:color w:val="201547" w:themeColor="text1"/>
          <w:sz w:val="22"/>
          <w:szCs w:val="22"/>
        </w:rPr>
        <w:t>roviding open and accessible ways for landholders and other interested members of the community to gain access to information and participate in the licensing process</w:t>
      </w:r>
      <w:r w:rsidR="008133B6">
        <w:rPr>
          <w:color w:val="201547" w:themeColor="text1"/>
          <w:sz w:val="22"/>
          <w:szCs w:val="22"/>
        </w:rPr>
        <w:t>.</w:t>
      </w:r>
    </w:p>
    <w:p w14:paraId="2BB331D5" w14:textId="5D3C2149" w:rsidR="00A17195" w:rsidRDefault="00DE4B7A" w:rsidP="00DE4B7A">
      <w:pPr>
        <w:pStyle w:val="Heading1"/>
        <w:numPr>
          <w:ilvl w:val="0"/>
          <w:numId w:val="0"/>
        </w:numPr>
      </w:pPr>
      <w:bookmarkStart w:id="5" w:name="_Toc36793103"/>
      <w:bookmarkStart w:id="6" w:name="_Toc38549244"/>
      <w:r>
        <w:lastRenderedPageBreak/>
        <w:t xml:space="preserve">3. </w:t>
      </w:r>
      <w:r w:rsidR="00A17195">
        <w:t>Regulatory requirements</w:t>
      </w:r>
      <w:bookmarkEnd w:id="5"/>
      <w:bookmarkEnd w:id="6"/>
    </w:p>
    <w:p w14:paraId="148B840F" w14:textId="36096BAB" w:rsidR="00A17195" w:rsidRPr="00693275" w:rsidRDefault="00A17195" w:rsidP="00241785">
      <w:pPr>
        <w:spacing w:after="0"/>
        <w:rPr>
          <w:color w:val="201547" w:themeColor="text1"/>
          <w:sz w:val="22"/>
          <w:szCs w:val="22"/>
        </w:rPr>
      </w:pPr>
      <w:r w:rsidRPr="00693275">
        <w:rPr>
          <w:color w:val="201547" w:themeColor="text1"/>
          <w:sz w:val="22"/>
          <w:szCs w:val="22"/>
        </w:rPr>
        <w:t xml:space="preserve">Section 15(5) of the </w:t>
      </w:r>
      <w:r w:rsidRPr="00693275">
        <w:rPr>
          <w:i/>
          <w:color w:val="201547" w:themeColor="text1"/>
          <w:sz w:val="22"/>
          <w:szCs w:val="22"/>
        </w:rPr>
        <w:t>Mineral Resources (Sustainable Development) Act 1990</w:t>
      </w:r>
      <w:r w:rsidRPr="00693275">
        <w:rPr>
          <w:color w:val="201547" w:themeColor="text1"/>
          <w:sz w:val="22"/>
          <w:szCs w:val="22"/>
        </w:rPr>
        <w:t xml:space="preserve"> requires an applicant for an exploration, mining, prospecting </w:t>
      </w:r>
      <w:r w:rsidR="008B7454">
        <w:rPr>
          <w:color w:val="201547" w:themeColor="text1"/>
          <w:sz w:val="22"/>
          <w:szCs w:val="22"/>
        </w:rPr>
        <w:t>or</w:t>
      </w:r>
      <w:r w:rsidR="008B7454" w:rsidRPr="00693275">
        <w:rPr>
          <w:color w:val="201547" w:themeColor="text1"/>
          <w:sz w:val="22"/>
          <w:szCs w:val="22"/>
        </w:rPr>
        <w:t xml:space="preserve"> </w:t>
      </w:r>
      <w:r w:rsidRPr="00693275">
        <w:rPr>
          <w:color w:val="201547" w:themeColor="text1"/>
          <w:sz w:val="22"/>
          <w:szCs w:val="22"/>
        </w:rPr>
        <w:t>retention licence to advertise the application (in accordance with the Regulations) within 14 days of being notified of the acceptance of the application:</w:t>
      </w:r>
    </w:p>
    <w:p w14:paraId="4755F875" w14:textId="77777777" w:rsidR="00A17195" w:rsidRPr="00693275" w:rsidRDefault="00A17195" w:rsidP="00B57CD2">
      <w:pPr>
        <w:pStyle w:val="NoSpacing"/>
        <w:numPr>
          <w:ilvl w:val="0"/>
          <w:numId w:val="21"/>
        </w:numPr>
        <w:rPr>
          <w:color w:val="201547" w:themeColor="text1"/>
          <w:sz w:val="22"/>
          <w:szCs w:val="22"/>
        </w:rPr>
      </w:pPr>
      <w:r w:rsidRPr="00693275">
        <w:rPr>
          <w:color w:val="201547" w:themeColor="text1"/>
          <w:sz w:val="22"/>
          <w:szCs w:val="22"/>
        </w:rPr>
        <w:t xml:space="preserve">under subsection 15(3)(b) or (4), or 26AD(4)(a) for coal mining licence applications, or </w:t>
      </w:r>
    </w:p>
    <w:p w14:paraId="48298582" w14:textId="77777777" w:rsidR="00A17195" w:rsidRPr="00693275" w:rsidRDefault="00A17195" w:rsidP="00B57CD2">
      <w:pPr>
        <w:pStyle w:val="NoSpacing"/>
        <w:numPr>
          <w:ilvl w:val="0"/>
          <w:numId w:val="21"/>
        </w:numPr>
        <w:rPr>
          <w:color w:val="201547" w:themeColor="text1"/>
          <w:sz w:val="22"/>
          <w:szCs w:val="22"/>
        </w:rPr>
      </w:pPr>
      <w:r w:rsidRPr="00693275">
        <w:rPr>
          <w:color w:val="201547" w:themeColor="text1"/>
          <w:sz w:val="22"/>
          <w:szCs w:val="22"/>
        </w:rPr>
        <w:t xml:space="preserve">section 26AK(3)(a) for coal mining licences granted by the Governor in Council. </w:t>
      </w:r>
    </w:p>
    <w:p w14:paraId="28EF795B" w14:textId="77777777" w:rsidR="007D6DE1" w:rsidRDefault="007D6DE1" w:rsidP="0086349C">
      <w:pPr>
        <w:pStyle w:val="NoSpacing"/>
        <w:rPr>
          <w:color w:val="201547" w:themeColor="text1"/>
          <w:sz w:val="22"/>
          <w:szCs w:val="22"/>
        </w:rPr>
      </w:pPr>
    </w:p>
    <w:p w14:paraId="7BF3A05E" w14:textId="1F3AAC44" w:rsidR="00A17195" w:rsidRPr="00693275" w:rsidRDefault="00A17195" w:rsidP="0086349C">
      <w:pPr>
        <w:pStyle w:val="NoSpacing"/>
        <w:rPr>
          <w:color w:val="201547" w:themeColor="text1"/>
          <w:sz w:val="22"/>
          <w:szCs w:val="22"/>
        </w:rPr>
      </w:pPr>
      <w:r w:rsidRPr="00693275">
        <w:rPr>
          <w:color w:val="201547" w:themeColor="text1"/>
          <w:sz w:val="22"/>
          <w:szCs w:val="22"/>
        </w:rPr>
        <w:t xml:space="preserve">If the application is for a mining or prospecting licence, the applicant must also give notice to the owner and occupier of the land affected. </w:t>
      </w:r>
    </w:p>
    <w:p w14:paraId="4C5C35AD" w14:textId="0572D3AC" w:rsidR="00A17195" w:rsidRDefault="00A17195" w:rsidP="00D151CD">
      <w:pPr>
        <w:rPr>
          <w:color w:val="201547" w:themeColor="text1"/>
          <w:sz w:val="22"/>
          <w:szCs w:val="22"/>
        </w:rPr>
      </w:pPr>
      <w:r w:rsidRPr="00693275">
        <w:rPr>
          <w:color w:val="201547" w:themeColor="text1"/>
          <w:sz w:val="22"/>
          <w:szCs w:val="22"/>
        </w:rPr>
        <w:t>Regulation 22 of the Regulations sets out the advertising requirements for the various licence types:</w:t>
      </w:r>
    </w:p>
    <w:p w14:paraId="08840DAF" w14:textId="44CACD76" w:rsidR="00A17195" w:rsidRDefault="00A17195" w:rsidP="00B57CD2">
      <w:pPr>
        <w:pStyle w:val="NoSpacing"/>
        <w:numPr>
          <w:ilvl w:val="0"/>
          <w:numId w:val="22"/>
        </w:numPr>
        <w:rPr>
          <w:color w:val="201547" w:themeColor="text1"/>
          <w:sz w:val="22"/>
          <w:szCs w:val="22"/>
        </w:rPr>
      </w:pPr>
      <w:r w:rsidRPr="00693275">
        <w:rPr>
          <w:b/>
          <w:color w:val="201547" w:themeColor="text1"/>
          <w:sz w:val="22"/>
          <w:szCs w:val="22"/>
        </w:rPr>
        <w:t>All licence applications</w:t>
      </w:r>
      <w:r w:rsidRPr="00693275">
        <w:rPr>
          <w:color w:val="201547" w:themeColor="text1"/>
          <w:sz w:val="22"/>
          <w:szCs w:val="22"/>
        </w:rPr>
        <w:t xml:space="preserve"> are required to advertise the information set out in Part 1 of Schedule 1 to the Regulations in a newspaper that circulates in each locality where all or part of the area that is the subject of the applications is located.</w:t>
      </w:r>
    </w:p>
    <w:p w14:paraId="3338F857" w14:textId="77777777" w:rsidR="00F445F4" w:rsidRPr="00693275" w:rsidRDefault="00F445F4" w:rsidP="00F445F4">
      <w:pPr>
        <w:pStyle w:val="NoSpacing"/>
        <w:rPr>
          <w:color w:val="201547" w:themeColor="text1"/>
          <w:sz w:val="22"/>
          <w:szCs w:val="22"/>
        </w:rPr>
      </w:pPr>
    </w:p>
    <w:p w14:paraId="4D0DB243" w14:textId="5F5781CA" w:rsidR="00A17195" w:rsidRPr="00693275" w:rsidRDefault="00A17195" w:rsidP="00B57CD2">
      <w:pPr>
        <w:pStyle w:val="NoSpacing"/>
        <w:numPr>
          <w:ilvl w:val="0"/>
          <w:numId w:val="22"/>
        </w:numPr>
        <w:rPr>
          <w:color w:val="201547" w:themeColor="text1"/>
          <w:sz w:val="22"/>
          <w:szCs w:val="22"/>
        </w:rPr>
      </w:pPr>
      <w:r w:rsidRPr="00693275">
        <w:rPr>
          <w:b/>
          <w:color w:val="201547" w:themeColor="text1"/>
          <w:sz w:val="22"/>
          <w:szCs w:val="22"/>
        </w:rPr>
        <w:t>Exploration, mining and retention licences</w:t>
      </w:r>
      <w:r w:rsidRPr="00693275">
        <w:rPr>
          <w:color w:val="201547" w:themeColor="text1"/>
          <w:sz w:val="22"/>
          <w:szCs w:val="22"/>
        </w:rPr>
        <w:t xml:space="preserve"> have the additional requirement of publishing a notice in a Wednesday edition of a newspaper circulating generally in Victoria (herein after referred to as statewide)</w:t>
      </w:r>
      <w:r w:rsidR="00BF597A" w:rsidRPr="00693275">
        <w:rPr>
          <w:color w:val="201547" w:themeColor="text1"/>
          <w:sz w:val="22"/>
          <w:szCs w:val="22"/>
        </w:rPr>
        <w:t xml:space="preserve"> </w:t>
      </w:r>
      <w:r w:rsidRPr="00693275">
        <w:rPr>
          <w:color w:val="201547" w:themeColor="text1"/>
          <w:sz w:val="22"/>
          <w:szCs w:val="22"/>
        </w:rPr>
        <w:t>with the same information published in the local newspaper other than the map described in Item 6 of Part 1 (Regulation 22(1)(a)(ii)(A)); and the information set out in Part 2 of Schedule 1 on an internet site for at least 21 days after the latest date on which the application was advertised (Regulation 22(1)(a)(ii)(B)).</w:t>
      </w:r>
    </w:p>
    <w:p w14:paraId="44ABF242" w14:textId="77777777" w:rsidR="00A17195" w:rsidRPr="00693275" w:rsidRDefault="00A17195" w:rsidP="00505FAB">
      <w:pPr>
        <w:rPr>
          <w:color w:val="201547" w:themeColor="text1"/>
          <w:sz w:val="22"/>
          <w:szCs w:val="22"/>
        </w:rPr>
      </w:pPr>
      <w:r w:rsidRPr="00693275">
        <w:rPr>
          <w:color w:val="201547" w:themeColor="text1"/>
          <w:sz w:val="22"/>
          <w:szCs w:val="22"/>
        </w:rPr>
        <w:t>Regulation 22(3) requires an applicant to lodge a copy of each notice with the Department Head within 7 days it is advertised.</w:t>
      </w:r>
    </w:p>
    <w:p w14:paraId="5A8DB823" w14:textId="7A517C9B" w:rsidR="00A2159B" w:rsidRDefault="00A17195" w:rsidP="00822E8A">
      <w:pPr>
        <w:rPr>
          <w:color w:val="201547" w:themeColor="text1"/>
          <w:sz w:val="22"/>
          <w:szCs w:val="22"/>
        </w:rPr>
      </w:pPr>
      <w:r w:rsidRPr="00693275">
        <w:rPr>
          <w:b/>
          <w:color w:val="201547" w:themeColor="text1"/>
          <w:sz w:val="22"/>
          <w:szCs w:val="22"/>
        </w:rPr>
        <w:t>Appendix A</w:t>
      </w:r>
      <w:r w:rsidRPr="00693275">
        <w:rPr>
          <w:color w:val="201547" w:themeColor="text1"/>
          <w:sz w:val="22"/>
          <w:szCs w:val="22"/>
        </w:rPr>
        <w:t xml:space="preserve"> sets out the specific information that must be advertised for each type of licence application</w:t>
      </w:r>
      <w:r w:rsidR="00822E8A">
        <w:rPr>
          <w:color w:val="201547" w:themeColor="text1"/>
          <w:sz w:val="22"/>
          <w:szCs w:val="22"/>
        </w:rPr>
        <w:t xml:space="preserve"> and </w:t>
      </w:r>
      <w:r w:rsidR="00822E8A" w:rsidRPr="0086349C">
        <w:rPr>
          <w:b/>
          <w:bCs/>
          <w:color w:val="201547" w:themeColor="text1"/>
          <w:sz w:val="22"/>
          <w:szCs w:val="22"/>
        </w:rPr>
        <w:t>Appendix B</w:t>
      </w:r>
      <w:r w:rsidR="00822E8A">
        <w:rPr>
          <w:color w:val="201547" w:themeColor="text1"/>
          <w:sz w:val="22"/>
          <w:szCs w:val="22"/>
        </w:rPr>
        <w:t xml:space="preserve"> provides</w:t>
      </w:r>
      <w:r w:rsidR="00A2159B">
        <w:rPr>
          <w:color w:val="201547" w:themeColor="text1"/>
          <w:sz w:val="22"/>
          <w:szCs w:val="22"/>
        </w:rPr>
        <w:t xml:space="preserve"> an example advertisement</w:t>
      </w:r>
      <w:r w:rsidRPr="00693275">
        <w:rPr>
          <w:sz w:val="22"/>
          <w:szCs w:val="22"/>
        </w:rPr>
        <w:t>.</w:t>
      </w:r>
      <w:r w:rsidR="00822E8A" w:rsidRPr="00822E8A">
        <w:rPr>
          <w:color w:val="201547" w:themeColor="text1"/>
          <w:sz w:val="22"/>
          <w:szCs w:val="22"/>
        </w:rPr>
        <w:t xml:space="preserve"> </w:t>
      </w:r>
    </w:p>
    <w:p w14:paraId="2C2BF238" w14:textId="232631D5" w:rsidR="001B50FF" w:rsidRPr="00693275" w:rsidRDefault="00822E8A" w:rsidP="001B50FF">
      <w:pPr>
        <w:rPr>
          <w:sz w:val="22"/>
          <w:szCs w:val="22"/>
        </w:rPr>
      </w:pPr>
      <w:r w:rsidRPr="00693275">
        <w:rPr>
          <w:color w:val="201547" w:themeColor="text1"/>
          <w:sz w:val="22"/>
          <w:szCs w:val="22"/>
        </w:rPr>
        <w:t xml:space="preserve">Schedule 1 </w:t>
      </w:r>
      <w:r w:rsidR="00A2159B">
        <w:rPr>
          <w:color w:val="201547" w:themeColor="text1"/>
          <w:sz w:val="22"/>
          <w:szCs w:val="22"/>
        </w:rPr>
        <w:t xml:space="preserve">of the Regulations </w:t>
      </w:r>
      <w:r w:rsidRPr="00693275">
        <w:rPr>
          <w:color w:val="201547" w:themeColor="text1"/>
          <w:sz w:val="22"/>
          <w:szCs w:val="22"/>
        </w:rPr>
        <w:t xml:space="preserve">is replicated at </w:t>
      </w:r>
      <w:r w:rsidRPr="00693275">
        <w:rPr>
          <w:b/>
          <w:color w:val="201547" w:themeColor="text1"/>
          <w:sz w:val="22"/>
          <w:szCs w:val="22"/>
        </w:rPr>
        <w:t>Appendix</w:t>
      </w:r>
      <w:r w:rsidRPr="00693275">
        <w:rPr>
          <w:color w:val="201547" w:themeColor="text1"/>
          <w:sz w:val="22"/>
          <w:szCs w:val="22"/>
        </w:rPr>
        <w:t xml:space="preserve"> </w:t>
      </w:r>
      <w:r w:rsidRPr="00693275">
        <w:rPr>
          <w:b/>
          <w:color w:val="201547" w:themeColor="text1"/>
          <w:sz w:val="22"/>
          <w:szCs w:val="22"/>
        </w:rPr>
        <w:t>C.</w:t>
      </w:r>
    </w:p>
    <w:p w14:paraId="3ED13B75" w14:textId="078D6622" w:rsidR="00A17195" w:rsidRDefault="001B50FF" w:rsidP="001B50FF">
      <w:pPr>
        <w:pStyle w:val="Heading1"/>
        <w:numPr>
          <w:ilvl w:val="0"/>
          <w:numId w:val="0"/>
        </w:numPr>
      </w:pPr>
      <w:bookmarkStart w:id="7" w:name="_Toc36793104"/>
      <w:bookmarkStart w:id="8" w:name="_Toc38549245"/>
      <w:r>
        <w:t xml:space="preserve">4. </w:t>
      </w:r>
      <w:r w:rsidR="00A17195">
        <w:t>Alternative approach</w:t>
      </w:r>
      <w:bookmarkEnd w:id="7"/>
      <w:bookmarkEnd w:id="8"/>
    </w:p>
    <w:p w14:paraId="72F327E5" w14:textId="77777777" w:rsidR="00375648" w:rsidRDefault="00A17195" w:rsidP="001B5230">
      <w:pPr>
        <w:rPr>
          <w:color w:val="201547" w:themeColor="text1"/>
          <w:sz w:val="22"/>
          <w:szCs w:val="22"/>
        </w:rPr>
      </w:pPr>
      <w:r w:rsidRPr="00693275">
        <w:rPr>
          <w:color w:val="201547" w:themeColor="text1"/>
          <w:sz w:val="22"/>
          <w:szCs w:val="22"/>
        </w:rPr>
        <w:t xml:space="preserve">This section sets out an alternative method for advertising a licence. </w:t>
      </w:r>
    </w:p>
    <w:p w14:paraId="7BE2D4C9" w14:textId="055D9A3F" w:rsidR="00A17195" w:rsidRPr="00693275" w:rsidRDefault="00A17195" w:rsidP="001B5230">
      <w:pPr>
        <w:rPr>
          <w:color w:val="201547" w:themeColor="text1"/>
          <w:sz w:val="22"/>
          <w:szCs w:val="22"/>
        </w:rPr>
      </w:pPr>
      <w:r w:rsidRPr="00693275">
        <w:rPr>
          <w:color w:val="201547" w:themeColor="text1"/>
          <w:sz w:val="22"/>
          <w:szCs w:val="22"/>
        </w:rPr>
        <w:t>Regulation 22(1)(b) provides that the Department Head may approve a method for advertising a licence application by setting out the method in guidelines published in the Government Gazette.</w:t>
      </w:r>
    </w:p>
    <w:p w14:paraId="480A28B1" w14:textId="1823E355" w:rsidR="00A17195" w:rsidRDefault="00A17195" w:rsidP="001B5230">
      <w:pPr>
        <w:rPr>
          <w:color w:val="201547" w:themeColor="text1"/>
          <w:sz w:val="22"/>
          <w:szCs w:val="22"/>
        </w:rPr>
      </w:pPr>
      <w:r w:rsidRPr="00693275">
        <w:rPr>
          <w:color w:val="201547" w:themeColor="text1"/>
          <w:sz w:val="22"/>
          <w:szCs w:val="22"/>
        </w:rPr>
        <w:t>The following alternative approach has been approved</w:t>
      </w:r>
      <w:r w:rsidR="004D00D0">
        <w:rPr>
          <w:color w:val="201547" w:themeColor="text1"/>
          <w:sz w:val="22"/>
          <w:szCs w:val="22"/>
        </w:rPr>
        <w:t xml:space="preserve"> </w:t>
      </w:r>
      <w:r w:rsidR="009A221F">
        <w:rPr>
          <w:color w:val="201547" w:themeColor="text1"/>
          <w:sz w:val="22"/>
          <w:szCs w:val="22"/>
        </w:rPr>
        <w:t xml:space="preserve">as </w:t>
      </w:r>
      <w:r w:rsidR="0032388A">
        <w:rPr>
          <w:color w:val="201547" w:themeColor="text1"/>
          <w:sz w:val="22"/>
          <w:szCs w:val="22"/>
        </w:rPr>
        <w:t>published</w:t>
      </w:r>
      <w:r w:rsidR="009A221F">
        <w:rPr>
          <w:color w:val="201547" w:themeColor="text1"/>
          <w:sz w:val="22"/>
          <w:szCs w:val="22"/>
        </w:rPr>
        <w:t xml:space="preserve"> in the Government Gazette on </w:t>
      </w:r>
      <w:r w:rsidR="000E2822">
        <w:rPr>
          <w:color w:val="201547" w:themeColor="text1"/>
          <w:sz w:val="22"/>
          <w:szCs w:val="22"/>
        </w:rPr>
        <w:t>30</w:t>
      </w:r>
      <w:r w:rsidR="0032388A" w:rsidRPr="00292B2D">
        <w:rPr>
          <w:color w:val="201547" w:themeColor="text1"/>
          <w:sz w:val="22"/>
          <w:szCs w:val="22"/>
        </w:rPr>
        <w:t xml:space="preserve"> April 2020</w:t>
      </w:r>
      <w:r w:rsidR="007A325E" w:rsidRPr="00292B2D">
        <w:rPr>
          <w:color w:val="201547" w:themeColor="text1"/>
          <w:sz w:val="22"/>
          <w:szCs w:val="22"/>
        </w:rPr>
        <w:t>.</w:t>
      </w:r>
      <w:r w:rsidR="007A325E" w:rsidRPr="00693275">
        <w:rPr>
          <w:color w:val="201547" w:themeColor="text1"/>
          <w:sz w:val="22"/>
          <w:szCs w:val="22"/>
        </w:rPr>
        <w:t xml:space="preserve">  </w:t>
      </w:r>
      <w:r w:rsidRPr="00693275">
        <w:rPr>
          <w:color w:val="201547" w:themeColor="text1"/>
          <w:sz w:val="22"/>
          <w:szCs w:val="22"/>
        </w:rPr>
        <w:t xml:space="preserve">It applies in the specific circumstance outlined. </w:t>
      </w:r>
    </w:p>
    <w:p w14:paraId="3155B6B6" w14:textId="77777777" w:rsidR="00402AD5" w:rsidRPr="00693275" w:rsidRDefault="00402AD5" w:rsidP="00402AD5">
      <w:pPr>
        <w:rPr>
          <w:rFonts w:cstheme="minorHAnsi"/>
          <w:b/>
          <w:color w:val="201547" w:themeColor="text1"/>
          <w:sz w:val="22"/>
          <w:szCs w:val="22"/>
        </w:rPr>
      </w:pPr>
      <w:r w:rsidRPr="00693275">
        <w:rPr>
          <w:rFonts w:cstheme="minorHAnsi"/>
          <w:b/>
          <w:color w:val="201547" w:themeColor="text1"/>
          <w:sz w:val="22"/>
          <w:szCs w:val="22"/>
        </w:rPr>
        <w:t>If there is no newspaper circulating in each relevant locality</w:t>
      </w:r>
    </w:p>
    <w:p w14:paraId="542B61ED" w14:textId="4C0804DF" w:rsidR="00A3280A" w:rsidRPr="00957E2F" w:rsidRDefault="00402AD5" w:rsidP="00CD19A4">
      <w:pPr>
        <w:spacing w:after="0"/>
        <w:rPr>
          <w:color w:val="201547" w:themeColor="text1"/>
          <w:sz w:val="22"/>
          <w:szCs w:val="22"/>
        </w:rPr>
      </w:pPr>
      <w:r w:rsidRPr="00957E2F">
        <w:rPr>
          <w:rFonts w:cstheme="minorHAnsi"/>
          <w:color w:val="201547" w:themeColor="text1"/>
          <w:sz w:val="22"/>
          <w:szCs w:val="22"/>
        </w:rPr>
        <w:t>If there is no local newspaper circulating in each locality where all or part of the area that is the subject of the licence application is located (as required under Regulation 22(1)(a)(i)),</w:t>
      </w:r>
      <w:r w:rsidRPr="00957E2F">
        <w:rPr>
          <w:color w:val="201547" w:themeColor="text1"/>
          <w:sz w:val="22"/>
          <w:szCs w:val="22"/>
        </w:rPr>
        <w:t xml:space="preserve"> an applicant must</w:t>
      </w:r>
      <w:r w:rsidR="00A3280A" w:rsidRPr="00957E2F">
        <w:rPr>
          <w:color w:val="201547" w:themeColor="text1"/>
          <w:sz w:val="22"/>
          <w:szCs w:val="22"/>
        </w:rPr>
        <w:t>:</w:t>
      </w:r>
    </w:p>
    <w:p w14:paraId="39B53397" w14:textId="2C31C296" w:rsidR="00124CC9" w:rsidRDefault="00402AD5" w:rsidP="00A3280A">
      <w:pPr>
        <w:pStyle w:val="ListParagraph"/>
        <w:numPr>
          <w:ilvl w:val="0"/>
          <w:numId w:val="29"/>
        </w:numPr>
        <w:rPr>
          <w:rFonts w:asciiTheme="majorHAnsi" w:hAnsiTheme="majorHAnsi" w:cstheme="majorHAnsi"/>
          <w:color w:val="201547" w:themeColor="text1"/>
          <w:sz w:val="22"/>
          <w:szCs w:val="22"/>
        </w:rPr>
      </w:pPr>
      <w:r w:rsidRPr="00957E2F">
        <w:rPr>
          <w:rFonts w:asciiTheme="majorHAnsi" w:hAnsiTheme="majorHAnsi" w:cstheme="majorHAnsi"/>
          <w:b/>
          <w:bCs/>
          <w:color w:val="201547" w:themeColor="text1"/>
          <w:sz w:val="22"/>
          <w:szCs w:val="22"/>
        </w:rPr>
        <w:t>erect roadside sign</w:t>
      </w:r>
      <w:r w:rsidR="002011C8">
        <w:rPr>
          <w:rFonts w:asciiTheme="majorHAnsi" w:hAnsiTheme="majorHAnsi" w:cstheme="majorHAnsi"/>
          <w:b/>
          <w:bCs/>
          <w:color w:val="201547" w:themeColor="text1"/>
          <w:sz w:val="22"/>
          <w:szCs w:val="22"/>
        </w:rPr>
        <w:t>(s)</w:t>
      </w:r>
      <w:r w:rsidRPr="00957E2F">
        <w:rPr>
          <w:rFonts w:asciiTheme="majorHAnsi" w:hAnsiTheme="majorHAnsi" w:cstheme="majorHAnsi"/>
          <w:color w:val="201547" w:themeColor="text1"/>
          <w:sz w:val="22"/>
          <w:szCs w:val="22"/>
        </w:rPr>
        <w:t xml:space="preserve"> at the location of the proposed licence area for at least 21 days</w:t>
      </w:r>
      <w:r w:rsidR="00267DDA" w:rsidRPr="00957E2F">
        <w:rPr>
          <w:rFonts w:asciiTheme="majorHAnsi" w:hAnsiTheme="majorHAnsi" w:cstheme="majorHAnsi"/>
          <w:color w:val="201547" w:themeColor="text1"/>
          <w:sz w:val="22"/>
          <w:szCs w:val="22"/>
        </w:rPr>
        <w:t xml:space="preserve">; </w:t>
      </w:r>
      <w:r w:rsidR="00124CC9" w:rsidRPr="00375648">
        <w:rPr>
          <w:rFonts w:asciiTheme="majorHAnsi" w:hAnsiTheme="majorHAnsi" w:cstheme="majorHAnsi"/>
          <w:color w:val="201547" w:themeColor="text1"/>
          <w:sz w:val="22"/>
          <w:szCs w:val="22"/>
        </w:rPr>
        <w:t>or</w:t>
      </w:r>
    </w:p>
    <w:p w14:paraId="1689E2E0" w14:textId="0C02CFC2" w:rsidR="00A3280A" w:rsidRPr="00957E2F" w:rsidRDefault="00124CC9" w:rsidP="00A3280A">
      <w:pPr>
        <w:pStyle w:val="ListParagraph"/>
        <w:numPr>
          <w:ilvl w:val="0"/>
          <w:numId w:val="29"/>
        </w:numPr>
        <w:rPr>
          <w:rFonts w:asciiTheme="majorHAnsi" w:hAnsiTheme="majorHAnsi" w:cstheme="majorHAnsi"/>
          <w:color w:val="201547" w:themeColor="text1"/>
          <w:sz w:val="22"/>
          <w:szCs w:val="22"/>
        </w:rPr>
      </w:pPr>
      <w:r>
        <w:rPr>
          <w:rFonts w:asciiTheme="majorHAnsi" w:hAnsiTheme="majorHAnsi" w:cstheme="majorHAnsi"/>
          <w:b/>
          <w:bCs/>
          <w:color w:val="201547" w:themeColor="text1"/>
          <w:sz w:val="22"/>
          <w:szCs w:val="22"/>
        </w:rPr>
        <w:t xml:space="preserve">notify all affected landowners and occupiers directly via letter </w:t>
      </w:r>
    </w:p>
    <w:p w14:paraId="3CCD257F" w14:textId="6301EBBB" w:rsidR="00124CC9" w:rsidRPr="00544A34" w:rsidRDefault="00124CC9" w:rsidP="00DB04A2">
      <w:pPr>
        <w:spacing w:after="0"/>
        <w:rPr>
          <w:rFonts w:cs="Arial"/>
          <w:b/>
          <w:bCs/>
          <w:color w:val="201547" w:themeColor="text1"/>
          <w:sz w:val="22"/>
          <w:szCs w:val="22"/>
        </w:rPr>
      </w:pPr>
      <w:r w:rsidRPr="00544A34">
        <w:rPr>
          <w:rFonts w:cs="Arial"/>
          <w:b/>
          <w:bCs/>
          <w:color w:val="201547" w:themeColor="text1"/>
          <w:sz w:val="22"/>
          <w:szCs w:val="22"/>
        </w:rPr>
        <w:t>Roadside sign(s)</w:t>
      </w:r>
      <w:r w:rsidR="00C17A47">
        <w:rPr>
          <w:rFonts w:cs="Arial"/>
          <w:b/>
          <w:bCs/>
          <w:color w:val="201547" w:themeColor="text1"/>
          <w:sz w:val="22"/>
          <w:szCs w:val="22"/>
        </w:rPr>
        <w:t xml:space="preserve"> </w:t>
      </w:r>
    </w:p>
    <w:p w14:paraId="21BD46F9" w14:textId="70A9CA92" w:rsidR="00402AD5" w:rsidRDefault="007415D7" w:rsidP="00DB04A2">
      <w:pPr>
        <w:spacing w:after="0"/>
        <w:rPr>
          <w:color w:val="201547" w:themeColor="text1"/>
          <w:sz w:val="22"/>
          <w:szCs w:val="22"/>
        </w:rPr>
      </w:pPr>
      <w:r w:rsidRPr="00577DAB">
        <w:rPr>
          <w:rFonts w:cs="Arial"/>
          <w:color w:val="201547" w:themeColor="text1"/>
          <w:sz w:val="22"/>
          <w:szCs w:val="22"/>
        </w:rPr>
        <w:lastRenderedPageBreak/>
        <w:t xml:space="preserve">If the application </w:t>
      </w:r>
      <w:r w:rsidR="00A3280A" w:rsidRPr="00577DAB">
        <w:rPr>
          <w:rFonts w:cs="Arial"/>
          <w:color w:val="201547" w:themeColor="text1"/>
          <w:sz w:val="22"/>
          <w:szCs w:val="22"/>
        </w:rPr>
        <w:t>is for</w:t>
      </w:r>
      <w:r w:rsidR="00472F56" w:rsidRPr="00577DAB">
        <w:rPr>
          <w:rFonts w:cs="Arial"/>
          <w:color w:val="201547" w:themeColor="text1"/>
          <w:sz w:val="22"/>
          <w:szCs w:val="22"/>
        </w:rPr>
        <w:t xml:space="preserve"> an exploration, mining or retention licence</w:t>
      </w:r>
      <w:r w:rsidR="00A45EA8" w:rsidRPr="00577DAB">
        <w:rPr>
          <w:rFonts w:cs="Arial"/>
          <w:color w:val="201547" w:themeColor="text1"/>
          <w:sz w:val="22"/>
          <w:szCs w:val="22"/>
        </w:rPr>
        <w:t>, the roadside sign</w:t>
      </w:r>
      <w:r w:rsidR="002011C8" w:rsidRPr="00577DAB">
        <w:rPr>
          <w:rFonts w:cs="Arial"/>
          <w:color w:val="201547" w:themeColor="text1"/>
          <w:sz w:val="22"/>
          <w:szCs w:val="22"/>
        </w:rPr>
        <w:t>(s)</w:t>
      </w:r>
      <w:r w:rsidR="00A45EA8" w:rsidRPr="00577DAB">
        <w:rPr>
          <w:rFonts w:cs="Arial"/>
          <w:color w:val="201547" w:themeColor="text1"/>
          <w:sz w:val="22"/>
          <w:szCs w:val="22"/>
        </w:rPr>
        <w:t xml:space="preserve"> must be erected for at least 21 days</w:t>
      </w:r>
      <w:r w:rsidR="00402AD5" w:rsidRPr="00577DAB">
        <w:rPr>
          <w:rFonts w:cs="Arial"/>
          <w:color w:val="201547" w:themeColor="text1"/>
          <w:sz w:val="22"/>
          <w:szCs w:val="22"/>
        </w:rPr>
        <w:t xml:space="preserve"> after the latest date on which the</w:t>
      </w:r>
      <w:r w:rsidR="00432372" w:rsidRPr="00577DAB">
        <w:rPr>
          <w:rFonts w:cs="Arial"/>
          <w:color w:val="201547" w:themeColor="text1"/>
          <w:sz w:val="22"/>
          <w:szCs w:val="22"/>
        </w:rPr>
        <w:t xml:space="preserve"> application was advertised in</w:t>
      </w:r>
      <w:r w:rsidR="00FE1B27" w:rsidRPr="00577DAB">
        <w:rPr>
          <w:rFonts w:cs="Arial"/>
          <w:color w:val="201547" w:themeColor="text1"/>
          <w:sz w:val="22"/>
          <w:szCs w:val="22"/>
        </w:rPr>
        <w:t xml:space="preserve"> </w:t>
      </w:r>
      <w:r w:rsidR="00267DDA" w:rsidRPr="00577DAB">
        <w:rPr>
          <w:color w:val="201547" w:themeColor="text1"/>
          <w:sz w:val="22"/>
          <w:szCs w:val="22"/>
        </w:rPr>
        <w:t>a statewide newspaper</w:t>
      </w:r>
      <w:r w:rsidR="00402AD5" w:rsidRPr="00577DAB">
        <w:rPr>
          <w:color w:val="201547" w:themeColor="text1"/>
          <w:sz w:val="22"/>
          <w:szCs w:val="22"/>
        </w:rPr>
        <w:t>.</w:t>
      </w:r>
    </w:p>
    <w:p w14:paraId="277D48DF" w14:textId="5BBD63A3" w:rsidR="003F3940" w:rsidRPr="00957E2F" w:rsidRDefault="003F3940" w:rsidP="00DB04A2">
      <w:pPr>
        <w:spacing w:after="0"/>
        <w:rPr>
          <w:rFonts w:asciiTheme="minorHAnsi" w:hAnsiTheme="minorHAnsi"/>
          <w:color w:val="201547" w:themeColor="text1"/>
          <w:sz w:val="22"/>
          <w:szCs w:val="22"/>
        </w:rPr>
      </w:pPr>
      <w:r>
        <w:rPr>
          <w:color w:val="201547" w:themeColor="text1"/>
          <w:sz w:val="22"/>
          <w:szCs w:val="22"/>
        </w:rPr>
        <w:t>If the application is for a prospecting licence, the roadside sign</w:t>
      </w:r>
      <w:r w:rsidR="002011C8">
        <w:rPr>
          <w:color w:val="201547" w:themeColor="text1"/>
          <w:sz w:val="22"/>
          <w:szCs w:val="22"/>
        </w:rPr>
        <w:t>(s)</w:t>
      </w:r>
      <w:r>
        <w:rPr>
          <w:color w:val="201547" w:themeColor="text1"/>
          <w:sz w:val="22"/>
          <w:szCs w:val="22"/>
        </w:rPr>
        <w:t xml:space="preserve"> must be erected for at least 21 days</w:t>
      </w:r>
      <w:r w:rsidR="00DD15AE">
        <w:rPr>
          <w:color w:val="201547" w:themeColor="text1"/>
          <w:sz w:val="22"/>
          <w:szCs w:val="22"/>
        </w:rPr>
        <w:t xml:space="preserve">.  </w:t>
      </w:r>
      <w:r w:rsidR="00DD15AE" w:rsidRPr="00577DAB">
        <w:rPr>
          <w:color w:val="201547" w:themeColor="text1"/>
          <w:sz w:val="22"/>
          <w:szCs w:val="22"/>
        </w:rPr>
        <w:t>C</w:t>
      </w:r>
      <w:r w:rsidR="00DD15AE">
        <w:rPr>
          <w:color w:val="201547" w:themeColor="text1"/>
          <w:sz w:val="22"/>
          <w:szCs w:val="22"/>
        </w:rPr>
        <w:t xml:space="preserve">ommencement of the 21 day period </w:t>
      </w:r>
      <w:r w:rsidR="00BD4306">
        <w:rPr>
          <w:color w:val="201547" w:themeColor="text1"/>
          <w:sz w:val="22"/>
          <w:szCs w:val="22"/>
        </w:rPr>
        <w:t xml:space="preserve">is </w:t>
      </w:r>
      <w:r w:rsidR="00DD15AE">
        <w:rPr>
          <w:color w:val="201547" w:themeColor="text1"/>
          <w:sz w:val="22"/>
          <w:szCs w:val="22"/>
        </w:rPr>
        <w:t>upon Earth Resources Regulation receiving evidence</w:t>
      </w:r>
      <w:r>
        <w:rPr>
          <w:color w:val="201547" w:themeColor="text1"/>
          <w:sz w:val="22"/>
          <w:szCs w:val="22"/>
        </w:rPr>
        <w:t xml:space="preserve"> </w:t>
      </w:r>
      <w:r w:rsidR="000B54FD">
        <w:rPr>
          <w:color w:val="201547" w:themeColor="text1"/>
          <w:sz w:val="22"/>
          <w:szCs w:val="22"/>
        </w:rPr>
        <w:t xml:space="preserve">(for example </w:t>
      </w:r>
      <w:r w:rsidR="00DD15AE">
        <w:rPr>
          <w:color w:val="201547" w:themeColor="text1"/>
          <w:sz w:val="22"/>
          <w:szCs w:val="22"/>
        </w:rPr>
        <w:t xml:space="preserve">a </w:t>
      </w:r>
      <w:r w:rsidR="000B54FD">
        <w:rPr>
          <w:color w:val="201547" w:themeColor="text1"/>
          <w:sz w:val="22"/>
          <w:szCs w:val="22"/>
        </w:rPr>
        <w:t>dated photo)</w:t>
      </w:r>
      <w:r w:rsidR="00DD15AE">
        <w:rPr>
          <w:color w:val="201547" w:themeColor="text1"/>
          <w:sz w:val="22"/>
          <w:szCs w:val="22"/>
        </w:rPr>
        <w:t xml:space="preserve"> of the roadside sign</w:t>
      </w:r>
      <w:r w:rsidR="002011C8">
        <w:rPr>
          <w:color w:val="201547" w:themeColor="text1"/>
          <w:sz w:val="22"/>
          <w:szCs w:val="22"/>
        </w:rPr>
        <w:t>(s)</w:t>
      </w:r>
      <w:r w:rsidR="00DD15AE">
        <w:rPr>
          <w:color w:val="201547" w:themeColor="text1"/>
          <w:sz w:val="22"/>
          <w:szCs w:val="22"/>
        </w:rPr>
        <w:t xml:space="preserve">. </w:t>
      </w:r>
    </w:p>
    <w:p w14:paraId="5D540CC7" w14:textId="0130EDFA" w:rsidR="00402AD5" w:rsidRDefault="00402AD5" w:rsidP="00987362">
      <w:pPr>
        <w:pStyle w:val="NoSpacing"/>
        <w:spacing w:before="120"/>
        <w:rPr>
          <w:rFonts w:cs="Arial"/>
          <w:color w:val="201547" w:themeColor="text1"/>
          <w:sz w:val="22"/>
          <w:szCs w:val="22"/>
        </w:rPr>
      </w:pPr>
      <w:r>
        <w:rPr>
          <w:rFonts w:cs="Arial"/>
          <w:color w:val="201547" w:themeColor="text1"/>
          <w:sz w:val="22"/>
          <w:szCs w:val="22"/>
        </w:rPr>
        <w:t>T</w:t>
      </w:r>
      <w:r w:rsidRPr="00323433">
        <w:rPr>
          <w:rFonts w:cs="Arial"/>
          <w:color w:val="201547" w:themeColor="text1"/>
          <w:sz w:val="22"/>
          <w:szCs w:val="22"/>
        </w:rPr>
        <w:t>he</w:t>
      </w:r>
      <w:r>
        <w:rPr>
          <w:rFonts w:cs="Arial"/>
          <w:color w:val="201547" w:themeColor="text1"/>
          <w:sz w:val="22"/>
          <w:szCs w:val="22"/>
        </w:rPr>
        <w:t xml:space="preserve"> </w:t>
      </w:r>
      <w:r w:rsidRPr="00323433">
        <w:rPr>
          <w:rFonts w:cs="Arial"/>
          <w:color w:val="201547" w:themeColor="text1"/>
          <w:sz w:val="22"/>
          <w:szCs w:val="22"/>
        </w:rPr>
        <w:t>roadside sign</w:t>
      </w:r>
      <w:r w:rsidR="002011C8">
        <w:rPr>
          <w:rFonts w:cs="Arial"/>
          <w:color w:val="201547" w:themeColor="text1"/>
          <w:sz w:val="22"/>
          <w:szCs w:val="22"/>
        </w:rPr>
        <w:t>(s)</w:t>
      </w:r>
      <w:r w:rsidRPr="00323433">
        <w:rPr>
          <w:rFonts w:cs="Arial"/>
          <w:color w:val="201547" w:themeColor="text1"/>
          <w:sz w:val="22"/>
          <w:szCs w:val="22"/>
        </w:rPr>
        <w:t xml:space="preserve"> must meet the following requirements: </w:t>
      </w:r>
    </w:p>
    <w:p w14:paraId="7C7B244D" w14:textId="77777777" w:rsidR="00402AD5" w:rsidRPr="00957E2F" w:rsidRDefault="00402AD5" w:rsidP="00402AD5">
      <w:pPr>
        <w:pStyle w:val="NoSpacing"/>
        <w:numPr>
          <w:ilvl w:val="0"/>
          <w:numId w:val="28"/>
        </w:numPr>
        <w:rPr>
          <w:rFonts w:cs="Arial"/>
          <w:color w:val="201547" w:themeColor="text1"/>
          <w:sz w:val="22"/>
          <w:szCs w:val="22"/>
        </w:rPr>
      </w:pPr>
      <w:r w:rsidRPr="00957E2F">
        <w:rPr>
          <w:rFonts w:cs="Arial"/>
          <w:color w:val="201547" w:themeColor="text1"/>
          <w:sz w:val="22"/>
          <w:szCs w:val="22"/>
        </w:rPr>
        <w:t>provide the details required in Part 1 of Schedule 1 of the Regulations, and direct the public to a website maintained by the applicant</w:t>
      </w:r>
    </w:p>
    <w:p w14:paraId="1B2CA166" w14:textId="24D6B9B7" w:rsidR="00402AD5" w:rsidRPr="00323433" w:rsidRDefault="00402AD5" w:rsidP="00402AD5">
      <w:pPr>
        <w:pStyle w:val="NoSpacing"/>
        <w:numPr>
          <w:ilvl w:val="0"/>
          <w:numId w:val="27"/>
        </w:numPr>
        <w:rPr>
          <w:rFonts w:cs="Arial"/>
          <w:color w:val="201547" w:themeColor="text1"/>
          <w:sz w:val="22"/>
          <w:szCs w:val="22"/>
        </w:rPr>
      </w:pPr>
      <w:r w:rsidRPr="00323433">
        <w:rPr>
          <w:rFonts w:cs="Arial"/>
          <w:color w:val="201547" w:themeColor="text1"/>
          <w:sz w:val="22"/>
          <w:szCs w:val="22"/>
        </w:rPr>
        <w:t>placed on, or within 1.5 metres of the road reserve boundary for the land (note - roadside signs placed within a road reserve require VicRoads or Municipal Council approval)</w:t>
      </w:r>
    </w:p>
    <w:p w14:paraId="1A38909C" w14:textId="5C9F5721" w:rsidR="00402AD5" w:rsidRPr="00323433" w:rsidRDefault="00E31C44" w:rsidP="00402AD5">
      <w:pPr>
        <w:pStyle w:val="NoSpacing"/>
        <w:numPr>
          <w:ilvl w:val="0"/>
          <w:numId w:val="27"/>
        </w:numPr>
        <w:rPr>
          <w:rFonts w:cs="Arial"/>
          <w:color w:val="201547" w:themeColor="text1"/>
          <w:sz w:val="22"/>
          <w:szCs w:val="22"/>
        </w:rPr>
      </w:pPr>
      <w:r>
        <w:rPr>
          <w:rFonts w:cs="Arial"/>
          <w:color w:val="201547" w:themeColor="text1"/>
          <w:sz w:val="22"/>
          <w:szCs w:val="22"/>
        </w:rPr>
        <w:t xml:space="preserve">safely and securely </w:t>
      </w:r>
      <w:r w:rsidR="00402AD5" w:rsidRPr="00323433">
        <w:rPr>
          <w:rFonts w:cs="Arial"/>
          <w:color w:val="201547" w:themeColor="text1"/>
          <w:sz w:val="22"/>
          <w:szCs w:val="22"/>
        </w:rPr>
        <w:t xml:space="preserve">mounted at least 500 millimetres above ground level </w:t>
      </w:r>
    </w:p>
    <w:p w14:paraId="07108040" w14:textId="67DE68EC" w:rsidR="00402AD5" w:rsidRPr="00323433" w:rsidRDefault="00402AD5" w:rsidP="00402AD5">
      <w:pPr>
        <w:pStyle w:val="NoSpacing"/>
        <w:numPr>
          <w:ilvl w:val="0"/>
          <w:numId w:val="27"/>
        </w:numPr>
        <w:rPr>
          <w:rFonts w:cs="Arial"/>
          <w:color w:val="201547" w:themeColor="text1"/>
          <w:sz w:val="22"/>
          <w:szCs w:val="22"/>
        </w:rPr>
      </w:pPr>
      <w:r w:rsidRPr="00323433">
        <w:rPr>
          <w:rFonts w:cs="Arial"/>
          <w:color w:val="201547" w:themeColor="text1"/>
          <w:sz w:val="22"/>
          <w:szCs w:val="22"/>
        </w:rPr>
        <w:t xml:space="preserve">positioned so that it is visible from the road </w:t>
      </w:r>
    </w:p>
    <w:p w14:paraId="1F14C6FB" w14:textId="5A6C2111" w:rsidR="00402AD5" w:rsidRPr="00323433" w:rsidRDefault="00402AD5" w:rsidP="00402AD5">
      <w:pPr>
        <w:pStyle w:val="NoSpacing"/>
        <w:numPr>
          <w:ilvl w:val="0"/>
          <w:numId w:val="27"/>
        </w:numPr>
        <w:rPr>
          <w:rFonts w:cs="Arial"/>
          <w:color w:val="201547" w:themeColor="text1"/>
          <w:sz w:val="22"/>
          <w:szCs w:val="22"/>
        </w:rPr>
      </w:pPr>
      <w:r w:rsidRPr="00323433">
        <w:rPr>
          <w:rFonts w:cs="Arial"/>
          <w:color w:val="201547" w:themeColor="text1"/>
          <w:sz w:val="22"/>
          <w:szCs w:val="22"/>
        </w:rPr>
        <w:t xml:space="preserve">made of weatherproof material </w:t>
      </w:r>
    </w:p>
    <w:p w14:paraId="7B2259B5" w14:textId="77777777" w:rsidR="00402AD5" w:rsidRPr="00323433" w:rsidRDefault="00402AD5" w:rsidP="00402AD5">
      <w:pPr>
        <w:pStyle w:val="NoSpacing"/>
        <w:numPr>
          <w:ilvl w:val="0"/>
          <w:numId w:val="27"/>
        </w:numPr>
        <w:rPr>
          <w:rFonts w:cs="Arial"/>
          <w:color w:val="201547" w:themeColor="text1"/>
          <w:sz w:val="22"/>
          <w:szCs w:val="22"/>
        </w:rPr>
      </w:pPr>
      <w:r w:rsidRPr="00323433">
        <w:rPr>
          <w:rFonts w:cs="Arial"/>
          <w:color w:val="201547" w:themeColor="text1"/>
          <w:sz w:val="22"/>
          <w:szCs w:val="22"/>
        </w:rPr>
        <w:t xml:space="preserve">not be less than 900 millimetres in height and 1200 millimetres in width </w:t>
      </w:r>
    </w:p>
    <w:p w14:paraId="6FD85C61" w14:textId="77777777" w:rsidR="00402AD5" w:rsidRPr="00323433" w:rsidRDefault="00402AD5" w:rsidP="00402AD5">
      <w:pPr>
        <w:pStyle w:val="NoSpacing"/>
        <w:numPr>
          <w:ilvl w:val="0"/>
          <w:numId w:val="27"/>
        </w:numPr>
        <w:rPr>
          <w:rFonts w:cs="Arial"/>
          <w:color w:val="201547" w:themeColor="text1"/>
          <w:sz w:val="22"/>
          <w:szCs w:val="22"/>
        </w:rPr>
      </w:pPr>
      <w:r w:rsidRPr="00323433">
        <w:rPr>
          <w:rFonts w:cs="Arial"/>
          <w:color w:val="201547" w:themeColor="text1"/>
          <w:sz w:val="22"/>
          <w:szCs w:val="22"/>
        </w:rPr>
        <w:t>the lettering on the notice must be at least 30 millimetres in height (this equates to approximately 108 point Arial font)</w:t>
      </w:r>
      <w:r>
        <w:rPr>
          <w:rFonts w:cs="Arial"/>
          <w:color w:val="201547" w:themeColor="text1"/>
          <w:sz w:val="22"/>
          <w:szCs w:val="22"/>
        </w:rPr>
        <w:t>.</w:t>
      </w:r>
      <w:r w:rsidRPr="00323433">
        <w:rPr>
          <w:rFonts w:cs="Arial"/>
          <w:color w:val="201547" w:themeColor="text1"/>
          <w:sz w:val="22"/>
          <w:szCs w:val="22"/>
        </w:rPr>
        <w:t xml:space="preserve">  </w:t>
      </w:r>
    </w:p>
    <w:p w14:paraId="1219DDC5" w14:textId="77777777" w:rsidR="00375648" w:rsidRDefault="002011C8" w:rsidP="0090694D">
      <w:pPr>
        <w:spacing w:after="0"/>
        <w:rPr>
          <w:color w:val="201547" w:themeColor="text1"/>
          <w:sz w:val="22"/>
          <w:szCs w:val="22"/>
        </w:rPr>
      </w:pPr>
      <w:r w:rsidRPr="00693275">
        <w:rPr>
          <w:color w:val="201547" w:themeColor="text1"/>
          <w:sz w:val="22"/>
          <w:szCs w:val="22"/>
        </w:rPr>
        <w:t xml:space="preserve">Earth Resources Regulation </w:t>
      </w:r>
      <w:r>
        <w:rPr>
          <w:color w:val="201547" w:themeColor="text1"/>
          <w:sz w:val="22"/>
          <w:szCs w:val="22"/>
        </w:rPr>
        <w:t>must</w:t>
      </w:r>
      <w:r w:rsidRPr="00693275">
        <w:rPr>
          <w:color w:val="201547" w:themeColor="text1"/>
          <w:sz w:val="22"/>
          <w:szCs w:val="22"/>
        </w:rPr>
        <w:t xml:space="preserve"> </w:t>
      </w:r>
      <w:r>
        <w:rPr>
          <w:color w:val="201547" w:themeColor="text1"/>
          <w:sz w:val="22"/>
          <w:szCs w:val="22"/>
        </w:rPr>
        <w:t xml:space="preserve">be contacted to determine the appropriate number and location of signs, which will be proportionate to the size, geography and location of the application area.   </w:t>
      </w:r>
    </w:p>
    <w:p w14:paraId="45E95895" w14:textId="4CEBEE18" w:rsidR="002011C8" w:rsidRDefault="002011C8" w:rsidP="0090694D">
      <w:pPr>
        <w:spacing w:after="0"/>
        <w:rPr>
          <w:color w:val="201547" w:themeColor="text1"/>
          <w:sz w:val="22"/>
          <w:szCs w:val="22"/>
        </w:rPr>
      </w:pPr>
      <w:r>
        <w:rPr>
          <w:color w:val="201547" w:themeColor="text1"/>
          <w:sz w:val="22"/>
          <w:szCs w:val="22"/>
        </w:rPr>
        <w:t xml:space="preserve">Earth Resources Regulations requires evidence </w:t>
      </w:r>
      <w:r w:rsidR="00D94AA3">
        <w:rPr>
          <w:color w:val="201547" w:themeColor="text1"/>
          <w:sz w:val="22"/>
          <w:szCs w:val="22"/>
        </w:rPr>
        <w:t xml:space="preserve">(for example dated photo(s)) that erection of roadside sign(s) was appropriate in number and location. </w:t>
      </w:r>
    </w:p>
    <w:p w14:paraId="60178942" w14:textId="57E70C29" w:rsidR="00C17A47" w:rsidRDefault="00C17A47" w:rsidP="0090694D">
      <w:pPr>
        <w:spacing w:after="0"/>
        <w:rPr>
          <w:color w:val="201547" w:themeColor="text1"/>
          <w:sz w:val="22"/>
          <w:szCs w:val="22"/>
        </w:rPr>
      </w:pPr>
      <w:r w:rsidRPr="007D6DE1">
        <w:rPr>
          <w:color w:val="201547" w:themeColor="text1"/>
          <w:sz w:val="22"/>
          <w:szCs w:val="22"/>
        </w:rPr>
        <w:t xml:space="preserve">Signs </w:t>
      </w:r>
      <w:r w:rsidR="007D6DE1" w:rsidRPr="007D6DE1">
        <w:rPr>
          <w:color w:val="201547" w:themeColor="text1"/>
          <w:sz w:val="22"/>
          <w:szCs w:val="22"/>
        </w:rPr>
        <w:t>should</w:t>
      </w:r>
      <w:r w:rsidRPr="007D6DE1">
        <w:rPr>
          <w:color w:val="201547" w:themeColor="text1"/>
          <w:sz w:val="22"/>
          <w:szCs w:val="22"/>
        </w:rPr>
        <w:t xml:space="preserve"> be removed and disposed safely by the applicant upon completion of the advertising period.</w:t>
      </w:r>
    </w:p>
    <w:p w14:paraId="7BB8A7B3" w14:textId="6D03096A" w:rsidR="00124CC9" w:rsidRDefault="00556E4D" w:rsidP="0090694D">
      <w:pPr>
        <w:spacing w:after="0"/>
        <w:rPr>
          <w:rFonts w:cstheme="minorHAnsi"/>
          <w:color w:val="201547" w:themeColor="text1"/>
          <w:sz w:val="22"/>
          <w:szCs w:val="22"/>
        </w:rPr>
      </w:pPr>
      <w:r>
        <w:rPr>
          <w:rFonts w:cstheme="minorHAnsi"/>
          <w:b/>
          <w:bCs/>
          <w:color w:val="201547" w:themeColor="text1"/>
          <w:sz w:val="22"/>
          <w:szCs w:val="22"/>
        </w:rPr>
        <w:t>Affected</w:t>
      </w:r>
      <w:r w:rsidR="00124CC9">
        <w:rPr>
          <w:rFonts w:asciiTheme="majorHAnsi" w:hAnsiTheme="majorHAnsi" w:cstheme="majorHAnsi"/>
          <w:b/>
          <w:bCs/>
          <w:color w:val="201547" w:themeColor="text1"/>
          <w:sz w:val="22"/>
          <w:szCs w:val="22"/>
        </w:rPr>
        <w:t xml:space="preserve"> landowner and </w:t>
      </w:r>
      <w:r w:rsidR="007D2B49">
        <w:rPr>
          <w:rFonts w:asciiTheme="majorHAnsi" w:hAnsiTheme="majorHAnsi" w:cstheme="majorHAnsi"/>
          <w:b/>
          <w:bCs/>
          <w:color w:val="201547" w:themeColor="text1"/>
          <w:sz w:val="22"/>
          <w:szCs w:val="22"/>
        </w:rPr>
        <w:t>occupier’s</w:t>
      </w:r>
      <w:r w:rsidR="00124CC9">
        <w:rPr>
          <w:rFonts w:asciiTheme="majorHAnsi" w:hAnsiTheme="majorHAnsi" w:cstheme="majorHAnsi"/>
          <w:b/>
          <w:bCs/>
          <w:color w:val="201547" w:themeColor="text1"/>
          <w:sz w:val="22"/>
          <w:szCs w:val="22"/>
        </w:rPr>
        <w:t xml:space="preserve"> </w:t>
      </w:r>
      <w:r>
        <w:rPr>
          <w:rFonts w:asciiTheme="majorHAnsi" w:hAnsiTheme="majorHAnsi" w:cstheme="majorHAnsi"/>
          <w:b/>
          <w:bCs/>
          <w:color w:val="201547" w:themeColor="text1"/>
          <w:sz w:val="22"/>
          <w:szCs w:val="22"/>
        </w:rPr>
        <w:t>notification</w:t>
      </w:r>
      <w:r w:rsidR="00124CC9">
        <w:rPr>
          <w:rFonts w:asciiTheme="majorHAnsi" w:hAnsiTheme="majorHAnsi" w:cstheme="majorHAnsi"/>
          <w:b/>
          <w:bCs/>
          <w:color w:val="201547" w:themeColor="text1"/>
          <w:sz w:val="22"/>
          <w:szCs w:val="22"/>
        </w:rPr>
        <w:t xml:space="preserve"> letter</w:t>
      </w:r>
      <w:r>
        <w:rPr>
          <w:rFonts w:asciiTheme="majorHAnsi" w:hAnsiTheme="majorHAnsi" w:cstheme="majorHAnsi"/>
          <w:b/>
          <w:bCs/>
          <w:color w:val="201547" w:themeColor="text1"/>
          <w:sz w:val="22"/>
          <w:szCs w:val="22"/>
        </w:rPr>
        <w:t>s</w:t>
      </w:r>
    </w:p>
    <w:p w14:paraId="25D1D8DC" w14:textId="78070D69" w:rsidR="00124CC9" w:rsidRDefault="00124CC9" w:rsidP="00124CC9">
      <w:pPr>
        <w:spacing w:after="0"/>
        <w:rPr>
          <w:color w:val="201547" w:themeColor="text1"/>
          <w:sz w:val="22"/>
          <w:szCs w:val="22"/>
        </w:rPr>
      </w:pPr>
      <w:r w:rsidRPr="007D6DE1">
        <w:rPr>
          <w:rFonts w:cs="Arial"/>
          <w:color w:val="201547" w:themeColor="text1"/>
          <w:sz w:val="22"/>
          <w:szCs w:val="22"/>
        </w:rPr>
        <w:t xml:space="preserve">If the application is for an exploration, mining or retention licence, the letter(s) must be sent prior to the latest date on which the application was advertised in </w:t>
      </w:r>
      <w:r w:rsidRPr="007D6DE1">
        <w:rPr>
          <w:color w:val="201547" w:themeColor="text1"/>
          <w:sz w:val="22"/>
          <w:szCs w:val="22"/>
        </w:rPr>
        <w:t xml:space="preserve">a </w:t>
      </w:r>
      <w:r w:rsidR="00A64DF0" w:rsidRPr="007D6DE1">
        <w:rPr>
          <w:color w:val="201547" w:themeColor="text1"/>
          <w:sz w:val="22"/>
          <w:szCs w:val="22"/>
        </w:rPr>
        <w:t>state-wide</w:t>
      </w:r>
      <w:r w:rsidRPr="007D6DE1">
        <w:rPr>
          <w:color w:val="201547" w:themeColor="text1"/>
          <w:sz w:val="22"/>
          <w:szCs w:val="22"/>
        </w:rPr>
        <w:t xml:space="preserve"> newspaper.</w:t>
      </w:r>
    </w:p>
    <w:p w14:paraId="7E792AE3" w14:textId="505CEE32" w:rsidR="00124CC9" w:rsidRPr="00957E2F" w:rsidRDefault="00124CC9" w:rsidP="00124CC9">
      <w:pPr>
        <w:spacing w:after="0"/>
        <w:rPr>
          <w:rFonts w:asciiTheme="minorHAnsi" w:hAnsiTheme="minorHAnsi"/>
          <w:color w:val="201547" w:themeColor="text1"/>
          <w:sz w:val="22"/>
          <w:szCs w:val="22"/>
        </w:rPr>
      </w:pPr>
      <w:r>
        <w:rPr>
          <w:color w:val="201547" w:themeColor="text1"/>
          <w:sz w:val="22"/>
          <w:szCs w:val="22"/>
        </w:rPr>
        <w:t xml:space="preserve">If the application is for a prospecting licence, </w:t>
      </w:r>
      <w:r w:rsidRPr="00ED6022">
        <w:rPr>
          <w:color w:val="201547" w:themeColor="text1"/>
          <w:sz w:val="22"/>
          <w:szCs w:val="22"/>
        </w:rPr>
        <w:t xml:space="preserve">the 21 day </w:t>
      </w:r>
      <w:r w:rsidR="00E52FBC" w:rsidRPr="00ED6022">
        <w:rPr>
          <w:color w:val="201547" w:themeColor="text1"/>
          <w:sz w:val="22"/>
          <w:szCs w:val="22"/>
        </w:rPr>
        <w:t xml:space="preserve">comment period will commence </w:t>
      </w:r>
      <w:r w:rsidRPr="00ED6022">
        <w:rPr>
          <w:color w:val="201547" w:themeColor="text1"/>
          <w:sz w:val="22"/>
          <w:szCs w:val="22"/>
        </w:rPr>
        <w:t>upon Earth Resources Regulation receiving evidence</w:t>
      </w:r>
      <w:r>
        <w:rPr>
          <w:color w:val="201547" w:themeColor="text1"/>
          <w:sz w:val="22"/>
          <w:szCs w:val="22"/>
        </w:rPr>
        <w:t xml:space="preserve"> </w:t>
      </w:r>
      <w:r w:rsidR="00EF0A79">
        <w:rPr>
          <w:color w:val="201547" w:themeColor="text1"/>
          <w:sz w:val="22"/>
          <w:szCs w:val="22"/>
        </w:rPr>
        <w:t xml:space="preserve">(for example a dated copy of one </w:t>
      </w:r>
      <w:r w:rsidR="00356DF3">
        <w:rPr>
          <w:color w:val="201547" w:themeColor="text1"/>
          <w:sz w:val="22"/>
          <w:szCs w:val="22"/>
        </w:rPr>
        <w:t xml:space="preserve">of </w:t>
      </w:r>
      <w:r w:rsidR="00EF0A79">
        <w:rPr>
          <w:color w:val="201547" w:themeColor="text1"/>
          <w:sz w:val="22"/>
          <w:szCs w:val="22"/>
        </w:rPr>
        <w:t>the letters sent) that affected landowners and occupiers have been notified.</w:t>
      </w:r>
    </w:p>
    <w:p w14:paraId="6FE0C94D" w14:textId="3D44CD00" w:rsidR="00124CC9" w:rsidRDefault="00BC7740" w:rsidP="0090694D">
      <w:pPr>
        <w:spacing w:after="0"/>
        <w:rPr>
          <w:rFonts w:cstheme="minorHAnsi"/>
          <w:color w:val="201547" w:themeColor="text1"/>
          <w:sz w:val="22"/>
          <w:szCs w:val="22"/>
        </w:rPr>
      </w:pPr>
      <w:r>
        <w:rPr>
          <w:rFonts w:cstheme="minorHAnsi"/>
          <w:color w:val="201547" w:themeColor="text1"/>
          <w:sz w:val="22"/>
          <w:szCs w:val="22"/>
        </w:rPr>
        <w:t>Letter(s) to affected landowners and occupiers must meet the following requirements:</w:t>
      </w:r>
    </w:p>
    <w:p w14:paraId="495F7494" w14:textId="77777777" w:rsidR="002874A2" w:rsidRDefault="00BC7740" w:rsidP="00BC7740">
      <w:pPr>
        <w:pStyle w:val="NoSpacing"/>
        <w:numPr>
          <w:ilvl w:val="0"/>
          <w:numId w:val="28"/>
        </w:numPr>
        <w:rPr>
          <w:rFonts w:cs="Arial"/>
          <w:color w:val="201547" w:themeColor="text1"/>
          <w:sz w:val="22"/>
          <w:szCs w:val="22"/>
        </w:rPr>
      </w:pPr>
      <w:r>
        <w:rPr>
          <w:rFonts w:cs="Arial"/>
          <w:color w:val="201547" w:themeColor="text1"/>
          <w:sz w:val="22"/>
          <w:szCs w:val="22"/>
        </w:rPr>
        <w:t>contain</w:t>
      </w:r>
      <w:r w:rsidRPr="00957E2F">
        <w:rPr>
          <w:rFonts w:cs="Arial"/>
          <w:color w:val="201547" w:themeColor="text1"/>
          <w:sz w:val="22"/>
          <w:szCs w:val="22"/>
        </w:rPr>
        <w:t xml:space="preserve"> the details required in Part 1 of Schedule 1 of the Regulations, and </w:t>
      </w:r>
    </w:p>
    <w:p w14:paraId="63C85825" w14:textId="47DBAF89" w:rsidR="002452FE" w:rsidRDefault="00BC7740" w:rsidP="002452FE">
      <w:pPr>
        <w:pStyle w:val="NoSpacing"/>
        <w:numPr>
          <w:ilvl w:val="0"/>
          <w:numId w:val="28"/>
        </w:numPr>
        <w:rPr>
          <w:rFonts w:cs="Arial"/>
          <w:color w:val="201547" w:themeColor="text1"/>
          <w:sz w:val="22"/>
          <w:szCs w:val="22"/>
        </w:rPr>
      </w:pPr>
      <w:r w:rsidRPr="00957E2F">
        <w:rPr>
          <w:rFonts w:cs="Arial"/>
          <w:color w:val="201547" w:themeColor="text1"/>
          <w:sz w:val="22"/>
          <w:szCs w:val="22"/>
        </w:rPr>
        <w:t>direct the public to a website maintained by the applicant</w:t>
      </w:r>
      <w:r w:rsidR="002452FE">
        <w:rPr>
          <w:rFonts w:cs="Arial"/>
          <w:color w:val="201547" w:themeColor="text1"/>
          <w:sz w:val="22"/>
          <w:szCs w:val="22"/>
        </w:rPr>
        <w:t>.</w:t>
      </w:r>
    </w:p>
    <w:p w14:paraId="4DFCF7AC" w14:textId="3CF83049" w:rsidR="00BC7740" w:rsidRDefault="00BC7740" w:rsidP="0090694D">
      <w:pPr>
        <w:spacing w:after="0"/>
        <w:rPr>
          <w:rFonts w:cstheme="minorHAnsi"/>
          <w:color w:val="201547" w:themeColor="text1"/>
          <w:sz w:val="22"/>
          <w:szCs w:val="22"/>
        </w:rPr>
      </w:pPr>
      <w:r w:rsidRPr="007D6DE1">
        <w:rPr>
          <w:rFonts w:cstheme="minorHAnsi"/>
          <w:color w:val="201547" w:themeColor="text1"/>
          <w:sz w:val="22"/>
          <w:szCs w:val="22"/>
        </w:rPr>
        <w:t>If the application is for a mining or retention licence, immediately adjacent landowners must also be notified</w:t>
      </w:r>
      <w:r w:rsidR="00C17A47" w:rsidRPr="007D6DE1">
        <w:rPr>
          <w:rFonts w:cstheme="minorHAnsi"/>
          <w:color w:val="201547" w:themeColor="text1"/>
          <w:sz w:val="22"/>
          <w:szCs w:val="22"/>
        </w:rPr>
        <w:t xml:space="preserve"> as per the above procedure</w:t>
      </w:r>
      <w:r w:rsidRPr="007D6DE1">
        <w:rPr>
          <w:rFonts w:cstheme="minorHAnsi"/>
          <w:color w:val="201547" w:themeColor="text1"/>
          <w:sz w:val="22"/>
          <w:szCs w:val="22"/>
        </w:rPr>
        <w:t>.</w:t>
      </w:r>
    </w:p>
    <w:p w14:paraId="0320ECC2" w14:textId="033884C0" w:rsidR="00292B2D" w:rsidRDefault="00BC7740" w:rsidP="00292B2D">
      <w:pPr>
        <w:spacing w:after="0"/>
        <w:rPr>
          <w:color w:val="201547" w:themeColor="text1"/>
          <w:sz w:val="22"/>
          <w:szCs w:val="22"/>
        </w:rPr>
      </w:pPr>
      <w:r>
        <w:rPr>
          <w:color w:val="201547" w:themeColor="text1"/>
          <w:sz w:val="22"/>
          <w:szCs w:val="22"/>
        </w:rPr>
        <w:t>Earth Resources Regulations requires evidence (for example</w:t>
      </w:r>
      <w:r w:rsidR="009075F4">
        <w:rPr>
          <w:color w:val="201547" w:themeColor="text1"/>
          <w:sz w:val="22"/>
          <w:szCs w:val="22"/>
        </w:rPr>
        <w:t xml:space="preserve"> the distribution list and a dated copy of one </w:t>
      </w:r>
      <w:r w:rsidR="00C17A47">
        <w:rPr>
          <w:color w:val="201547" w:themeColor="text1"/>
          <w:sz w:val="22"/>
          <w:szCs w:val="22"/>
        </w:rPr>
        <w:t xml:space="preserve">of </w:t>
      </w:r>
      <w:r w:rsidR="009075F4">
        <w:rPr>
          <w:color w:val="201547" w:themeColor="text1"/>
          <w:sz w:val="22"/>
          <w:szCs w:val="22"/>
        </w:rPr>
        <w:t>the letters sent) that affected landowners and occupiers have been notified.</w:t>
      </w:r>
    </w:p>
    <w:p w14:paraId="3E08F590" w14:textId="21277ECF" w:rsidR="00292B2D" w:rsidRPr="00292B2D" w:rsidRDefault="00292B2D" w:rsidP="00292B2D">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rFonts w:cs="Arial"/>
          <w:color w:val="201547" w:themeColor="text1"/>
          <w:sz w:val="22"/>
          <w:szCs w:val="22"/>
        </w:rPr>
      </w:pPr>
      <w:r>
        <w:rPr>
          <w:rFonts w:cs="Arial"/>
          <w:color w:val="201547" w:themeColor="text1"/>
          <w:sz w:val="22"/>
          <w:szCs w:val="22"/>
        </w:rPr>
        <w:t xml:space="preserve">Australia Post offers a service for delivering advertising material to individual premises at a postcode level that may assist in notifying </w:t>
      </w:r>
      <w:r>
        <w:rPr>
          <w:color w:val="201547" w:themeColor="text1"/>
          <w:sz w:val="22"/>
          <w:szCs w:val="22"/>
        </w:rPr>
        <w:t xml:space="preserve">affected landowners and occupiers </w:t>
      </w:r>
      <w:hyperlink r:id="rId18" w:history="1">
        <w:r>
          <w:rPr>
            <w:rStyle w:val="Hyperlink"/>
            <w:sz w:val="22"/>
            <w:szCs w:val="22"/>
          </w:rPr>
          <w:t>https://auspost.com.au/content/dam/auspost_corp/media/documents/Letterbox-Advertising-Step-By-Step-Guide.pdf</w:t>
        </w:r>
      </w:hyperlink>
    </w:p>
    <w:p w14:paraId="7AE65DBD" w14:textId="21CF9F78" w:rsidR="002136D6" w:rsidRPr="00957E2F" w:rsidRDefault="00DB04A2" w:rsidP="008A1594">
      <w:pPr>
        <w:pStyle w:val="Heading1"/>
        <w:numPr>
          <w:ilvl w:val="0"/>
          <w:numId w:val="0"/>
        </w:numPr>
        <w:rPr>
          <w:color w:val="201547" w:themeColor="text1"/>
        </w:rPr>
      </w:pPr>
      <w:bookmarkStart w:id="9" w:name="_Toc38549246"/>
      <w:bookmarkStart w:id="10" w:name="_Toc36793105"/>
      <w:r w:rsidRPr="00957E2F">
        <w:rPr>
          <w:color w:val="201547" w:themeColor="text1"/>
        </w:rPr>
        <w:t xml:space="preserve">5. Earth Resources Regulation </w:t>
      </w:r>
      <w:r w:rsidR="007902D8">
        <w:rPr>
          <w:color w:val="201547" w:themeColor="text1"/>
        </w:rPr>
        <w:t xml:space="preserve">website </w:t>
      </w:r>
      <w:r w:rsidRPr="00957E2F">
        <w:rPr>
          <w:color w:val="201547" w:themeColor="text1"/>
        </w:rPr>
        <w:t xml:space="preserve">and other </w:t>
      </w:r>
      <w:r w:rsidR="007902D8">
        <w:rPr>
          <w:color w:val="201547" w:themeColor="text1"/>
        </w:rPr>
        <w:t>channels</w:t>
      </w:r>
      <w:bookmarkEnd w:id="9"/>
      <w:r w:rsidR="007902D8">
        <w:rPr>
          <w:color w:val="201547" w:themeColor="text1"/>
        </w:rPr>
        <w:t xml:space="preserve"> </w:t>
      </w:r>
    </w:p>
    <w:p w14:paraId="6C6FA3F5" w14:textId="77777777" w:rsidR="007902D8" w:rsidRPr="00544A34" w:rsidRDefault="007902D8" w:rsidP="007673BC">
      <w:pPr>
        <w:pStyle w:val="NoSpacing"/>
        <w:rPr>
          <w:b/>
          <w:bCs/>
          <w:color w:val="201547" w:themeColor="text1"/>
          <w:sz w:val="22"/>
          <w:szCs w:val="22"/>
        </w:rPr>
      </w:pPr>
      <w:r w:rsidRPr="00544A34">
        <w:rPr>
          <w:b/>
          <w:bCs/>
          <w:color w:val="201547" w:themeColor="text1"/>
          <w:sz w:val="22"/>
          <w:szCs w:val="22"/>
        </w:rPr>
        <w:t>Earth Resources Regulation Website</w:t>
      </w:r>
    </w:p>
    <w:p w14:paraId="605F8E88" w14:textId="77777777" w:rsidR="00375648" w:rsidRDefault="007673BC" w:rsidP="007902D8">
      <w:pPr>
        <w:pStyle w:val="NoSpacing"/>
        <w:spacing w:before="120"/>
        <w:rPr>
          <w:color w:val="201547" w:themeColor="text1"/>
          <w:sz w:val="22"/>
          <w:szCs w:val="22"/>
        </w:rPr>
      </w:pPr>
      <w:r w:rsidRPr="00957E2F">
        <w:rPr>
          <w:color w:val="201547" w:themeColor="text1"/>
          <w:sz w:val="22"/>
          <w:szCs w:val="22"/>
        </w:rPr>
        <w:lastRenderedPageBreak/>
        <w:t xml:space="preserve">In addition to the advertisement requirements presented above, details of </w:t>
      </w:r>
      <w:r w:rsidR="00167DAD">
        <w:rPr>
          <w:color w:val="201547" w:themeColor="text1"/>
          <w:sz w:val="22"/>
          <w:szCs w:val="22"/>
        </w:rPr>
        <w:t xml:space="preserve">all </w:t>
      </w:r>
      <w:r w:rsidRPr="00957E2F">
        <w:rPr>
          <w:color w:val="201547" w:themeColor="text1"/>
          <w:sz w:val="22"/>
          <w:szCs w:val="22"/>
        </w:rPr>
        <w:t>licence application</w:t>
      </w:r>
      <w:r w:rsidR="002874A2">
        <w:rPr>
          <w:color w:val="201547" w:themeColor="text1"/>
          <w:sz w:val="22"/>
          <w:szCs w:val="22"/>
        </w:rPr>
        <w:t>s</w:t>
      </w:r>
      <w:r w:rsidRPr="00957E2F">
        <w:rPr>
          <w:color w:val="201547" w:themeColor="text1"/>
          <w:sz w:val="22"/>
          <w:szCs w:val="22"/>
        </w:rPr>
        <w:t xml:space="preserve"> will be </w:t>
      </w:r>
      <w:r w:rsidR="00463A49" w:rsidRPr="00957E2F">
        <w:rPr>
          <w:color w:val="201547" w:themeColor="text1"/>
          <w:sz w:val="22"/>
          <w:szCs w:val="22"/>
        </w:rPr>
        <w:t>published</w:t>
      </w:r>
      <w:r w:rsidRPr="00957E2F">
        <w:rPr>
          <w:color w:val="201547" w:themeColor="text1"/>
          <w:sz w:val="22"/>
          <w:szCs w:val="22"/>
        </w:rPr>
        <w:t xml:space="preserve"> on</w:t>
      </w:r>
      <w:r w:rsidR="002874A2">
        <w:rPr>
          <w:color w:val="201547" w:themeColor="text1"/>
          <w:sz w:val="22"/>
          <w:szCs w:val="22"/>
        </w:rPr>
        <w:t xml:space="preserve"> the</w:t>
      </w:r>
      <w:r w:rsidRPr="00957E2F">
        <w:rPr>
          <w:color w:val="201547" w:themeColor="text1"/>
          <w:sz w:val="22"/>
          <w:szCs w:val="22"/>
        </w:rPr>
        <w:t xml:space="preserve"> Earth Resources Regulation website for the duration of the 21 day objection and comment period. </w:t>
      </w:r>
    </w:p>
    <w:p w14:paraId="72735E03" w14:textId="4BA3A78C" w:rsidR="007673BC" w:rsidRPr="00957E2F" w:rsidRDefault="007673BC" w:rsidP="007902D8">
      <w:pPr>
        <w:pStyle w:val="NoSpacing"/>
        <w:spacing w:before="120"/>
        <w:rPr>
          <w:color w:val="201547" w:themeColor="text1"/>
          <w:sz w:val="22"/>
          <w:szCs w:val="22"/>
        </w:rPr>
      </w:pPr>
      <w:r w:rsidRPr="00957E2F">
        <w:rPr>
          <w:color w:val="201547" w:themeColor="text1"/>
          <w:sz w:val="22"/>
          <w:szCs w:val="22"/>
        </w:rPr>
        <w:t xml:space="preserve">Applicants </w:t>
      </w:r>
      <w:r w:rsidR="00167DAD">
        <w:rPr>
          <w:color w:val="201547" w:themeColor="text1"/>
          <w:sz w:val="22"/>
          <w:szCs w:val="22"/>
        </w:rPr>
        <w:t>are</w:t>
      </w:r>
      <w:r w:rsidRPr="00957E2F">
        <w:rPr>
          <w:color w:val="201547" w:themeColor="text1"/>
          <w:sz w:val="22"/>
          <w:szCs w:val="22"/>
        </w:rPr>
        <w:t xml:space="preserve"> required to provide information on their application to Earth Resources Regulation</w:t>
      </w:r>
      <w:r w:rsidRPr="00957E2F" w:rsidDel="00795B16">
        <w:rPr>
          <w:color w:val="201547" w:themeColor="text1"/>
          <w:sz w:val="22"/>
          <w:szCs w:val="22"/>
        </w:rPr>
        <w:t xml:space="preserve"> </w:t>
      </w:r>
      <w:r w:rsidR="00356DF3">
        <w:rPr>
          <w:color w:val="201547" w:themeColor="text1"/>
          <w:sz w:val="22"/>
          <w:szCs w:val="22"/>
        </w:rPr>
        <w:t xml:space="preserve">prior to the commencement of the 21 day objection or comment period </w:t>
      </w:r>
      <w:r w:rsidRPr="00957E2F">
        <w:rPr>
          <w:color w:val="201547" w:themeColor="text1"/>
          <w:sz w:val="22"/>
          <w:szCs w:val="22"/>
        </w:rPr>
        <w:t xml:space="preserve">for this purpose. This information </w:t>
      </w:r>
      <w:r w:rsidR="00167DAD">
        <w:rPr>
          <w:color w:val="201547" w:themeColor="text1"/>
          <w:sz w:val="22"/>
          <w:szCs w:val="22"/>
        </w:rPr>
        <w:t xml:space="preserve">is the same as </w:t>
      </w:r>
      <w:r w:rsidRPr="00957E2F">
        <w:rPr>
          <w:color w:val="201547" w:themeColor="text1"/>
          <w:sz w:val="22"/>
          <w:szCs w:val="22"/>
        </w:rPr>
        <w:t xml:space="preserve">the information </w:t>
      </w:r>
      <w:r w:rsidR="008A0ECE" w:rsidRPr="00957E2F">
        <w:rPr>
          <w:color w:val="201547" w:themeColor="text1"/>
          <w:sz w:val="22"/>
          <w:szCs w:val="22"/>
        </w:rPr>
        <w:t xml:space="preserve">required </w:t>
      </w:r>
      <w:r w:rsidRPr="00957E2F">
        <w:rPr>
          <w:color w:val="201547" w:themeColor="text1"/>
          <w:sz w:val="22"/>
          <w:szCs w:val="22"/>
        </w:rPr>
        <w:t>for advertising</w:t>
      </w:r>
      <w:r w:rsidR="00167DAD">
        <w:rPr>
          <w:color w:val="201547" w:themeColor="text1"/>
          <w:sz w:val="22"/>
          <w:szCs w:val="22"/>
        </w:rPr>
        <w:t xml:space="preserve"> </w:t>
      </w:r>
      <w:r w:rsidR="00167DAD">
        <w:rPr>
          <w:rFonts w:asciiTheme="minorHAnsi" w:hAnsiTheme="minorHAnsi" w:cstheme="minorHAnsi"/>
          <w:color w:val="201547" w:themeColor="text1"/>
          <w:sz w:val="22"/>
          <w:szCs w:val="22"/>
        </w:rPr>
        <w:t>(i.e. the information set</w:t>
      </w:r>
      <w:r w:rsidR="00167DAD" w:rsidRPr="00693275">
        <w:rPr>
          <w:rFonts w:asciiTheme="minorHAnsi" w:hAnsiTheme="minorHAnsi" w:cstheme="minorHAnsi"/>
          <w:color w:val="201547" w:themeColor="text1"/>
          <w:sz w:val="22"/>
          <w:szCs w:val="22"/>
        </w:rPr>
        <w:t xml:space="preserve"> out in Part 1 of Schedule 1</w:t>
      </w:r>
      <w:r w:rsidR="00167DAD">
        <w:rPr>
          <w:rFonts w:asciiTheme="minorHAnsi" w:hAnsiTheme="minorHAnsi" w:cstheme="minorHAnsi"/>
          <w:color w:val="201547" w:themeColor="text1"/>
          <w:sz w:val="22"/>
          <w:szCs w:val="22"/>
        </w:rPr>
        <w:t>)</w:t>
      </w:r>
      <w:r w:rsidRPr="00957E2F">
        <w:rPr>
          <w:color w:val="201547" w:themeColor="text1"/>
          <w:sz w:val="22"/>
          <w:szCs w:val="22"/>
        </w:rPr>
        <w:t>, including a map</w:t>
      </w:r>
      <w:r w:rsidR="00DD15AE">
        <w:rPr>
          <w:color w:val="201547" w:themeColor="text1"/>
          <w:sz w:val="22"/>
          <w:szCs w:val="22"/>
        </w:rPr>
        <w:t>.</w:t>
      </w:r>
      <w:r w:rsidR="003F3940">
        <w:rPr>
          <w:color w:val="201547" w:themeColor="text1"/>
          <w:sz w:val="22"/>
          <w:szCs w:val="22"/>
        </w:rPr>
        <w:t xml:space="preserve"> </w:t>
      </w:r>
    </w:p>
    <w:p w14:paraId="10981EE3" w14:textId="550862AE" w:rsidR="007673BC" w:rsidRDefault="00972555" w:rsidP="002953EC">
      <w:pPr>
        <w:rPr>
          <w:color w:val="201547" w:themeColor="text1"/>
          <w:sz w:val="22"/>
          <w:szCs w:val="22"/>
        </w:rPr>
      </w:pPr>
      <w:r>
        <w:rPr>
          <w:color w:val="201547" w:themeColor="text1"/>
          <w:sz w:val="22"/>
          <w:szCs w:val="22"/>
        </w:rPr>
        <w:t>A</w:t>
      </w:r>
      <w:r w:rsidR="007673BC" w:rsidRPr="00957E2F">
        <w:rPr>
          <w:color w:val="201547" w:themeColor="text1"/>
          <w:sz w:val="22"/>
          <w:szCs w:val="22"/>
        </w:rPr>
        <w:t>pplicant</w:t>
      </w:r>
      <w:r>
        <w:rPr>
          <w:color w:val="201547" w:themeColor="text1"/>
          <w:sz w:val="22"/>
          <w:szCs w:val="22"/>
        </w:rPr>
        <w:t>s</w:t>
      </w:r>
      <w:r w:rsidR="007673BC" w:rsidRPr="00957E2F">
        <w:rPr>
          <w:color w:val="201547" w:themeColor="text1"/>
          <w:sz w:val="22"/>
          <w:szCs w:val="22"/>
        </w:rPr>
        <w:t xml:space="preserve"> </w:t>
      </w:r>
      <w:r>
        <w:rPr>
          <w:color w:val="201547" w:themeColor="text1"/>
          <w:sz w:val="22"/>
          <w:szCs w:val="22"/>
        </w:rPr>
        <w:t>are</w:t>
      </w:r>
      <w:r w:rsidRPr="00957E2F">
        <w:rPr>
          <w:color w:val="201547" w:themeColor="text1"/>
          <w:sz w:val="22"/>
          <w:szCs w:val="22"/>
        </w:rPr>
        <w:t xml:space="preserve"> </w:t>
      </w:r>
      <w:r w:rsidR="001338E5" w:rsidRPr="007D6DE1">
        <w:rPr>
          <w:color w:val="201547" w:themeColor="text1"/>
          <w:sz w:val="22"/>
          <w:szCs w:val="22"/>
        </w:rPr>
        <w:t>also</w:t>
      </w:r>
      <w:r w:rsidR="001338E5">
        <w:rPr>
          <w:color w:val="201547" w:themeColor="text1"/>
          <w:sz w:val="22"/>
          <w:szCs w:val="22"/>
        </w:rPr>
        <w:t xml:space="preserve"> </w:t>
      </w:r>
      <w:r w:rsidR="007673BC" w:rsidRPr="00957E2F">
        <w:rPr>
          <w:color w:val="201547" w:themeColor="text1"/>
          <w:sz w:val="22"/>
          <w:szCs w:val="22"/>
        </w:rPr>
        <w:t xml:space="preserve">expected to have the information required in both Part 1 and Part 2 of Schedule 1 of the Regulations on their website for the duration of the 21 day objection and comment period.  </w:t>
      </w:r>
    </w:p>
    <w:p w14:paraId="3D95B131" w14:textId="77777777" w:rsidR="007902D8" w:rsidRDefault="007902D8" w:rsidP="007902D8">
      <w:pPr>
        <w:pStyle w:val="NoSpacing"/>
        <w:spacing w:before="120"/>
        <w:rPr>
          <w:b/>
          <w:bCs/>
          <w:color w:val="201547" w:themeColor="text1"/>
          <w:sz w:val="22"/>
          <w:szCs w:val="22"/>
        </w:rPr>
      </w:pPr>
      <w:r w:rsidRPr="00544A34">
        <w:rPr>
          <w:b/>
          <w:bCs/>
          <w:color w:val="201547" w:themeColor="text1"/>
          <w:sz w:val="22"/>
          <w:szCs w:val="22"/>
        </w:rPr>
        <w:t xml:space="preserve">Council Channels </w:t>
      </w:r>
    </w:p>
    <w:p w14:paraId="580CCE8B" w14:textId="17FEE6F8" w:rsidR="007902D8" w:rsidRPr="00957E2F" w:rsidRDefault="007902D8" w:rsidP="007902D8">
      <w:pPr>
        <w:pStyle w:val="NoSpacing"/>
        <w:spacing w:before="120"/>
        <w:rPr>
          <w:color w:val="201547" w:themeColor="text1"/>
          <w:sz w:val="22"/>
          <w:szCs w:val="22"/>
        </w:rPr>
      </w:pPr>
      <w:r w:rsidRPr="00957E2F">
        <w:rPr>
          <w:color w:val="201547" w:themeColor="text1"/>
          <w:sz w:val="22"/>
          <w:szCs w:val="22"/>
        </w:rPr>
        <w:t xml:space="preserve">It is recommended that </w:t>
      </w:r>
      <w:r>
        <w:rPr>
          <w:color w:val="201547" w:themeColor="text1"/>
          <w:sz w:val="22"/>
          <w:szCs w:val="22"/>
        </w:rPr>
        <w:t>licence applicants</w:t>
      </w:r>
      <w:r w:rsidRPr="00957E2F">
        <w:rPr>
          <w:color w:val="201547" w:themeColor="text1"/>
          <w:sz w:val="22"/>
          <w:szCs w:val="22"/>
        </w:rPr>
        <w:t xml:space="preserve"> contact </w:t>
      </w:r>
      <w:r w:rsidR="00024AE3">
        <w:rPr>
          <w:color w:val="201547" w:themeColor="text1"/>
          <w:sz w:val="22"/>
          <w:szCs w:val="22"/>
        </w:rPr>
        <w:t>the relevant local c</w:t>
      </w:r>
      <w:r w:rsidRPr="00957E2F">
        <w:rPr>
          <w:color w:val="201547" w:themeColor="text1"/>
          <w:sz w:val="22"/>
          <w:szCs w:val="22"/>
        </w:rPr>
        <w:t xml:space="preserve">ouncil and where possible have details of </w:t>
      </w:r>
      <w:r>
        <w:rPr>
          <w:color w:val="201547" w:themeColor="text1"/>
          <w:sz w:val="22"/>
          <w:szCs w:val="22"/>
        </w:rPr>
        <w:t>the</w:t>
      </w:r>
      <w:r w:rsidRPr="00957E2F">
        <w:rPr>
          <w:color w:val="201547" w:themeColor="text1"/>
          <w:sz w:val="22"/>
          <w:szCs w:val="22"/>
        </w:rPr>
        <w:t xml:space="preserve"> licence application placed on </w:t>
      </w:r>
      <w:r w:rsidR="00024AE3">
        <w:rPr>
          <w:color w:val="201547" w:themeColor="text1"/>
          <w:sz w:val="22"/>
          <w:szCs w:val="22"/>
        </w:rPr>
        <w:t>the council</w:t>
      </w:r>
      <w:r w:rsidR="00024AE3" w:rsidRPr="00957E2F">
        <w:rPr>
          <w:color w:val="201547" w:themeColor="text1"/>
          <w:sz w:val="22"/>
          <w:szCs w:val="22"/>
        </w:rPr>
        <w:t xml:space="preserve"> </w:t>
      </w:r>
      <w:r w:rsidRPr="00957E2F">
        <w:rPr>
          <w:color w:val="201547" w:themeColor="text1"/>
          <w:sz w:val="22"/>
          <w:szCs w:val="22"/>
        </w:rPr>
        <w:t>website</w:t>
      </w:r>
      <w:bookmarkStart w:id="11" w:name="_Hlk38020594"/>
      <w:r w:rsidR="000A0419">
        <w:rPr>
          <w:color w:val="201547" w:themeColor="text1"/>
          <w:sz w:val="22"/>
          <w:szCs w:val="22"/>
        </w:rPr>
        <w:t>, social media channels</w:t>
      </w:r>
      <w:r w:rsidRPr="00957E2F">
        <w:rPr>
          <w:color w:val="201547" w:themeColor="text1"/>
          <w:sz w:val="22"/>
          <w:szCs w:val="22"/>
        </w:rPr>
        <w:t xml:space="preserve"> </w:t>
      </w:r>
      <w:bookmarkEnd w:id="11"/>
      <w:r w:rsidRPr="00957E2F">
        <w:rPr>
          <w:color w:val="201547" w:themeColor="text1"/>
          <w:sz w:val="22"/>
          <w:szCs w:val="22"/>
        </w:rPr>
        <w:t>or in any newsletters they issue. This can generally be done by contacting the relevant council planning department</w:t>
      </w:r>
      <w:r>
        <w:rPr>
          <w:color w:val="201547" w:themeColor="text1"/>
          <w:sz w:val="22"/>
          <w:szCs w:val="22"/>
        </w:rPr>
        <w:t>.</w:t>
      </w:r>
    </w:p>
    <w:p w14:paraId="7EB225F0" w14:textId="37DDA353" w:rsidR="007902D8" w:rsidRDefault="007902D8" w:rsidP="002953EC">
      <w:pPr>
        <w:rPr>
          <w:b/>
          <w:bCs/>
          <w:color w:val="201547" w:themeColor="text1"/>
          <w:sz w:val="22"/>
          <w:szCs w:val="22"/>
        </w:rPr>
      </w:pPr>
      <w:r>
        <w:rPr>
          <w:b/>
          <w:bCs/>
          <w:color w:val="201547" w:themeColor="text1"/>
          <w:sz w:val="22"/>
          <w:szCs w:val="22"/>
        </w:rPr>
        <w:t>Radio Advertisements</w:t>
      </w:r>
    </w:p>
    <w:p w14:paraId="02EC5AF1" w14:textId="77777777" w:rsidR="007902D8" w:rsidRPr="00957E2F" w:rsidRDefault="007902D8" w:rsidP="007902D8">
      <w:pPr>
        <w:spacing w:after="0"/>
        <w:rPr>
          <w:rFonts w:cstheme="minorHAnsi"/>
          <w:color w:val="201547" w:themeColor="text1"/>
          <w:sz w:val="22"/>
          <w:szCs w:val="22"/>
        </w:rPr>
      </w:pPr>
      <w:r w:rsidRPr="00957E2F">
        <w:rPr>
          <w:rFonts w:cstheme="minorHAnsi"/>
          <w:color w:val="201547" w:themeColor="text1"/>
          <w:sz w:val="22"/>
          <w:szCs w:val="22"/>
        </w:rPr>
        <w:t xml:space="preserve">An applicant may also advertise the licence application through a </w:t>
      </w:r>
      <w:r w:rsidRPr="007D6DE1">
        <w:rPr>
          <w:rFonts w:cstheme="minorHAnsi"/>
          <w:color w:val="201547" w:themeColor="text1"/>
          <w:sz w:val="22"/>
          <w:szCs w:val="22"/>
        </w:rPr>
        <w:t>radio advertisement</w:t>
      </w:r>
      <w:r w:rsidRPr="00957E2F">
        <w:rPr>
          <w:rFonts w:cstheme="minorHAnsi"/>
          <w:color w:val="201547" w:themeColor="text1"/>
          <w:sz w:val="22"/>
          <w:szCs w:val="22"/>
        </w:rPr>
        <w:t xml:space="preserve">. </w:t>
      </w:r>
    </w:p>
    <w:p w14:paraId="406985A6" w14:textId="28EF844C" w:rsidR="007902D8" w:rsidRPr="00957E2F" w:rsidRDefault="007902D8" w:rsidP="007902D8">
      <w:pPr>
        <w:spacing w:after="0"/>
        <w:rPr>
          <w:rFonts w:cs="Arial"/>
          <w:color w:val="201547" w:themeColor="text1"/>
          <w:sz w:val="22"/>
          <w:szCs w:val="22"/>
        </w:rPr>
      </w:pPr>
      <w:r w:rsidRPr="00957E2F">
        <w:rPr>
          <w:rFonts w:cs="Arial"/>
          <w:color w:val="201547" w:themeColor="text1"/>
          <w:sz w:val="22"/>
          <w:szCs w:val="22"/>
        </w:rPr>
        <w:t xml:space="preserve">Radio advertisements </w:t>
      </w:r>
      <w:r>
        <w:rPr>
          <w:rFonts w:cs="Arial"/>
          <w:color w:val="201547" w:themeColor="text1"/>
          <w:sz w:val="22"/>
          <w:szCs w:val="22"/>
        </w:rPr>
        <w:t>should</w:t>
      </w:r>
      <w:r w:rsidRPr="00957E2F">
        <w:rPr>
          <w:rFonts w:cs="Arial"/>
          <w:color w:val="201547" w:themeColor="text1"/>
          <w:sz w:val="22"/>
          <w:szCs w:val="22"/>
        </w:rPr>
        <w:t xml:space="preserve"> meet the following requirements:</w:t>
      </w:r>
    </w:p>
    <w:p w14:paraId="53857C3D" w14:textId="77777777" w:rsidR="007D6DE1" w:rsidRDefault="007902D8" w:rsidP="007902D8">
      <w:pPr>
        <w:pStyle w:val="NoSpacing"/>
        <w:numPr>
          <w:ilvl w:val="0"/>
          <w:numId w:val="23"/>
        </w:numPr>
        <w:rPr>
          <w:rFonts w:cs="Arial"/>
          <w:color w:val="201547" w:themeColor="text1"/>
          <w:sz w:val="22"/>
          <w:szCs w:val="22"/>
        </w:rPr>
      </w:pPr>
      <w:r w:rsidRPr="00957E2F">
        <w:rPr>
          <w:rFonts w:cs="Arial"/>
          <w:color w:val="201547" w:themeColor="text1"/>
          <w:sz w:val="22"/>
          <w:szCs w:val="22"/>
        </w:rPr>
        <w:t xml:space="preserve">be on a station broadcast to each relevant locality providing the details required in Part 1 of Schedule 1 of the Regulations, and </w:t>
      </w:r>
    </w:p>
    <w:p w14:paraId="2B3910B1" w14:textId="6BE48FA0" w:rsidR="007902D8" w:rsidRPr="00957E2F" w:rsidRDefault="007902D8" w:rsidP="007902D8">
      <w:pPr>
        <w:pStyle w:val="NoSpacing"/>
        <w:numPr>
          <w:ilvl w:val="0"/>
          <w:numId w:val="23"/>
        </w:numPr>
        <w:rPr>
          <w:rFonts w:cs="Arial"/>
          <w:color w:val="201547" w:themeColor="text1"/>
          <w:sz w:val="22"/>
          <w:szCs w:val="22"/>
        </w:rPr>
      </w:pPr>
      <w:r w:rsidRPr="00957E2F">
        <w:rPr>
          <w:rFonts w:cs="Arial"/>
          <w:color w:val="201547" w:themeColor="text1"/>
          <w:sz w:val="22"/>
          <w:szCs w:val="22"/>
        </w:rPr>
        <w:t>direct the public to a website maintained by the applicant</w:t>
      </w:r>
      <w:r w:rsidR="007D6DE1">
        <w:rPr>
          <w:rFonts w:cs="Arial"/>
          <w:color w:val="201547" w:themeColor="text1"/>
          <w:sz w:val="22"/>
          <w:szCs w:val="22"/>
        </w:rPr>
        <w:t>.</w:t>
      </w:r>
    </w:p>
    <w:p w14:paraId="2B84BA76" w14:textId="3DBE9F7A" w:rsidR="007902D8" w:rsidRDefault="007902D8" w:rsidP="007902D8">
      <w:pPr>
        <w:rPr>
          <w:color w:val="201547" w:themeColor="text1"/>
          <w:sz w:val="22"/>
          <w:szCs w:val="22"/>
        </w:rPr>
      </w:pPr>
      <w:r w:rsidRPr="00693275">
        <w:rPr>
          <w:color w:val="201547" w:themeColor="text1"/>
          <w:sz w:val="22"/>
          <w:szCs w:val="22"/>
        </w:rPr>
        <w:t xml:space="preserve">Earth Resources Regulation should be contacted prior to placing the radio advertisement to determine that the audience and coverage is appropriate.  </w:t>
      </w:r>
    </w:p>
    <w:p w14:paraId="4CCF8111" w14:textId="177EDC36" w:rsidR="007902D8" w:rsidRDefault="007902D8" w:rsidP="002953EC">
      <w:pPr>
        <w:rPr>
          <w:b/>
          <w:bCs/>
          <w:color w:val="201547" w:themeColor="text1"/>
          <w:sz w:val="22"/>
          <w:szCs w:val="22"/>
        </w:rPr>
      </w:pPr>
      <w:r>
        <w:rPr>
          <w:b/>
          <w:bCs/>
          <w:color w:val="201547" w:themeColor="text1"/>
          <w:sz w:val="22"/>
          <w:szCs w:val="22"/>
        </w:rPr>
        <w:t>Social Media</w:t>
      </w:r>
    </w:p>
    <w:p w14:paraId="7DC022F0" w14:textId="278B82CB" w:rsidR="007902D8" w:rsidRDefault="007902D8" w:rsidP="007902D8">
      <w:pPr>
        <w:rPr>
          <w:rFonts w:cstheme="minorHAnsi"/>
          <w:color w:val="201547" w:themeColor="text1"/>
          <w:sz w:val="22"/>
          <w:szCs w:val="22"/>
        </w:rPr>
      </w:pPr>
      <w:r w:rsidRPr="009A5AB9">
        <w:rPr>
          <w:rFonts w:cstheme="minorHAnsi"/>
          <w:color w:val="201547" w:themeColor="text1"/>
          <w:sz w:val="22"/>
          <w:szCs w:val="22"/>
        </w:rPr>
        <w:t>Applicants may wish to use social media channels, such as Twitter or FaceBook, as an additional avenue to reach local communities. These channels do not replace the advertising requirements in the Act and Regulations. Anything published on social media channels should not detract from the intent of Regulation 22 or mislead.</w:t>
      </w:r>
    </w:p>
    <w:p w14:paraId="0D642855" w14:textId="5064E1F2" w:rsidR="00A17195" w:rsidRPr="001B50FF" w:rsidRDefault="008A1594" w:rsidP="007673BC">
      <w:pPr>
        <w:pStyle w:val="Heading1"/>
        <w:numPr>
          <w:ilvl w:val="0"/>
          <w:numId w:val="0"/>
        </w:numPr>
        <w:rPr>
          <w:rFonts w:cstheme="minorHAnsi"/>
          <w:sz w:val="20"/>
        </w:rPr>
      </w:pPr>
      <w:bookmarkStart w:id="12" w:name="_Toc38549247"/>
      <w:r>
        <w:t>6</w:t>
      </w:r>
      <w:r w:rsidR="001B50FF" w:rsidRPr="001B50FF">
        <w:t>.</w:t>
      </w:r>
      <w:r w:rsidR="001B50FF">
        <w:rPr>
          <w:rFonts w:cstheme="minorHAnsi"/>
          <w:sz w:val="20"/>
        </w:rPr>
        <w:t xml:space="preserve"> </w:t>
      </w:r>
      <w:r w:rsidR="00A17195" w:rsidRPr="004B49CB">
        <w:t>Further guidance</w:t>
      </w:r>
      <w:bookmarkEnd w:id="12"/>
      <w:r w:rsidR="00A17195" w:rsidRPr="004B49CB">
        <w:t xml:space="preserve"> </w:t>
      </w:r>
      <w:bookmarkEnd w:id="10"/>
    </w:p>
    <w:p w14:paraId="566C0551" w14:textId="77777777" w:rsidR="00A17195" w:rsidRPr="00693275" w:rsidRDefault="00A17195" w:rsidP="00505FAB">
      <w:pPr>
        <w:rPr>
          <w:color w:val="201547" w:themeColor="text1"/>
          <w:sz w:val="22"/>
          <w:szCs w:val="22"/>
        </w:rPr>
      </w:pPr>
      <w:r w:rsidRPr="00693275">
        <w:rPr>
          <w:color w:val="201547" w:themeColor="text1"/>
          <w:sz w:val="22"/>
          <w:szCs w:val="22"/>
        </w:rPr>
        <w:t xml:space="preserve">This section provides further guidance on the requirements for advertising notices pursuant to Regulation 22(1)(a). </w:t>
      </w:r>
    </w:p>
    <w:p w14:paraId="0914D65C" w14:textId="77777777" w:rsidR="00A17195" w:rsidRPr="00693275" w:rsidRDefault="00A17195" w:rsidP="00505FAB">
      <w:pPr>
        <w:rPr>
          <w:b/>
          <w:color w:val="201547" w:themeColor="text1"/>
          <w:sz w:val="22"/>
          <w:szCs w:val="22"/>
        </w:rPr>
      </w:pPr>
      <w:r w:rsidRPr="00693275">
        <w:rPr>
          <w:b/>
          <w:color w:val="201547" w:themeColor="text1"/>
          <w:sz w:val="22"/>
          <w:szCs w:val="22"/>
        </w:rPr>
        <w:t xml:space="preserve">Local newspaper advertisement </w:t>
      </w:r>
    </w:p>
    <w:p w14:paraId="7F704A67" w14:textId="436A8E44" w:rsidR="00A17195" w:rsidRPr="00693275" w:rsidRDefault="00A17195" w:rsidP="00375648">
      <w:pPr>
        <w:pStyle w:val="NoSpacing"/>
        <w:numPr>
          <w:ilvl w:val="0"/>
          <w:numId w:val="23"/>
        </w:numPr>
        <w:rPr>
          <w:color w:val="201547" w:themeColor="text1"/>
          <w:sz w:val="22"/>
          <w:szCs w:val="22"/>
        </w:rPr>
      </w:pPr>
      <w:r w:rsidRPr="00693275">
        <w:rPr>
          <w:color w:val="201547" w:themeColor="text1"/>
          <w:sz w:val="22"/>
          <w:szCs w:val="22"/>
        </w:rPr>
        <w:t xml:space="preserve">Publications should give good coverage of the potential licence application area (i.e. the local paper's coverage needs to be in vicinity of the site being advertised). </w:t>
      </w:r>
    </w:p>
    <w:p w14:paraId="69E0AABB" w14:textId="38297ADB" w:rsidR="008E5A53" w:rsidRPr="00693275" w:rsidRDefault="008E5A53" w:rsidP="00B1705A">
      <w:pPr>
        <w:pStyle w:val="NoSpacing"/>
        <w:numPr>
          <w:ilvl w:val="0"/>
          <w:numId w:val="23"/>
        </w:numPr>
        <w:rPr>
          <w:color w:val="201547" w:themeColor="text1"/>
          <w:sz w:val="22"/>
          <w:szCs w:val="22"/>
        </w:rPr>
      </w:pPr>
      <w:r w:rsidRPr="00693275">
        <w:rPr>
          <w:color w:val="201547" w:themeColor="text1"/>
          <w:sz w:val="22"/>
          <w:szCs w:val="22"/>
        </w:rPr>
        <w:t xml:space="preserve">The number of newspapers </w:t>
      </w:r>
      <w:r w:rsidR="0080231A">
        <w:rPr>
          <w:color w:val="201547" w:themeColor="text1"/>
          <w:sz w:val="22"/>
          <w:szCs w:val="22"/>
        </w:rPr>
        <w:t>that should be</w:t>
      </w:r>
      <w:r w:rsidR="0080231A" w:rsidRPr="00693275">
        <w:rPr>
          <w:color w:val="201547" w:themeColor="text1"/>
          <w:sz w:val="22"/>
          <w:szCs w:val="22"/>
        </w:rPr>
        <w:t xml:space="preserve"> </w:t>
      </w:r>
      <w:r w:rsidRPr="00693275">
        <w:rPr>
          <w:color w:val="201547" w:themeColor="text1"/>
          <w:sz w:val="22"/>
          <w:szCs w:val="22"/>
        </w:rPr>
        <w:t>use</w:t>
      </w:r>
      <w:r w:rsidR="0080231A">
        <w:rPr>
          <w:color w:val="201547" w:themeColor="text1"/>
          <w:sz w:val="22"/>
          <w:szCs w:val="22"/>
        </w:rPr>
        <w:t>d</w:t>
      </w:r>
      <w:r w:rsidRPr="00693275">
        <w:rPr>
          <w:color w:val="201547" w:themeColor="text1"/>
          <w:sz w:val="22"/>
          <w:szCs w:val="22"/>
        </w:rPr>
        <w:t xml:space="preserve"> depends on the location of </w:t>
      </w:r>
      <w:r w:rsidR="0080231A">
        <w:rPr>
          <w:color w:val="201547" w:themeColor="text1"/>
          <w:sz w:val="22"/>
          <w:szCs w:val="22"/>
        </w:rPr>
        <w:t>the</w:t>
      </w:r>
      <w:r w:rsidR="0080231A" w:rsidRPr="00693275">
        <w:rPr>
          <w:color w:val="201547" w:themeColor="text1"/>
          <w:sz w:val="22"/>
          <w:szCs w:val="22"/>
        </w:rPr>
        <w:t xml:space="preserve"> </w:t>
      </w:r>
      <w:r w:rsidRPr="00693275">
        <w:rPr>
          <w:color w:val="201547" w:themeColor="text1"/>
          <w:sz w:val="22"/>
          <w:szCs w:val="22"/>
        </w:rPr>
        <w:t xml:space="preserve">application and the circulation area of the local newspaper(s) in </w:t>
      </w:r>
      <w:r w:rsidR="0080231A">
        <w:rPr>
          <w:color w:val="201547" w:themeColor="text1"/>
          <w:sz w:val="22"/>
          <w:szCs w:val="22"/>
        </w:rPr>
        <w:t>the</w:t>
      </w:r>
      <w:r w:rsidR="0080231A" w:rsidRPr="00693275">
        <w:rPr>
          <w:color w:val="201547" w:themeColor="text1"/>
          <w:sz w:val="22"/>
          <w:szCs w:val="22"/>
        </w:rPr>
        <w:t xml:space="preserve"> </w:t>
      </w:r>
      <w:r w:rsidRPr="00693275">
        <w:rPr>
          <w:color w:val="201547" w:themeColor="text1"/>
          <w:sz w:val="22"/>
          <w:szCs w:val="22"/>
        </w:rPr>
        <w:t xml:space="preserve">application area.  </w:t>
      </w:r>
      <w:r w:rsidR="0080231A">
        <w:rPr>
          <w:color w:val="201547" w:themeColor="text1"/>
          <w:sz w:val="22"/>
          <w:szCs w:val="22"/>
        </w:rPr>
        <w:t>T</w:t>
      </w:r>
      <w:r w:rsidR="0055592D">
        <w:rPr>
          <w:color w:val="201547" w:themeColor="text1"/>
          <w:sz w:val="22"/>
          <w:szCs w:val="22"/>
        </w:rPr>
        <w:t xml:space="preserve">he following website may assist </w:t>
      </w:r>
      <w:r w:rsidRPr="00693275">
        <w:rPr>
          <w:color w:val="201547" w:themeColor="text1"/>
          <w:sz w:val="22"/>
          <w:szCs w:val="22"/>
        </w:rPr>
        <w:t xml:space="preserve">to determine which newspaper(s) circulate in the locality of </w:t>
      </w:r>
      <w:r w:rsidR="0080231A">
        <w:rPr>
          <w:color w:val="201547" w:themeColor="text1"/>
          <w:sz w:val="22"/>
          <w:szCs w:val="22"/>
        </w:rPr>
        <w:t>an</w:t>
      </w:r>
      <w:r w:rsidR="0080231A" w:rsidRPr="00693275">
        <w:rPr>
          <w:color w:val="201547" w:themeColor="text1"/>
          <w:sz w:val="22"/>
          <w:szCs w:val="22"/>
        </w:rPr>
        <w:t xml:space="preserve"> </w:t>
      </w:r>
      <w:r w:rsidRPr="00693275">
        <w:rPr>
          <w:color w:val="201547" w:themeColor="text1"/>
          <w:sz w:val="22"/>
          <w:szCs w:val="22"/>
        </w:rPr>
        <w:t xml:space="preserve">application area, </w:t>
      </w:r>
      <w:hyperlink r:id="rId19" w:history="1">
        <w:r w:rsidR="00046151" w:rsidRPr="00693275">
          <w:rPr>
            <w:rStyle w:val="Hyperlink"/>
            <w:b/>
            <w:sz w:val="22"/>
            <w:szCs w:val="22"/>
          </w:rPr>
          <w:t>www.newspapers.com.au/vic</w:t>
        </w:r>
      </w:hyperlink>
      <w:r w:rsidR="00046151" w:rsidRPr="00693275">
        <w:rPr>
          <w:color w:val="201547" w:themeColor="text1"/>
          <w:sz w:val="22"/>
          <w:szCs w:val="22"/>
        </w:rPr>
        <w:t xml:space="preserve"> </w:t>
      </w:r>
      <w:r w:rsidR="00B8307A" w:rsidRPr="00693275">
        <w:rPr>
          <w:color w:val="201547" w:themeColor="text1"/>
          <w:sz w:val="22"/>
          <w:szCs w:val="22"/>
        </w:rPr>
        <w:t>(</w:t>
      </w:r>
      <w:r w:rsidR="00ED41C0" w:rsidRPr="00693275">
        <w:rPr>
          <w:color w:val="201547" w:themeColor="text1"/>
          <w:sz w:val="22"/>
          <w:szCs w:val="22"/>
        </w:rPr>
        <w:t xml:space="preserve">noting that </w:t>
      </w:r>
      <w:r w:rsidR="00B8307A" w:rsidRPr="00693275">
        <w:rPr>
          <w:color w:val="201547" w:themeColor="text1"/>
          <w:sz w:val="22"/>
          <w:szCs w:val="22"/>
        </w:rPr>
        <w:t xml:space="preserve">this </w:t>
      </w:r>
      <w:r w:rsidR="008A6792" w:rsidRPr="00693275">
        <w:rPr>
          <w:color w:val="201547" w:themeColor="text1"/>
          <w:sz w:val="22"/>
          <w:szCs w:val="22"/>
        </w:rPr>
        <w:t>website</w:t>
      </w:r>
      <w:r w:rsidR="00ED41C0" w:rsidRPr="00693275">
        <w:rPr>
          <w:color w:val="201547" w:themeColor="text1"/>
          <w:sz w:val="22"/>
          <w:szCs w:val="22"/>
        </w:rPr>
        <w:t xml:space="preserve"> should be used in conjunction with other sources to determine </w:t>
      </w:r>
      <w:r w:rsidR="00F10EC4" w:rsidRPr="00693275">
        <w:rPr>
          <w:color w:val="201547" w:themeColor="text1"/>
          <w:sz w:val="22"/>
          <w:szCs w:val="22"/>
        </w:rPr>
        <w:t xml:space="preserve">what newspaper(s) give the </w:t>
      </w:r>
      <w:r w:rsidR="00ED41C0" w:rsidRPr="00693275">
        <w:rPr>
          <w:color w:val="201547" w:themeColor="text1"/>
          <w:sz w:val="22"/>
          <w:szCs w:val="22"/>
        </w:rPr>
        <w:t>best coverage)</w:t>
      </w:r>
      <w:r w:rsidR="003A6096" w:rsidRPr="00693275">
        <w:rPr>
          <w:color w:val="201547" w:themeColor="text1"/>
          <w:sz w:val="22"/>
          <w:szCs w:val="22"/>
        </w:rPr>
        <w:t>.</w:t>
      </w:r>
    </w:p>
    <w:p w14:paraId="11E36076" w14:textId="786EA9FB" w:rsidR="00A17195" w:rsidRPr="00693275" w:rsidRDefault="00A17195" w:rsidP="00B1705A">
      <w:pPr>
        <w:pStyle w:val="NoSpacing"/>
        <w:numPr>
          <w:ilvl w:val="0"/>
          <w:numId w:val="23"/>
        </w:numPr>
        <w:rPr>
          <w:color w:val="201547" w:themeColor="text1"/>
          <w:sz w:val="22"/>
          <w:szCs w:val="22"/>
        </w:rPr>
      </w:pPr>
      <w:r w:rsidRPr="00693275">
        <w:rPr>
          <w:color w:val="201547" w:themeColor="text1"/>
          <w:sz w:val="22"/>
          <w:szCs w:val="22"/>
        </w:rPr>
        <w:t>The advertisement should appear in the Classified section of local newspapers.</w:t>
      </w:r>
    </w:p>
    <w:p w14:paraId="5AF838E7" w14:textId="77777777" w:rsidR="00A17195" w:rsidRPr="00693275" w:rsidRDefault="00A17195" w:rsidP="00B1705A">
      <w:pPr>
        <w:pStyle w:val="NoSpacing"/>
        <w:numPr>
          <w:ilvl w:val="0"/>
          <w:numId w:val="23"/>
        </w:numPr>
        <w:rPr>
          <w:color w:val="201547" w:themeColor="text1"/>
          <w:sz w:val="22"/>
          <w:szCs w:val="22"/>
        </w:rPr>
      </w:pPr>
      <w:r w:rsidRPr="00693275">
        <w:rPr>
          <w:color w:val="201547" w:themeColor="text1"/>
          <w:sz w:val="22"/>
          <w:szCs w:val="22"/>
        </w:rPr>
        <w:t>The display advertisement text should be minimum 10pt and be well spaced.</w:t>
      </w:r>
    </w:p>
    <w:p w14:paraId="7FABCBEF" w14:textId="5CF235E4" w:rsidR="00A17195" w:rsidRPr="00693275" w:rsidRDefault="00A17195" w:rsidP="00B1705A">
      <w:pPr>
        <w:pStyle w:val="NoSpacing"/>
        <w:numPr>
          <w:ilvl w:val="0"/>
          <w:numId w:val="23"/>
        </w:numPr>
        <w:rPr>
          <w:color w:val="201547" w:themeColor="text1"/>
          <w:sz w:val="22"/>
          <w:szCs w:val="22"/>
        </w:rPr>
      </w:pPr>
      <w:r w:rsidRPr="00693275">
        <w:rPr>
          <w:color w:val="201547" w:themeColor="text1"/>
          <w:sz w:val="22"/>
          <w:szCs w:val="22"/>
        </w:rPr>
        <w:lastRenderedPageBreak/>
        <w:t>Notices must include a map clearly identifying the application area including local roads</w:t>
      </w:r>
      <w:r w:rsidR="002F081B" w:rsidRPr="00693275">
        <w:rPr>
          <w:color w:val="201547" w:themeColor="text1"/>
          <w:sz w:val="22"/>
          <w:szCs w:val="22"/>
        </w:rPr>
        <w:t>,</w:t>
      </w:r>
      <w:r w:rsidRPr="00693275">
        <w:rPr>
          <w:color w:val="201547" w:themeColor="text1"/>
          <w:sz w:val="22"/>
          <w:szCs w:val="22"/>
        </w:rPr>
        <w:t xml:space="preserve"> place names</w:t>
      </w:r>
      <w:r w:rsidR="002F081B" w:rsidRPr="00693275">
        <w:rPr>
          <w:color w:val="201547" w:themeColor="text1"/>
          <w:sz w:val="22"/>
          <w:szCs w:val="22"/>
        </w:rPr>
        <w:t>, a north point and bar scale</w:t>
      </w:r>
      <w:r w:rsidRPr="00693275">
        <w:rPr>
          <w:color w:val="201547" w:themeColor="text1"/>
          <w:sz w:val="22"/>
          <w:szCs w:val="22"/>
        </w:rPr>
        <w:t>.</w:t>
      </w:r>
      <w:r w:rsidR="002F081B" w:rsidRPr="00693275">
        <w:rPr>
          <w:color w:val="201547" w:themeColor="text1"/>
          <w:sz w:val="22"/>
          <w:szCs w:val="22"/>
        </w:rPr>
        <w:t xml:space="preserve">  The minimum resolution of the map must be 300dpi at final size and must contain lettering that is legible at the publication size</w:t>
      </w:r>
      <w:r w:rsidR="00072C3E" w:rsidRPr="00693275">
        <w:rPr>
          <w:color w:val="201547" w:themeColor="text1"/>
          <w:sz w:val="22"/>
          <w:szCs w:val="22"/>
        </w:rPr>
        <w:t>.</w:t>
      </w:r>
    </w:p>
    <w:p w14:paraId="62B8D677" w14:textId="7A625E5C" w:rsidR="00A11575" w:rsidRDefault="00A17195" w:rsidP="00457D7B">
      <w:pPr>
        <w:pStyle w:val="NoSpacing"/>
        <w:numPr>
          <w:ilvl w:val="0"/>
          <w:numId w:val="23"/>
        </w:numPr>
        <w:rPr>
          <w:color w:val="201547" w:themeColor="text1"/>
          <w:sz w:val="22"/>
          <w:szCs w:val="22"/>
        </w:rPr>
      </w:pPr>
      <w:bookmarkStart w:id="13" w:name="_Hlk18677813"/>
      <w:r w:rsidRPr="00693275">
        <w:rPr>
          <w:color w:val="201547" w:themeColor="text1"/>
          <w:sz w:val="22"/>
          <w:szCs w:val="22"/>
        </w:rPr>
        <w:t>Branding of the applicant is encouraged.</w:t>
      </w:r>
    </w:p>
    <w:p w14:paraId="2ACAEEBA" w14:textId="2E2D882D" w:rsidR="00754EE9" w:rsidRPr="00457D7B" w:rsidRDefault="00754EE9" w:rsidP="00457D7B">
      <w:pPr>
        <w:pStyle w:val="NoSpacing"/>
        <w:numPr>
          <w:ilvl w:val="0"/>
          <w:numId w:val="23"/>
        </w:numPr>
        <w:rPr>
          <w:color w:val="201547" w:themeColor="text1"/>
          <w:sz w:val="22"/>
          <w:szCs w:val="22"/>
        </w:rPr>
      </w:pPr>
      <w:r w:rsidRPr="00457D7B">
        <w:rPr>
          <w:rFonts w:cstheme="minorHAnsi"/>
          <w:color w:val="201547" w:themeColor="text1"/>
          <w:sz w:val="22"/>
          <w:szCs w:val="22"/>
        </w:rPr>
        <w:t>Applicants are encouraged to have a display advertisement of a minimum 5 column inches x 25cms.</w:t>
      </w:r>
    </w:p>
    <w:bookmarkEnd w:id="13"/>
    <w:p w14:paraId="3FD3CDD8" w14:textId="238269A9" w:rsidR="00A17195" w:rsidRPr="00693275" w:rsidRDefault="00900F58" w:rsidP="00505FAB">
      <w:pPr>
        <w:rPr>
          <w:b/>
          <w:color w:val="201547" w:themeColor="text1"/>
          <w:sz w:val="22"/>
          <w:szCs w:val="22"/>
        </w:rPr>
      </w:pPr>
      <w:r w:rsidRPr="00693275">
        <w:rPr>
          <w:b/>
          <w:color w:val="201547" w:themeColor="text1"/>
          <w:sz w:val="22"/>
          <w:szCs w:val="22"/>
        </w:rPr>
        <w:t>State</w:t>
      </w:r>
      <w:r>
        <w:rPr>
          <w:b/>
          <w:color w:val="201547" w:themeColor="text1"/>
          <w:sz w:val="22"/>
          <w:szCs w:val="22"/>
        </w:rPr>
        <w:t>wide</w:t>
      </w:r>
      <w:r w:rsidR="00A17195" w:rsidRPr="00693275">
        <w:rPr>
          <w:b/>
          <w:color w:val="201547" w:themeColor="text1"/>
          <w:sz w:val="22"/>
          <w:szCs w:val="22"/>
        </w:rPr>
        <w:t xml:space="preserve"> newspaper advertisement </w:t>
      </w:r>
    </w:p>
    <w:p w14:paraId="3B8CBFFF" w14:textId="77777777" w:rsidR="00A17195" w:rsidRPr="00693275" w:rsidRDefault="00A17195" w:rsidP="00B1705A">
      <w:pPr>
        <w:pStyle w:val="NoSpacing"/>
        <w:numPr>
          <w:ilvl w:val="0"/>
          <w:numId w:val="25"/>
        </w:numPr>
        <w:rPr>
          <w:color w:val="201547" w:themeColor="text1"/>
          <w:sz w:val="22"/>
          <w:szCs w:val="22"/>
        </w:rPr>
      </w:pPr>
      <w:r w:rsidRPr="00693275">
        <w:rPr>
          <w:color w:val="201547" w:themeColor="text1"/>
          <w:sz w:val="22"/>
          <w:szCs w:val="22"/>
        </w:rPr>
        <w:t xml:space="preserve">The advertisement must be published on a Wednesday edition of a statewide newspaper (i.e. Weekly Times, Herald Sun or The Age). </w:t>
      </w:r>
    </w:p>
    <w:p w14:paraId="21AE5C06" w14:textId="77777777" w:rsidR="00A17195" w:rsidRPr="00693275" w:rsidRDefault="00A17195" w:rsidP="00B1705A">
      <w:pPr>
        <w:pStyle w:val="NoSpacing"/>
        <w:numPr>
          <w:ilvl w:val="0"/>
          <w:numId w:val="25"/>
        </w:numPr>
        <w:rPr>
          <w:color w:val="201547" w:themeColor="text1"/>
          <w:sz w:val="22"/>
          <w:szCs w:val="22"/>
        </w:rPr>
      </w:pPr>
      <w:r w:rsidRPr="00693275">
        <w:rPr>
          <w:color w:val="201547" w:themeColor="text1"/>
          <w:sz w:val="22"/>
          <w:szCs w:val="22"/>
        </w:rPr>
        <w:t xml:space="preserve">The display advertisement text should be minimum 10pt and be well spaced. </w:t>
      </w:r>
    </w:p>
    <w:p w14:paraId="711122BC" w14:textId="424E9316" w:rsidR="00EE02DF" w:rsidRPr="00D151CD" w:rsidRDefault="00A17195" w:rsidP="00EE02DF">
      <w:pPr>
        <w:pStyle w:val="NoSpacing"/>
        <w:numPr>
          <w:ilvl w:val="0"/>
          <w:numId w:val="25"/>
        </w:numPr>
        <w:rPr>
          <w:color w:val="201547" w:themeColor="text1"/>
          <w:sz w:val="22"/>
          <w:szCs w:val="22"/>
        </w:rPr>
      </w:pPr>
      <w:r w:rsidRPr="00693275">
        <w:rPr>
          <w:color w:val="201547" w:themeColor="text1"/>
          <w:sz w:val="22"/>
          <w:szCs w:val="22"/>
        </w:rPr>
        <w:t>Branding of the applicant is encouraged.</w:t>
      </w:r>
      <w:r w:rsidR="00B1705A" w:rsidRPr="00693275">
        <w:rPr>
          <w:color w:val="201547" w:themeColor="text1"/>
          <w:sz w:val="22"/>
          <w:szCs w:val="22"/>
        </w:rPr>
        <w:t xml:space="preserve"> </w:t>
      </w:r>
      <w:r w:rsidRPr="00693275">
        <w:rPr>
          <w:color w:val="201547" w:themeColor="text1"/>
          <w:sz w:val="22"/>
          <w:szCs w:val="22"/>
        </w:rPr>
        <w:t xml:space="preserve">The </w:t>
      </w:r>
      <w:r w:rsidR="00172329" w:rsidRPr="00693275">
        <w:rPr>
          <w:color w:val="201547" w:themeColor="text1"/>
          <w:sz w:val="22"/>
          <w:szCs w:val="22"/>
        </w:rPr>
        <w:t>state-wide</w:t>
      </w:r>
      <w:r w:rsidRPr="00693275">
        <w:rPr>
          <w:color w:val="201547" w:themeColor="text1"/>
          <w:sz w:val="22"/>
          <w:szCs w:val="22"/>
        </w:rPr>
        <w:t xml:space="preserve"> newspaper advertisement does not require a map.</w:t>
      </w:r>
    </w:p>
    <w:p w14:paraId="51CF58CE" w14:textId="4DF17246" w:rsidR="00A17195" w:rsidRDefault="00A17195" w:rsidP="00EC0BB6">
      <w:pPr>
        <w:pStyle w:val="Heading1"/>
        <w:numPr>
          <w:ilvl w:val="0"/>
          <w:numId w:val="0"/>
        </w:numPr>
      </w:pPr>
      <w:bookmarkStart w:id="14" w:name="_Toc36793107"/>
      <w:bookmarkStart w:id="15" w:name="_Toc38549248"/>
      <w:r>
        <w:t>Appendix A</w:t>
      </w:r>
      <w:r w:rsidR="00331C5C">
        <w:t xml:space="preserve"> </w:t>
      </w:r>
      <w:r w:rsidR="00D87881">
        <w:t xml:space="preserve">– </w:t>
      </w:r>
      <w:r w:rsidR="00D73D8E">
        <w:t>A</w:t>
      </w:r>
      <w:r w:rsidR="00D87881">
        <w:t>dvertising</w:t>
      </w:r>
      <w:r w:rsidR="00331C5C">
        <w:t xml:space="preserve"> </w:t>
      </w:r>
      <w:r w:rsidR="00D87881">
        <w:t>requirements by licence type</w:t>
      </w:r>
      <w:bookmarkEnd w:id="14"/>
      <w:bookmarkEnd w:id="15"/>
    </w:p>
    <w:p w14:paraId="1A8EA73D" w14:textId="77777777" w:rsidR="00A17195" w:rsidRPr="00693275" w:rsidRDefault="00A17195" w:rsidP="00A17195">
      <w:pPr>
        <w:rPr>
          <w:color w:val="201547" w:themeColor="text1"/>
          <w:sz w:val="22"/>
          <w:szCs w:val="22"/>
        </w:rPr>
      </w:pPr>
      <w:r w:rsidRPr="00693275">
        <w:rPr>
          <w:color w:val="201547" w:themeColor="text1"/>
          <w:sz w:val="22"/>
          <w:szCs w:val="22"/>
        </w:rPr>
        <w:t>This appendix sets out the advertising requirements for each licence type.</w:t>
      </w:r>
    </w:p>
    <w:p w14:paraId="6DB27ED0" w14:textId="77777777" w:rsidR="00A17195" w:rsidRPr="004B49CB" w:rsidRDefault="00A17195" w:rsidP="00EC0BB6">
      <w:pPr>
        <w:pStyle w:val="Heading2"/>
        <w:numPr>
          <w:ilvl w:val="0"/>
          <w:numId w:val="0"/>
        </w:numPr>
      </w:pPr>
      <w:bookmarkStart w:id="16" w:name="_Toc36793108"/>
      <w:bookmarkStart w:id="17" w:name="_Toc38549249"/>
      <w:r w:rsidRPr="004B49CB">
        <w:t>Appendix A</w:t>
      </w:r>
      <w:r>
        <w:t>.1</w:t>
      </w:r>
      <w:r w:rsidRPr="004B49CB">
        <w:t xml:space="preserve"> – Mining licences</w:t>
      </w:r>
      <w:bookmarkEnd w:id="16"/>
      <w:bookmarkEnd w:id="17"/>
    </w:p>
    <w:p w14:paraId="73B7DF7B"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Regulations provide that an application for a mining licence must be advertised by publishing: </w:t>
      </w:r>
    </w:p>
    <w:p w14:paraId="70055D81" w14:textId="77777777" w:rsidR="00A17195" w:rsidRPr="00693275" w:rsidRDefault="00A17195" w:rsidP="00B57CD2">
      <w:pPr>
        <w:pStyle w:val="ListParagraph"/>
        <w:numPr>
          <w:ilvl w:val="0"/>
          <w:numId w:val="4"/>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notice containing the information set out in Part 1 of Schedule 1 of the regulations, in a newspaper circulating in each locality where all or part of the area that is the subject of the licence application is located; and</w:t>
      </w:r>
    </w:p>
    <w:p w14:paraId="18E10664" w14:textId="77777777" w:rsidR="00A17195" w:rsidRPr="00693275" w:rsidRDefault="00A17195" w:rsidP="00A17195">
      <w:pPr>
        <w:pStyle w:val="ListParagraph"/>
        <w:rPr>
          <w:rFonts w:asciiTheme="minorHAnsi" w:hAnsiTheme="minorHAnsi" w:cstheme="minorHAnsi"/>
          <w:color w:val="201547" w:themeColor="text1"/>
          <w:sz w:val="22"/>
          <w:szCs w:val="22"/>
        </w:rPr>
      </w:pPr>
    </w:p>
    <w:p w14:paraId="0BBEECCB" w14:textId="77777777" w:rsidR="00A17195" w:rsidRPr="00693275" w:rsidRDefault="00A17195" w:rsidP="00B57CD2">
      <w:pPr>
        <w:pStyle w:val="ListParagraph"/>
        <w:numPr>
          <w:ilvl w:val="0"/>
          <w:numId w:val="4"/>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notice containing the information set out in Part 1 of Schedule 1, (other than the map) in a Wednesday edition of a newspaper circulating generally in Victoria; and</w:t>
      </w:r>
    </w:p>
    <w:p w14:paraId="368EDFA5" w14:textId="77777777" w:rsidR="00A17195" w:rsidRPr="00693275" w:rsidRDefault="00A17195" w:rsidP="00A17195">
      <w:pPr>
        <w:pStyle w:val="ListParagraph"/>
        <w:rPr>
          <w:rFonts w:asciiTheme="minorHAnsi" w:hAnsiTheme="minorHAnsi" w:cstheme="minorHAnsi"/>
          <w:color w:val="201547" w:themeColor="text1"/>
          <w:sz w:val="22"/>
          <w:szCs w:val="22"/>
        </w:rPr>
      </w:pPr>
    </w:p>
    <w:p w14:paraId="3A99292D" w14:textId="234F9541" w:rsidR="00A17195" w:rsidRPr="007A2575" w:rsidRDefault="00A17195" w:rsidP="00A17195">
      <w:pPr>
        <w:pStyle w:val="ListParagraph"/>
        <w:numPr>
          <w:ilvl w:val="0"/>
          <w:numId w:val="4"/>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information set out in Part 2 of Schedule 1, on an Internet site maintained by the applicant for at least 21 days after the latest date on which the application was advertised;</w:t>
      </w:r>
    </w:p>
    <w:p w14:paraId="20CD87AE" w14:textId="77777777" w:rsidR="00A17195" w:rsidRPr="00693275" w:rsidRDefault="00A17195" w:rsidP="00A17195">
      <w:pPr>
        <w:rPr>
          <w:rFonts w:cstheme="minorHAnsi"/>
          <w:b/>
          <w:color w:val="201547" w:themeColor="text1"/>
          <w:sz w:val="22"/>
          <w:szCs w:val="22"/>
        </w:rPr>
      </w:pPr>
      <w:r w:rsidRPr="00693275">
        <w:rPr>
          <w:rFonts w:cstheme="minorHAnsi"/>
          <w:b/>
          <w:color w:val="201547" w:themeColor="text1"/>
          <w:sz w:val="22"/>
          <w:szCs w:val="22"/>
        </w:rPr>
        <w:t xml:space="preserve">The following information must be included in the newspaper notices: </w:t>
      </w:r>
    </w:p>
    <w:p w14:paraId="07DADA02"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name and address of the applicant/s.</w:t>
      </w:r>
    </w:p>
    <w:p w14:paraId="71EA3040"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contact phone number and email address of the applicant for maps and other information requests.</w:t>
      </w:r>
    </w:p>
    <w:p w14:paraId="404A09ED"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The Internet site address or other location where the information in Part 2 of this Schedule is published. </w:t>
      </w:r>
    </w:p>
    <w:p w14:paraId="736B9A8B"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Details of the application, including the following—</w:t>
      </w:r>
    </w:p>
    <w:p w14:paraId="0214B159"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b/>
        <w:t>(a)</w:t>
      </w:r>
      <w:r w:rsidRPr="00693275">
        <w:rPr>
          <w:rFonts w:asciiTheme="minorHAnsi" w:hAnsiTheme="minorHAnsi" w:cstheme="minorHAnsi"/>
          <w:color w:val="201547" w:themeColor="text1"/>
          <w:sz w:val="22"/>
          <w:szCs w:val="22"/>
        </w:rPr>
        <w:tab/>
        <w:t>the application number;</w:t>
      </w:r>
    </w:p>
    <w:p w14:paraId="6EE457B4"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b/>
        <w:t>(b)</w:t>
      </w:r>
      <w:r w:rsidRPr="00693275">
        <w:rPr>
          <w:rFonts w:asciiTheme="minorHAnsi" w:hAnsiTheme="minorHAnsi" w:cstheme="minorHAnsi"/>
          <w:color w:val="201547" w:themeColor="text1"/>
          <w:sz w:val="22"/>
          <w:szCs w:val="22"/>
        </w:rPr>
        <w:tab/>
        <w:t>the locality or localities where the land to which the application relates is located;</w:t>
      </w:r>
    </w:p>
    <w:p w14:paraId="49059352"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b/>
        <w:t>(c)</w:t>
      </w:r>
      <w:r w:rsidRPr="00693275">
        <w:rPr>
          <w:rFonts w:asciiTheme="minorHAnsi" w:hAnsiTheme="minorHAnsi" w:cstheme="minorHAnsi"/>
          <w:color w:val="201547" w:themeColor="text1"/>
          <w:sz w:val="22"/>
          <w:szCs w:val="22"/>
        </w:rPr>
        <w:tab/>
        <w:t>the approximate area of land to which the application relates in hectares;</w:t>
      </w:r>
    </w:p>
    <w:p w14:paraId="75F1962A"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b/>
        <w:t>(e)</w:t>
      </w:r>
      <w:r w:rsidRPr="00693275">
        <w:rPr>
          <w:rFonts w:asciiTheme="minorHAnsi" w:hAnsiTheme="minorHAnsi" w:cstheme="minorHAnsi"/>
          <w:color w:val="201547" w:themeColor="text1"/>
          <w:sz w:val="22"/>
          <w:szCs w:val="22"/>
        </w:rPr>
        <w:tab/>
        <w:t>the date of the application;</w:t>
      </w:r>
    </w:p>
    <w:p w14:paraId="501AC03E"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lastRenderedPageBreak/>
        <w:tab/>
        <w:t>(f)</w:t>
      </w:r>
      <w:r w:rsidRPr="00693275">
        <w:rPr>
          <w:rFonts w:asciiTheme="minorHAnsi" w:hAnsiTheme="minorHAnsi" w:cstheme="minorHAnsi"/>
          <w:color w:val="201547" w:themeColor="text1"/>
          <w:sz w:val="22"/>
          <w:szCs w:val="22"/>
        </w:rPr>
        <w:tab/>
        <w:t>an outline of the proposed program of work to which the application relates;</w:t>
      </w:r>
    </w:p>
    <w:p w14:paraId="2D4DF573"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b/>
        <w:t>(g)</w:t>
      </w:r>
      <w:r w:rsidRPr="00693275">
        <w:rPr>
          <w:rFonts w:asciiTheme="minorHAnsi" w:hAnsiTheme="minorHAnsi" w:cstheme="minorHAnsi"/>
          <w:color w:val="201547" w:themeColor="text1"/>
          <w:sz w:val="22"/>
          <w:szCs w:val="22"/>
        </w:rPr>
        <w:tab/>
        <w:t>the term the licence is applied for;</w:t>
      </w:r>
    </w:p>
    <w:p w14:paraId="22CDF7F9"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hanging="113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b/>
        <w:t>(h)</w:t>
      </w:r>
      <w:r w:rsidRPr="00693275">
        <w:rPr>
          <w:rFonts w:asciiTheme="minorHAnsi" w:hAnsiTheme="minorHAnsi" w:cstheme="minorHAnsi"/>
          <w:color w:val="201547" w:themeColor="text1"/>
          <w:sz w:val="22"/>
          <w:szCs w:val="22"/>
        </w:rPr>
        <w:tab/>
        <w:t>if applicable, the date authority to enter was granted.</w:t>
      </w:r>
    </w:p>
    <w:p w14:paraId="52AED1F7"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The following statement outlining that any person may object or comment on the grant of a licence: </w:t>
      </w:r>
    </w:p>
    <w:p w14:paraId="17B9C7A6"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72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21"/>
      </w:tblGrid>
      <w:tr w:rsidR="00B67B03" w:rsidRPr="00693275" w14:paraId="1DF39B35" w14:textId="77777777" w:rsidTr="00DE4B7A">
        <w:trPr>
          <w:trHeight w:val="699"/>
        </w:trPr>
        <w:tc>
          <w:tcPr>
            <w:tcW w:w="9021" w:type="dxa"/>
          </w:tcPr>
          <w:p w14:paraId="4D2CF9C1" w14:textId="77777777" w:rsidR="00A17195" w:rsidRPr="00693275" w:rsidRDefault="00A17195" w:rsidP="00DE4B7A">
            <w:pPr>
              <w:spacing w:before="60"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Any person may object or comment to a licence being granted. (Section 24 and 24A, </w:t>
            </w:r>
            <w:r w:rsidRPr="00693275">
              <w:rPr>
                <w:rFonts w:asciiTheme="minorHAnsi" w:hAnsiTheme="minorHAnsi" w:cstheme="minorHAnsi"/>
                <w:i/>
                <w:iCs/>
                <w:color w:val="201547" w:themeColor="text1"/>
                <w:sz w:val="22"/>
                <w:szCs w:val="22"/>
                <w:lang w:eastAsia="en-AU"/>
              </w:rPr>
              <w:t>Mineral Resources (Sustainable Development) Act 1990)</w:t>
            </w:r>
            <w:r w:rsidRPr="00693275">
              <w:rPr>
                <w:rFonts w:asciiTheme="minorHAnsi" w:hAnsiTheme="minorHAnsi" w:cstheme="minorHAnsi"/>
                <w:color w:val="201547" w:themeColor="text1"/>
                <w:sz w:val="22"/>
                <w:szCs w:val="22"/>
                <w:lang w:eastAsia="en-AU"/>
              </w:rPr>
              <w:t>.</w:t>
            </w:r>
          </w:p>
          <w:p w14:paraId="517641C5"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 person who objects or comments must:</w:t>
            </w:r>
          </w:p>
          <w:p w14:paraId="40C6088B" w14:textId="77777777" w:rsidR="00A17195" w:rsidRPr="00693275" w:rsidRDefault="00A17195" w:rsidP="00B57CD2">
            <w:pPr>
              <w:numPr>
                <w:ilvl w:val="0"/>
                <w:numId w:val="10"/>
              </w:numPr>
              <w:tabs>
                <w:tab w:val="clear" w:pos="720"/>
                <w:tab w:val="num" w:pos="362"/>
              </w:tabs>
              <w:spacing w:before="0"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put the objection or comments in writing; and</w:t>
            </w:r>
          </w:p>
          <w:p w14:paraId="08429E82" w14:textId="77777777" w:rsidR="00A17195" w:rsidRPr="00693275" w:rsidRDefault="00A17195" w:rsidP="00B57CD2">
            <w:pPr>
              <w:numPr>
                <w:ilvl w:val="0"/>
                <w:numId w:val="10"/>
              </w:numPr>
              <w:tabs>
                <w:tab w:val="clear" w:pos="720"/>
                <w:tab w:val="num" w:pos="362"/>
              </w:tabs>
              <w:spacing w:before="100" w:beforeAutospacing="1"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include the grounds on which it is made.</w:t>
            </w:r>
          </w:p>
          <w:p w14:paraId="7EC784D0"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All objections or comments must be lodged within 21 days after the latest date on which the application was advertised and can be lodged online or posted to:</w:t>
            </w:r>
          </w:p>
          <w:p w14:paraId="473F2A7B" w14:textId="5AB436D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The Minister for Resources</w:t>
            </w:r>
            <w:r w:rsidRPr="00693275">
              <w:rPr>
                <w:rFonts w:asciiTheme="minorHAnsi" w:hAnsiTheme="minorHAnsi" w:cstheme="minorHAnsi"/>
                <w:color w:val="201547" w:themeColor="text1"/>
                <w:sz w:val="22"/>
                <w:szCs w:val="22"/>
                <w:lang w:eastAsia="en-AU"/>
              </w:rPr>
              <w:br/>
              <w:t>c/ - Manager Licensing</w:t>
            </w:r>
            <w:r w:rsidRPr="00693275">
              <w:rPr>
                <w:rFonts w:asciiTheme="minorHAnsi" w:hAnsiTheme="minorHAnsi" w:cstheme="minorHAnsi"/>
                <w:color w:val="201547" w:themeColor="text1"/>
                <w:sz w:val="22"/>
                <w:szCs w:val="22"/>
                <w:lang w:eastAsia="en-AU"/>
              </w:rPr>
              <w:br/>
              <w:t>Earth Resources Regulation</w:t>
            </w:r>
            <w:r w:rsidRPr="00693275">
              <w:rPr>
                <w:rFonts w:asciiTheme="minorHAnsi" w:hAnsiTheme="minorHAnsi" w:cstheme="minorHAnsi"/>
                <w:color w:val="201547" w:themeColor="text1"/>
                <w:sz w:val="22"/>
                <w:szCs w:val="22"/>
                <w:lang w:eastAsia="en-AU"/>
              </w:rPr>
              <w:br/>
              <w:t xml:space="preserve">GPO Box </w:t>
            </w:r>
            <w:r w:rsidR="00365E97">
              <w:rPr>
                <w:rFonts w:asciiTheme="minorHAnsi" w:hAnsiTheme="minorHAnsi" w:cstheme="minorHAnsi"/>
                <w:color w:val="201547" w:themeColor="text1"/>
                <w:sz w:val="22"/>
                <w:szCs w:val="22"/>
                <w:lang w:eastAsia="en-AU"/>
              </w:rPr>
              <w:t>4509</w:t>
            </w:r>
            <w:r w:rsidRPr="00693275">
              <w:rPr>
                <w:rFonts w:asciiTheme="minorHAnsi" w:hAnsiTheme="minorHAnsi" w:cstheme="minorHAnsi"/>
                <w:color w:val="201547" w:themeColor="text1"/>
                <w:sz w:val="22"/>
                <w:szCs w:val="22"/>
                <w:lang w:eastAsia="en-AU"/>
              </w:rPr>
              <w:br/>
              <w:t>Melbourne Victoria 3000</w:t>
            </w:r>
          </w:p>
          <w:p w14:paraId="5D4D8188" w14:textId="268C1C2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It is recommended that comments or objections are lodged online </w:t>
            </w:r>
            <w:r w:rsidRPr="003D457A">
              <w:rPr>
                <w:rFonts w:asciiTheme="minorHAnsi" w:hAnsiTheme="minorHAnsi" w:cstheme="minorHAnsi"/>
                <w:color w:val="201547" w:themeColor="text1"/>
                <w:sz w:val="22"/>
                <w:szCs w:val="22"/>
                <w:lang w:eastAsia="en-AU"/>
              </w:rPr>
              <w:t xml:space="preserve">at </w:t>
            </w:r>
            <w:hyperlink r:id="rId20" w:history="1">
              <w:r w:rsidR="003D457A" w:rsidRPr="003D457A">
                <w:rPr>
                  <w:color w:val="0563C1"/>
                  <w:sz w:val="22"/>
                  <w:szCs w:val="22"/>
                  <w:u w:val="single"/>
                </w:rPr>
                <w:t>https://rram-vic-gov.my.site.com/ObjectionSubmission</w:t>
              </w:r>
            </w:hyperlink>
            <w:r w:rsidRPr="003D457A">
              <w:rPr>
                <w:rFonts w:asciiTheme="minorHAnsi" w:hAnsiTheme="minorHAnsi" w:cstheme="minorHAnsi"/>
                <w:color w:val="201547" w:themeColor="text1"/>
                <w:sz w:val="22"/>
                <w:szCs w:val="22"/>
                <w:lang w:eastAsia="en-AU"/>
              </w:rPr>
              <w:t xml:space="preserve"> </w:t>
            </w:r>
            <w:r w:rsidRPr="00693275">
              <w:rPr>
                <w:rFonts w:asciiTheme="minorHAnsi" w:hAnsiTheme="minorHAnsi" w:cstheme="minorHAnsi"/>
                <w:color w:val="201547" w:themeColor="text1"/>
                <w:sz w:val="22"/>
                <w:szCs w:val="22"/>
                <w:lang w:eastAsia="en-AU"/>
              </w:rPr>
              <w:t>to ensure timely consideration.</w:t>
            </w:r>
          </w:p>
          <w:p w14:paraId="016F17E0" w14:textId="77777777" w:rsidR="00A17195" w:rsidRPr="00693275" w:rsidRDefault="00A17195" w:rsidP="00DE4B7A">
            <w:pPr>
              <w:pStyle w:val="Normal-Schedule"/>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lang w:eastAsia="en-AU"/>
              </w:rPr>
              <w:t>Enquiries can be made by writing to the Manager Licensing at the above address or by phoning the Earth Resources Information Centre on 1300 366 356.</w:t>
            </w:r>
          </w:p>
        </w:tc>
      </w:tr>
    </w:tbl>
    <w:p w14:paraId="07B96752"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map clearly identifying the land to which the application relates, including relevant roads and place names (not required in Victoria wide paper)</w:t>
      </w:r>
    </w:p>
    <w:p w14:paraId="760EDB03" w14:textId="2745F9EE" w:rsidR="00A17195" w:rsidRDefault="00A17195" w:rsidP="00A17195">
      <w:pPr>
        <w:pStyle w:val="Normal-Schedule"/>
        <w:numPr>
          <w:ilvl w:val="0"/>
          <w:numId w:val="6"/>
        </w:numPr>
        <w:tabs>
          <w:tab w:val="clear" w:pos="454"/>
          <w:tab w:val="clear" w:pos="907"/>
          <w:tab w:val="clear" w:pos="1361"/>
          <w:tab w:val="clear" w:pos="1814"/>
          <w:tab w:val="clear" w:pos="2722"/>
          <w:tab w:val="right" w:pos="709"/>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statement that, subject to other statutory requirements being satisfied, a mining licence, if granted, entitles the holder of the licence to carry out mining on the relevant land, explore for minerals, construct any facilities specified in the licence, and do anything else that is incidental to that mining (see text box).</w:t>
      </w:r>
    </w:p>
    <w:p w14:paraId="4291EC56" w14:textId="77777777" w:rsidR="007A2575" w:rsidRPr="007A2575" w:rsidRDefault="007A2575" w:rsidP="007A2575">
      <w:pPr>
        <w:pStyle w:val="Normal-Schedule"/>
        <w:tabs>
          <w:tab w:val="clear" w:pos="454"/>
          <w:tab w:val="clear" w:pos="907"/>
          <w:tab w:val="clear" w:pos="1361"/>
          <w:tab w:val="clear" w:pos="1814"/>
          <w:tab w:val="clear" w:pos="2722"/>
          <w:tab w:val="right" w:pos="709"/>
        </w:tabs>
        <w:ind w:left="720"/>
        <w:rPr>
          <w:rFonts w:asciiTheme="minorHAnsi" w:hAnsiTheme="minorHAnsi" w:cstheme="minorHAnsi"/>
          <w:color w:val="201547" w:themeColor="text1"/>
          <w:sz w:val="22"/>
          <w:szCs w:val="22"/>
        </w:rPr>
      </w:pPr>
    </w:p>
    <w:tbl>
      <w:tblPr>
        <w:tblStyle w:val="TableGrid"/>
        <w:tblW w:w="0" w:type="auto"/>
        <w:tblInd w:w="-5" w:type="dxa"/>
        <w:tblLook w:val="04A0" w:firstRow="1" w:lastRow="0" w:firstColumn="1" w:lastColumn="0" w:noHBand="0" w:noVBand="1"/>
      </w:tblPr>
      <w:tblGrid>
        <w:gridCol w:w="9021"/>
      </w:tblGrid>
      <w:tr w:rsidR="00B67B03" w:rsidRPr="00693275" w14:paraId="792FADFA" w14:textId="77777777" w:rsidTr="00DE4B7A">
        <w:tc>
          <w:tcPr>
            <w:tcW w:w="9021" w:type="dxa"/>
          </w:tcPr>
          <w:p w14:paraId="32F4ECDD" w14:textId="77777777" w:rsidR="00A17195" w:rsidRPr="00693275" w:rsidRDefault="00A17195" w:rsidP="00DE4B7A">
            <w:pPr>
              <w:spacing w:after="120"/>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Subject to other statutory requirements being satisfied, a mining licence, if granted, entitles the holder of the licence to carry out mining on the relevant land, explore for minerals, construct any facilities specified in the licence, and do anything else that is incidental to that mining.</w:t>
            </w:r>
          </w:p>
        </w:tc>
      </w:tr>
    </w:tbl>
    <w:p w14:paraId="6596AEF6"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statement that further information regarding the statutory requirements that must be complied with prior to work being undertaken on a licence, including landowner and occupier consent requirements, is available on the Department's Internet site with the website address listed (see text box)</w:t>
      </w:r>
    </w:p>
    <w:p w14:paraId="60C30F99"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720"/>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21"/>
      </w:tblGrid>
      <w:tr w:rsidR="00B67B03" w:rsidRPr="00693275" w14:paraId="73CBC84C" w14:textId="77777777" w:rsidTr="00DE4B7A">
        <w:tc>
          <w:tcPr>
            <w:tcW w:w="9021" w:type="dxa"/>
          </w:tcPr>
          <w:p w14:paraId="363A4091" w14:textId="77777777" w:rsidR="00A17195" w:rsidRPr="00693275" w:rsidRDefault="00A17195" w:rsidP="00DE4B7A">
            <w:pPr>
              <w:pStyle w:val="Normal-Schedule"/>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Further information regarding the statutory requirements that must be complied with prior to work being undertaken on a licence, including landowner and occupier consent requirements, is available at https://earthresources.vic.gov.au/community-and-land-use</w:t>
            </w:r>
          </w:p>
        </w:tc>
      </w:tr>
    </w:tbl>
    <w:p w14:paraId="286A706A" w14:textId="77777777" w:rsidR="00A17195" w:rsidRPr="00693275" w:rsidRDefault="00A17195" w:rsidP="00A17195">
      <w:pPr>
        <w:rPr>
          <w:rFonts w:cstheme="minorHAnsi"/>
          <w:b/>
          <w:color w:val="201547" w:themeColor="text1"/>
          <w:sz w:val="22"/>
          <w:szCs w:val="22"/>
        </w:rPr>
      </w:pPr>
      <w:r w:rsidRPr="00693275">
        <w:rPr>
          <w:rFonts w:cstheme="minorHAnsi"/>
          <w:b/>
          <w:color w:val="201547" w:themeColor="text1"/>
          <w:sz w:val="22"/>
          <w:szCs w:val="22"/>
        </w:rPr>
        <w:t xml:space="preserve">The following information must be published on the applicant’s website for the 21-day objection period: </w:t>
      </w:r>
    </w:p>
    <w:p w14:paraId="16675113" w14:textId="77777777" w:rsidR="00A17195" w:rsidRPr="00693275" w:rsidRDefault="00A17195" w:rsidP="00B57CD2">
      <w:pPr>
        <w:keepNext/>
        <w:numPr>
          <w:ilvl w:val="1"/>
          <w:numId w:val="5"/>
        </w:numPr>
        <w:tabs>
          <w:tab w:val="clear" w:pos="1440"/>
          <w:tab w:val="num" w:pos="714"/>
        </w:tabs>
        <w:spacing w:after="0" w:line="260" w:lineRule="exact"/>
        <w:ind w:left="714" w:hanging="357"/>
        <w:rPr>
          <w:rFonts w:cstheme="minorHAnsi"/>
          <w:color w:val="201547" w:themeColor="text1"/>
          <w:sz w:val="22"/>
          <w:szCs w:val="22"/>
        </w:rPr>
      </w:pPr>
      <w:r w:rsidRPr="00693275">
        <w:rPr>
          <w:rFonts w:cstheme="minorHAnsi"/>
          <w:color w:val="201547" w:themeColor="text1"/>
          <w:sz w:val="22"/>
          <w:szCs w:val="22"/>
        </w:rPr>
        <w:lastRenderedPageBreak/>
        <w:t>Details of the proposed program of work on the licence.</w:t>
      </w:r>
    </w:p>
    <w:p w14:paraId="149E1315" w14:textId="77777777" w:rsidR="00A17195" w:rsidRPr="00693275" w:rsidRDefault="00A17195" w:rsidP="00B57CD2">
      <w:pPr>
        <w:keepNext/>
        <w:numPr>
          <w:ilvl w:val="1"/>
          <w:numId w:val="5"/>
        </w:numPr>
        <w:tabs>
          <w:tab w:val="clear" w:pos="1440"/>
          <w:tab w:val="num" w:pos="714"/>
        </w:tabs>
        <w:spacing w:after="0" w:line="260" w:lineRule="exact"/>
        <w:ind w:left="714" w:hanging="357"/>
        <w:rPr>
          <w:rFonts w:cstheme="minorHAnsi"/>
          <w:color w:val="201547" w:themeColor="text1"/>
          <w:sz w:val="22"/>
          <w:szCs w:val="22"/>
        </w:rPr>
      </w:pPr>
      <w:r w:rsidRPr="00693275">
        <w:rPr>
          <w:rFonts w:cstheme="minorHAnsi"/>
          <w:color w:val="201547" w:themeColor="text1"/>
          <w:sz w:val="22"/>
          <w:szCs w:val="22"/>
        </w:rPr>
        <w:t>A description of the applicant's systems for managing impacts of the proposed work on the community (including landowners and occupiers) and the environment.</w:t>
      </w:r>
    </w:p>
    <w:p w14:paraId="0F4EC38E" w14:textId="77777777" w:rsidR="00A17195" w:rsidRPr="00693275" w:rsidRDefault="00A17195" w:rsidP="00B57CD2">
      <w:pPr>
        <w:numPr>
          <w:ilvl w:val="1"/>
          <w:numId w:val="5"/>
        </w:numPr>
        <w:tabs>
          <w:tab w:val="clear" w:pos="1440"/>
          <w:tab w:val="num" w:pos="714"/>
        </w:tabs>
        <w:spacing w:after="0" w:line="260" w:lineRule="exact"/>
        <w:ind w:left="714" w:hanging="357"/>
        <w:rPr>
          <w:rFonts w:cstheme="minorHAnsi"/>
          <w:color w:val="201547" w:themeColor="text1"/>
          <w:sz w:val="22"/>
          <w:szCs w:val="22"/>
        </w:rPr>
      </w:pPr>
      <w:r w:rsidRPr="00693275">
        <w:rPr>
          <w:rFonts w:cstheme="minorHAnsi"/>
          <w:color w:val="201547" w:themeColor="text1"/>
          <w:sz w:val="22"/>
          <w:szCs w:val="22"/>
        </w:rPr>
        <w:t xml:space="preserve">An outline of how the applicant intends to meet the licensee's obligations under section 39A of the </w:t>
      </w:r>
      <w:r w:rsidRPr="00693275">
        <w:rPr>
          <w:rStyle w:val="Emphasis"/>
          <w:rFonts w:cstheme="minorHAnsi"/>
          <w:color w:val="201547" w:themeColor="text1"/>
          <w:sz w:val="22"/>
          <w:szCs w:val="22"/>
        </w:rPr>
        <w:t>Mineral Resources (Sustainable Development) Act 1990</w:t>
      </w:r>
      <w:r w:rsidRPr="00693275">
        <w:rPr>
          <w:rFonts w:cstheme="minorHAnsi"/>
          <w:color w:val="201547" w:themeColor="text1"/>
          <w:sz w:val="22"/>
          <w:szCs w:val="22"/>
        </w:rPr>
        <w:t xml:space="preserve"> to consult with the community (including landowners and occupiers).</w:t>
      </w:r>
    </w:p>
    <w:p w14:paraId="112AAA24" w14:textId="77777777" w:rsidR="00457D7B" w:rsidRDefault="00457D7B" w:rsidP="00457D7B">
      <w:pPr>
        <w:spacing w:before="0" w:after="0"/>
        <w:rPr>
          <w:rFonts w:cstheme="minorHAnsi"/>
          <w:color w:val="201547" w:themeColor="text1"/>
          <w:sz w:val="22"/>
          <w:szCs w:val="22"/>
        </w:rPr>
      </w:pPr>
    </w:p>
    <w:p w14:paraId="5BB0D788" w14:textId="2CCDE69E" w:rsidR="00A17195" w:rsidRPr="00457D7B" w:rsidRDefault="00804CBA" w:rsidP="00457D7B">
      <w:pPr>
        <w:spacing w:before="0" w:after="0"/>
        <w:rPr>
          <w:rFonts w:cstheme="minorHAnsi"/>
          <w:color w:val="201547" w:themeColor="text1"/>
          <w:sz w:val="22"/>
          <w:szCs w:val="22"/>
        </w:rPr>
      </w:pPr>
      <w:r w:rsidRPr="00457D7B">
        <w:rPr>
          <w:rFonts w:cstheme="minorHAnsi"/>
          <w:color w:val="201547" w:themeColor="text1"/>
          <w:sz w:val="22"/>
          <w:szCs w:val="22"/>
        </w:rPr>
        <w:t>Applicants are encouraged to have a display advertisement of a minimum 5 column inches x 25cms.</w:t>
      </w:r>
      <w:r w:rsidR="00A17195" w:rsidRPr="00457D7B">
        <w:rPr>
          <w:rFonts w:cstheme="minorHAnsi"/>
          <w:color w:val="201547" w:themeColor="text1"/>
          <w:sz w:val="22"/>
          <w:szCs w:val="22"/>
        </w:rPr>
        <w:br w:type="page"/>
      </w:r>
    </w:p>
    <w:p w14:paraId="2A49580C" w14:textId="77777777" w:rsidR="00A17195" w:rsidRPr="001948C5" w:rsidRDefault="00A17195" w:rsidP="00A17195">
      <w:pPr>
        <w:rPr>
          <w:rFonts w:cstheme="minorHAnsi"/>
          <w:sz w:val="20"/>
        </w:rPr>
      </w:pPr>
    </w:p>
    <w:p w14:paraId="5AC37D74" w14:textId="77777777" w:rsidR="00A17195" w:rsidRPr="001948C5" w:rsidRDefault="00A17195" w:rsidP="00EC0BB6">
      <w:pPr>
        <w:pStyle w:val="Heading2"/>
        <w:numPr>
          <w:ilvl w:val="0"/>
          <w:numId w:val="0"/>
        </w:numPr>
      </w:pPr>
      <w:bookmarkStart w:id="18" w:name="_Toc36793109"/>
      <w:bookmarkStart w:id="19" w:name="_Toc38549250"/>
      <w:r>
        <w:t xml:space="preserve">Appendix A.2 – </w:t>
      </w:r>
      <w:r w:rsidRPr="001948C5">
        <w:t xml:space="preserve">Exploration </w:t>
      </w:r>
      <w:r>
        <w:t>l</w:t>
      </w:r>
      <w:r w:rsidRPr="001948C5">
        <w:t>icences</w:t>
      </w:r>
      <w:bookmarkEnd w:id="18"/>
      <w:bookmarkEnd w:id="19"/>
      <w:r w:rsidRPr="001948C5">
        <w:t xml:space="preserve"> </w:t>
      </w:r>
    </w:p>
    <w:p w14:paraId="18B0B4B8"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Regulations provide that an application for an exploration licence must be advertised by publishing: </w:t>
      </w:r>
    </w:p>
    <w:p w14:paraId="4E11A7B2" w14:textId="77777777" w:rsidR="00A17195" w:rsidRPr="00693275" w:rsidRDefault="00A17195" w:rsidP="00B57CD2">
      <w:pPr>
        <w:pStyle w:val="ListParagraph"/>
        <w:numPr>
          <w:ilvl w:val="0"/>
          <w:numId w:val="7"/>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notice containing the information set out in Part 1 of Schedule 1, in a newspaper circulating in each locality where all or part of the area that is the subject of the licence application is located; and</w:t>
      </w:r>
    </w:p>
    <w:p w14:paraId="165B41FD" w14:textId="77777777" w:rsidR="00A17195" w:rsidRPr="00693275" w:rsidRDefault="00A17195" w:rsidP="00A17195">
      <w:pPr>
        <w:pStyle w:val="ListParagraph"/>
        <w:rPr>
          <w:rFonts w:asciiTheme="minorHAnsi" w:hAnsiTheme="minorHAnsi" w:cstheme="minorHAnsi"/>
          <w:color w:val="201547" w:themeColor="text1"/>
          <w:sz w:val="22"/>
          <w:szCs w:val="22"/>
        </w:rPr>
      </w:pPr>
    </w:p>
    <w:p w14:paraId="45FF5715" w14:textId="77777777" w:rsidR="00A17195" w:rsidRPr="00693275" w:rsidRDefault="00A17195" w:rsidP="00B57CD2">
      <w:pPr>
        <w:pStyle w:val="ListParagraph"/>
        <w:numPr>
          <w:ilvl w:val="0"/>
          <w:numId w:val="7"/>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notice containing the information set out in Part 1 of Schedule 1, (other than the map) in a Wednesday edition of a newspaper circulating generally in Victoria; and</w:t>
      </w:r>
    </w:p>
    <w:p w14:paraId="6FBCA81A" w14:textId="77777777" w:rsidR="00A17195" w:rsidRPr="00693275" w:rsidRDefault="00A17195" w:rsidP="00A17195">
      <w:pPr>
        <w:pStyle w:val="ListParagraph"/>
        <w:rPr>
          <w:rFonts w:asciiTheme="minorHAnsi" w:hAnsiTheme="minorHAnsi" w:cstheme="minorHAnsi"/>
          <w:color w:val="201547" w:themeColor="text1"/>
          <w:sz w:val="22"/>
          <w:szCs w:val="22"/>
        </w:rPr>
      </w:pPr>
    </w:p>
    <w:p w14:paraId="3389E7BB" w14:textId="77777777" w:rsidR="00A17195" w:rsidRPr="00693275" w:rsidRDefault="00A17195" w:rsidP="00B57CD2">
      <w:pPr>
        <w:pStyle w:val="ListParagraph"/>
        <w:numPr>
          <w:ilvl w:val="0"/>
          <w:numId w:val="7"/>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information set out in Part 2 of Schedule 1, on an Internet site maintained by the applicant for at least 21 days after the latest date on which the application was advertised;</w:t>
      </w:r>
    </w:p>
    <w:p w14:paraId="4C8BB531" w14:textId="77777777" w:rsidR="00A17195" w:rsidRPr="00693275" w:rsidRDefault="00A17195" w:rsidP="00A17195">
      <w:pPr>
        <w:pStyle w:val="ListParagraph"/>
        <w:rPr>
          <w:rFonts w:asciiTheme="minorHAnsi" w:hAnsiTheme="minorHAnsi" w:cstheme="minorHAnsi"/>
          <w:color w:val="201547" w:themeColor="text1"/>
          <w:sz w:val="22"/>
          <w:szCs w:val="22"/>
        </w:rPr>
      </w:pPr>
    </w:p>
    <w:p w14:paraId="26B304D9" w14:textId="77777777" w:rsidR="00A17195" w:rsidRPr="00693275" w:rsidRDefault="00A17195" w:rsidP="00A17195">
      <w:pPr>
        <w:pStyle w:val="ListParagraph"/>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following information must be included in the newspaper notices: </w:t>
      </w:r>
    </w:p>
    <w:p w14:paraId="3CCDCFD3"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name and address of the applicant/s.</w:t>
      </w:r>
    </w:p>
    <w:p w14:paraId="3EAAA712"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contact phone number and email address of the applicant for maps and other information requests.</w:t>
      </w:r>
    </w:p>
    <w:p w14:paraId="33D83A14"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Internet site address or other location where the information in Part 2 of this Schedule is published.</w:t>
      </w:r>
    </w:p>
    <w:p w14:paraId="0938D142"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Details of the application, including the following—</w:t>
      </w:r>
    </w:p>
    <w:p w14:paraId="63C08919" w14:textId="77777777" w:rsidR="00A17195" w:rsidRPr="00693275" w:rsidRDefault="00A17195" w:rsidP="00B57CD2">
      <w:pPr>
        <w:pStyle w:val="Normal-Schedule"/>
        <w:numPr>
          <w:ilvl w:val="0"/>
          <w:numId w:val="13"/>
        </w:numPr>
        <w:tabs>
          <w:tab w:val="clear" w:pos="454"/>
          <w:tab w:val="clear" w:pos="907"/>
          <w:tab w:val="clear" w:pos="1361"/>
          <w:tab w:val="clear" w:pos="1814"/>
          <w:tab w:val="clear" w:pos="2722"/>
          <w:tab w:val="right" w:pos="993"/>
        </w:tabs>
        <w:ind w:firstLine="131"/>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application number;</w:t>
      </w:r>
    </w:p>
    <w:p w14:paraId="6C585FCB" w14:textId="77777777" w:rsidR="00A17195" w:rsidRPr="00693275" w:rsidRDefault="00A17195" w:rsidP="00B57CD2">
      <w:pPr>
        <w:pStyle w:val="Normal-Schedule"/>
        <w:numPr>
          <w:ilvl w:val="0"/>
          <w:numId w:val="13"/>
        </w:numPr>
        <w:tabs>
          <w:tab w:val="clear" w:pos="454"/>
          <w:tab w:val="clear" w:pos="907"/>
          <w:tab w:val="clear" w:pos="1361"/>
          <w:tab w:val="clear" w:pos="1814"/>
          <w:tab w:val="clear" w:pos="2722"/>
          <w:tab w:val="right" w:pos="993"/>
        </w:tabs>
        <w:ind w:firstLine="131"/>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locality or localities where the land to which the application relates is located;</w:t>
      </w:r>
    </w:p>
    <w:p w14:paraId="155FD52D" w14:textId="77777777" w:rsidR="00A17195" w:rsidRPr="00693275" w:rsidRDefault="00A17195" w:rsidP="00B57CD2">
      <w:pPr>
        <w:pStyle w:val="Normal-Schedule"/>
        <w:numPr>
          <w:ilvl w:val="0"/>
          <w:numId w:val="13"/>
        </w:numPr>
        <w:tabs>
          <w:tab w:val="clear" w:pos="454"/>
          <w:tab w:val="clear" w:pos="907"/>
          <w:tab w:val="clear" w:pos="1361"/>
          <w:tab w:val="clear" w:pos="1814"/>
          <w:tab w:val="clear" w:pos="2722"/>
          <w:tab w:val="right" w:pos="993"/>
        </w:tabs>
        <w:ind w:firstLine="131"/>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approximate area of land to which the application relates in graticular sections;</w:t>
      </w:r>
    </w:p>
    <w:p w14:paraId="1881DE84" w14:textId="77777777" w:rsidR="00A17195" w:rsidRPr="00693275" w:rsidRDefault="00A17195" w:rsidP="00B57CD2">
      <w:pPr>
        <w:pStyle w:val="Normal-Schedule"/>
        <w:numPr>
          <w:ilvl w:val="0"/>
          <w:numId w:val="13"/>
        </w:numPr>
        <w:tabs>
          <w:tab w:val="clear" w:pos="454"/>
          <w:tab w:val="clear" w:pos="907"/>
          <w:tab w:val="clear" w:pos="1361"/>
          <w:tab w:val="clear" w:pos="1814"/>
          <w:tab w:val="clear" w:pos="2722"/>
          <w:tab w:val="right" w:pos="993"/>
        </w:tabs>
        <w:ind w:firstLine="131"/>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date of the application;</w:t>
      </w:r>
    </w:p>
    <w:p w14:paraId="49422626" w14:textId="77777777" w:rsidR="00A17195" w:rsidRPr="00693275" w:rsidRDefault="00A17195" w:rsidP="00B57CD2">
      <w:pPr>
        <w:pStyle w:val="Normal-Schedule"/>
        <w:numPr>
          <w:ilvl w:val="0"/>
          <w:numId w:val="13"/>
        </w:numPr>
        <w:tabs>
          <w:tab w:val="clear" w:pos="454"/>
          <w:tab w:val="clear" w:pos="907"/>
          <w:tab w:val="clear" w:pos="1361"/>
          <w:tab w:val="clear" w:pos="1814"/>
          <w:tab w:val="clear" w:pos="2722"/>
          <w:tab w:val="right" w:pos="993"/>
        </w:tabs>
        <w:ind w:firstLine="131"/>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an outline of the proposed program of work to which the application relates;</w:t>
      </w:r>
    </w:p>
    <w:p w14:paraId="09BE627D" w14:textId="77777777" w:rsidR="00A17195" w:rsidRPr="00693275" w:rsidRDefault="00A17195" w:rsidP="00B57CD2">
      <w:pPr>
        <w:pStyle w:val="Normal-Schedule"/>
        <w:numPr>
          <w:ilvl w:val="0"/>
          <w:numId w:val="13"/>
        </w:numPr>
        <w:tabs>
          <w:tab w:val="clear" w:pos="454"/>
          <w:tab w:val="clear" w:pos="907"/>
          <w:tab w:val="clear" w:pos="1361"/>
          <w:tab w:val="clear" w:pos="1814"/>
          <w:tab w:val="clear" w:pos="2722"/>
          <w:tab w:val="right" w:pos="993"/>
        </w:tabs>
        <w:ind w:firstLine="131"/>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          the term the licence is applied for.</w:t>
      </w:r>
    </w:p>
    <w:p w14:paraId="67D5115A"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The following statement outlining that any person may object or comment on the grant of a licence: </w:t>
      </w:r>
    </w:p>
    <w:p w14:paraId="74078F85"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17195" w:rsidRPr="00693275" w14:paraId="1A050C7C" w14:textId="77777777" w:rsidTr="00DE4B7A">
        <w:tc>
          <w:tcPr>
            <w:tcW w:w="9016" w:type="dxa"/>
          </w:tcPr>
          <w:p w14:paraId="6119DBBF" w14:textId="77777777" w:rsidR="00A17195" w:rsidRPr="00693275" w:rsidRDefault="00A17195" w:rsidP="00DE4B7A">
            <w:pPr>
              <w:spacing w:before="60"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Any person may object or comment to a licence being granted. (Section 24 and 24A, </w:t>
            </w:r>
            <w:r w:rsidRPr="00693275">
              <w:rPr>
                <w:rFonts w:asciiTheme="minorHAnsi" w:hAnsiTheme="minorHAnsi" w:cstheme="minorHAnsi"/>
                <w:i/>
                <w:iCs/>
                <w:color w:val="201547" w:themeColor="text1"/>
                <w:sz w:val="22"/>
                <w:szCs w:val="22"/>
                <w:lang w:eastAsia="en-AU"/>
              </w:rPr>
              <w:t>Mineral Resources (Sustainable Development) Act 1990)</w:t>
            </w:r>
            <w:r w:rsidRPr="00693275">
              <w:rPr>
                <w:rFonts w:asciiTheme="minorHAnsi" w:hAnsiTheme="minorHAnsi" w:cstheme="minorHAnsi"/>
                <w:color w:val="201547" w:themeColor="text1"/>
                <w:sz w:val="22"/>
                <w:szCs w:val="22"/>
                <w:lang w:eastAsia="en-AU"/>
              </w:rPr>
              <w:t>.</w:t>
            </w:r>
          </w:p>
          <w:p w14:paraId="38102719"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 person who objects or comments must:</w:t>
            </w:r>
          </w:p>
          <w:p w14:paraId="5EB8B575" w14:textId="77777777" w:rsidR="00A17195" w:rsidRPr="00693275" w:rsidRDefault="00A17195" w:rsidP="00B57CD2">
            <w:pPr>
              <w:numPr>
                <w:ilvl w:val="0"/>
                <w:numId w:val="16"/>
              </w:numPr>
              <w:spacing w:before="0"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put the objection or comments in writing; and</w:t>
            </w:r>
          </w:p>
          <w:p w14:paraId="6F163F5D" w14:textId="77777777" w:rsidR="00A17195" w:rsidRPr="00693275" w:rsidRDefault="00A17195" w:rsidP="00B57CD2">
            <w:pPr>
              <w:numPr>
                <w:ilvl w:val="0"/>
                <w:numId w:val="16"/>
              </w:numPr>
              <w:spacing w:before="100" w:beforeAutospacing="1"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include the grounds on which it is made.</w:t>
            </w:r>
          </w:p>
          <w:p w14:paraId="4389C846"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All objections or comments must be lodged within 21 days after the latest date on which the application was advertised and can be lodged online or posted to:</w:t>
            </w:r>
          </w:p>
          <w:p w14:paraId="17D4F814" w14:textId="7DEA35BF"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The Minister for Resources</w:t>
            </w:r>
            <w:r w:rsidRPr="00693275">
              <w:rPr>
                <w:rFonts w:asciiTheme="minorHAnsi" w:hAnsiTheme="minorHAnsi" w:cstheme="minorHAnsi"/>
                <w:color w:val="201547" w:themeColor="text1"/>
                <w:sz w:val="22"/>
                <w:szCs w:val="22"/>
                <w:lang w:eastAsia="en-AU"/>
              </w:rPr>
              <w:br/>
              <w:t>c/ - Manager Licensing</w:t>
            </w:r>
            <w:r w:rsidRPr="00693275">
              <w:rPr>
                <w:rFonts w:asciiTheme="minorHAnsi" w:hAnsiTheme="minorHAnsi" w:cstheme="minorHAnsi"/>
                <w:color w:val="201547" w:themeColor="text1"/>
                <w:sz w:val="22"/>
                <w:szCs w:val="22"/>
                <w:lang w:eastAsia="en-AU"/>
              </w:rPr>
              <w:br/>
              <w:t>Earth Resources Regulation</w:t>
            </w:r>
            <w:r w:rsidRPr="00693275">
              <w:rPr>
                <w:rFonts w:asciiTheme="minorHAnsi" w:hAnsiTheme="minorHAnsi" w:cstheme="minorHAnsi"/>
                <w:color w:val="201547" w:themeColor="text1"/>
                <w:sz w:val="22"/>
                <w:szCs w:val="22"/>
                <w:lang w:eastAsia="en-AU"/>
              </w:rPr>
              <w:br/>
            </w:r>
            <w:r w:rsidRPr="00693275">
              <w:rPr>
                <w:rFonts w:asciiTheme="minorHAnsi" w:hAnsiTheme="minorHAnsi" w:cstheme="minorHAnsi"/>
                <w:color w:val="201547" w:themeColor="text1"/>
                <w:sz w:val="22"/>
                <w:szCs w:val="22"/>
                <w:lang w:eastAsia="en-AU"/>
              </w:rPr>
              <w:lastRenderedPageBreak/>
              <w:t xml:space="preserve">GPO Box </w:t>
            </w:r>
            <w:r w:rsidR="00365E97">
              <w:rPr>
                <w:rFonts w:asciiTheme="minorHAnsi" w:hAnsiTheme="minorHAnsi" w:cstheme="minorHAnsi"/>
                <w:color w:val="201547" w:themeColor="text1"/>
                <w:sz w:val="22"/>
                <w:szCs w:val="22"/>
                <w:lang w:eastAsia="en-AU"/>
              </w:rPr>
              <w:t>4509</w:t>
            </w:r>
            <w:r w:rsidRPr="00693275">
              <w:rPr>
                <w:rFonts w:asciiTheme="minorHAnsi" w:hAnsiTheme="minorHAnsi" w:cstheme="minorHAnsi"/>
                <w:color w:val="201547" w:themeColor="text1"/>
                <w:sz w:val="22"/>
                <w:szCs w:val="22"/>
                <w:lang w:eastAsia="en-AU"/>
              </w:rPr>
              <w:br/>
              <w:t>Melbourne Victoria 3000</w:t>
            </w:r>
          </w:p>
          <w:p w14:paraId="603DD827" w14:textId="17EB7CE6"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It is recommended that comments or objections are lodged online </w:t>
            </w:r>
            <w:r w:rsidR="00882EFE" w:rsidRPr="003D457A">
              <w:rPr>
                <w:rFonts w:asciiTheme="minorHAnsi" w:hAnsiTheme="minorHAnsi" w:cstheme="minorHAnsi"/>
                <w:color w:val="201547" w:themeColor="text1"/>
                <w:sz w:val="22"/>
                <w:szCs w:val="22"/>
                <w:lang w:eastAsia="en-AU"/>
              </w:rPr>
              <w:t xml:space="preserve">at </w:t>
            </w:r>
            <w:hyperlink r:id="rId21" w:history="1">
              <w:r w:rsidR="00882EFE" w:rsidRPr="003D457A">
                <w:rPr>
                  <w:color w:val="0563C1"/>
                  <w:sz w:val="22"/>
                  <w:szCs w:val="22"/>
                  <w:u w:val="single"/>
                </w:rPr>
                <w:t>https://rram-vic-gov.my.site.com/ObjectionSubmission</w:t>
              </w:r>
            </w:hyperlink>
            <w:r w:rsidRPr="00693275">
              <w:rPr>
                <w:rFonts w:asciiTheme="minorHAnsi" w:hAnsiTheme="minorHAnsi" w:cstheme="minorHAnsi"/>
                <w:color w:val="201547" w:themeColor="text1"/>
                <w:sz w:val="22"/>
                <w:szCs w:val="22"/>
                <w:lang w:eastAsia="en-AU"/>
              </w:rPr>
              <w:t xml:space="preserve"> to ensure timely consideration.</w:t>
            </w:r>
          </w:p>
          <w:p w14:paraId="3F9A358C" w14:textId="77777777" w:rsidR="00A17195" w:rsidRPr="00693275" w:rsidRDefault="00A17195" w:rsidP="00DE4B7A">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r w:rsidRPr="00693275">
              <w:rPr>
                <w:rFonts w:asciiTheme="minorHAnsi" w:hAnsiTheme="minorHAnsi" w:cstheme="minorHAnsi"/>
                <w:color w:val="201547" w:themeColor="text1"/>
                <w:sz w:val="22"/>
                <w:szCs w:val="22"/>
                <w:lang w:eastAsia="en-AU"/>
              </w:rPr>
              <w:t>Enquiries can be made by writing to the Manager Licensing at the above address or by phoning the Earth Resources Information Centre on 1300 366 356.</w:t>
            </w:r>
          </w:p>
        </w:tc>
      </w:tr>
    </w:tbl>
    <w:p w14:paraId="4EBCB59B" w14:textId="77777777" w:rsidR="00A17195" w:rsidRPr="00693275" w:rsidRDefault="00A17195" w:rsidP="00A17195">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p>
    <w:p w14:paraId="388FDCDE"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map clearly identifying the land to which the application relates, including relevant roads and place names (not required in Victoria wide paper)</w:t>
      </w:r>
    </w:p>
    <w:p w14:paraId="0218F729"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A statement that, subject to other statutory requirements being satisfied, an exploration licence, if granted, entitles the holder of the licence to explore and search for minerals in the relevant land, but does not entitle the holder to undertake mining (see text box). </w:t>
      </w:r>
    </w:p>
    <w:p w14:paraId="12CE9073"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720"/>
        <w:rPr>
          <w:rFonts w:asciiTheme="minorHAnsi" w:hAnsiTheme="minorHAnsi" w:cstheme="minorHAnsi"/>
          <w:color w:val="201547" w:themeColor="text1"/>
          <w:sz w:val="22"/>
          <w:szCs w:val="22"/>
        </w:rPr>
      </w:pPr>
    </w:p>
    <w:tbl>
      <w:tblPr>
        <w:tblStyle w:val="TableGrid"/>
        <w:tblW w:w="0" w:type="auto"/>
        <w:tblLook w:val="04A0" w:firstRow="1" w:lastRow="0" w:firstColumn="1" w:lastColumn="0" w:noHBand="0" w:noVBand="1"/>
      </w:tblPr>
      <w:tblGrid>
        <w:gridCol w:w="9016"/>
      </w:tblGrid>
      <w:tr w:rsidR="00A17195" w:rsidRPr="00693275" w14:paraId="1EFA5ABC" w14:textId="77777777" w:rsidTr="00DE4B7A">
        <w:tc>
          <w:tcPr>
            <w:tcW w:w="9016" w:type="dxa"/>
          </w:tcPr>
          <w:p w14:paraId="19885A3B" w14:textId="77777777" w:rsidR="00A17195" w:rsidRPr="00693275" w:rsidRDefault="00A17195" w:rsidP="00DE4B7A">
            <w:pPr>
              <w:spacing w:after="120"/>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Subject to other statutory requirements being satisfied, an exploration licence, if granted, entitles the holder of the licence to explore and search for minerals in the relevant land, but does not entitle the holder to undertake mining.</w:t>
            </w:r>
          </w:p>
        </w:tc>
      </w:tr>
    </w:tbl>
    <w:p w14:paraId="057794D9" w14:textId="77777777" w:rsidR="00A17195" w:rsidRPr="00693275" w:rsidRDefault="00A17195" w:rsidP="00A17195">
      <w:pPr>
        <w:pStyle w:val="Normal-Schedule"/>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p>
    <w:p w14:paraId="5796054C"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A statement that further information regarding the statutory requirements that must be complied with prior to work being undertaken on a licence, including landowner and occupier consent requirements, is available on the Department's Internet site (the notice must include the relevant Internet site address) see below. </w:t>
      </w:r>
    </w:p>
    <w:p w14:paraId="315624DA" w14:textId="77777777" w:rsidR="00A17195" w:rsidRPr="00693275" w:rsidRDefault="00A17195" w:rsidP="00A17195">
      <w:pPr>
        <w:pStyle w:val="ListParagraph"/>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21"/>
      </w:tblGrid>
      <w:tr w:rsidR="00B67B03" w:rsidRPr="00693275" w14:paraId="6E1B7979" w14:textId="77777777" w:rsidTr="00DE4B7A">
        <w:tc>
          <w:tcPr>
            <w:tcW w:w="9021" w:type="dxa"/>
          </w:tcPr>
          <w:p w14:paraId="50D09CC8" w14:textId="77777777" w:rsidR="00A17195" w:rsidRPr="00693275" w:rsidRDefault="00A17195" w:rsidP="00DE4B7A">
            <w:pPr>
              <w:pStyle w:val="ListParagraph"/>
              <w:ind w:left="0"/>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Further information regarding the statutory requirements that must be complied with prior to work being undertaken on a licence, including landowner and occupier consent requirements, is available at https://earthresources.vic.gov.au/community-and-land-use</w:t>
            </w:r>
          </w:p>
        </w:tc>
      </w:tr>
    </w:tbl>
    <w:p w14:paraId="2F10087A" w14:textId="77777777" w:rsidR="00A17195" w:rsidRPr="00693275" w:rsidRDefault="00A17195" w:rsidP="00A17195">
      <w:pPr>
        <w:pStyle w:val="ListParagraph"/>
        <w:rPr>
          <w:rFonts w:asciiTheme="minorHAnsi" w:hAnsiTheme="minorHAnsi" w:cstheme="minorHAnsi"/>
          <w:color w:val="201547" w:themeColor="text1"/>
          <w:sz w:val="22"/>
          <w:szCs w:val="22"/>
        </w:rPr>
      </w:pPr>
    </w:p>
    <w:p w14:paraId="1521EAFE"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following information must be published on the website for the 21-day objection period: </w:t>
      </w:r>
    </w:p>
    <w:p w14:paraId="5140CE5D" w14:textId="77777777" w:rsidR="00A17195" w:rsidRPr="00693275" w:rsidRDefault="00A17195" w:rsidP="00B57CD2">
      <w:pPr>
        <w:pStyle w:val="ListParagraph"/>
        <w:keepNext/>
        <w:numPr>
          <w:ilvl w:val="0"/>
          <w:numId w:val="11"/>
        </w:numPr>
        <w:spacing w:before="120" w:line="260" w:lineRule="exact"/>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Details of the proposed program of work on the licence.</w:t>
      </w:r>
    </w:p>
    <w:p w14:paraId="3E39B98D" w14:textId="77777777" w:rsidR="00A17195" w:rsidRPr="00693275" w:rsidRDefault="00A17195" w:rsidP="00B57CD2">
      <w:pPr>
        <w:pStyle w:val="ListParagraph"/>
        <w:keepNext/>
        <w:numPr>
          <w:ilvl w:val="0"/>
          <w:numId w:val="11"/>
        </w:numPr>
        <w:spacing w:before="120" w:line="260" w:lineRule="exact"/>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description of the applicant's systems for managing impacts of the proposed work on the community (including landowners and occupiers) and the environment.</w:t>
      </w:r>
    </w:p>
    <w:p w14:paraId="4790220D" w14:textId="62C2CE30" w:rsidR="00A17195" w:rsidRDefault="00A17195" w:rsidP="00B57CD2">
      <w:pPr>
        <w:pStyle w:val="ListParagraph"/>
        <w:numPr>
          <w:ilvl w:val="0"/>
          <w:numId w:val="11"/>
        </w:numPr>
        <w:spacing w:before="120" w:line="260" w:lineRule="exact"/>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An outline of how the applicant intends to meet the licensee's obligations under section 39A of the </w:t>
      </w:r>
      <w:r w:rsidRPr="00693275">
        <w:rPr>
          <w:rStyle w:val="Emphasis"/>
          <w:rFonts w:asciiTheme="minorHAnsi" w:hAnsiTheme="minorHAnsi" w:cstheme="minorHAnsi"/>
          <w:color w:val="201547" w:themeColor="text1"/>
          <w:sz w:val="22"/>
          <w:szCs w:val="22"/>
        </w:rPr>
        <w:t>Mineral Resources (Sustainable Development) Act 1990</w:t>
      </w:r>
      <w:r w:rsidRPr="00693275">
        <w:rPr>
          <w:rFonts w:asciiTheme="minorHAnsi" w:hAnsiTheme="minorHAnsi" w:cstheme="minorHAnsi"/>
          <w:color w:val="201547" w:themeColor="text1"/>
          <w:sz w:val="22"/>
          <w:szCs w:val="22"/>
        </w:rPr>
        <w:t xml:space="preserve"> to consult with the community (including landowners and occupiers).</w:t>
      </w:r>
    </w:p>
    <w:p w14:paraId="666CEE03" w14:textId="77777777" w:rsidR="00457D7B" w:rsidRPr="00693275" w:rsidRDefault="00457D7B" w:rsidP="00457D7B">
      <w:pPr>
        <w:pStyle w:val="ListParagraph"/>
        <w:spacing w:before="120" w:line="260" w:lineRule="exact"/>
        <w:rPr>
          <w:rFonts w:asciiTheme="minorHAnsi" w:hAnsiTheme="minorHAnsi" w:cstheme="minorHAnsi"/>
          <w:color w:val="201547" w:themeColor="text1"/>
          <w:sz w:val="22"/>
          <w:szCs w:val="22"/>
        </w:rPr>
      </w:pPr>
    </w:p>
    <w:p w14:paraId="7F771FAA" w14:textId="0243C9F1" w:rsidR="00A17195" w:rsidRPr="00457D7B" w:rsidRDefault="00804CBA" w:rsidP="00457D7B">
      <w:pPr>
        <w:spacing w:before="0" w:after="0"/>
        <w:rPr>
          <w:rFonts w:asciiTheme="minorHAnsi" w:hAnsiTheme="minorHAnsi" w:cstheme="minorHAnsi"/>
          <w:color w:val="201547" w:themeColor="text1"/>
          <w:sz w:val="22"/>
          <w:szCs w:val="22"/>
        </w:rPr>
      </w:pPr>
      <w:r w:rsidRPr="00457D7B">
        <w:rPr>
          <w:rFonts w:cstheme="minorHAnsi"/>
          <w:color w:val="201547" w:themeColor="text1"/>
          <w:sz w:val="22"/>
          <w:szCs w:val="22"/>
        </w:rPr>
        <w:t>Applicants are encouraged to have a display advertisement of a minimum 5 column inches x 25cms.</w:t>
      </w:r>
      <w:r w:rsidR="00A17195" w:rsidRPr="00457D7B">
        <w:rPr>
          <w:rFonts w:asciiTheme="minorHAnsi" w:hAnsiTheme="minorHAnsi" w:cstheme="minorHAnsi"/>
          <w:color w:val="201547" w:themeColor="text1"/>
          <w:sz w:val="22"/>
          <w:szCs w:val="22"/>
        </w:rPr>
        <w:br w:type="page"/>
      </w:r>
    </w:p>
    <w:p w14:paraId="1806BFE3" w14:textId="77777777" w:rsidR="00A17195" w:rsidRPr="001948C5" w:rsidRDefault="00A17195" w:rsidP="00A17195">
      <w:pPr>
        <w:rPr>
          <w:rFonts w:cstheme="minorHAnsi"/>
          <w:sz w:val="20"/>
        </w:rPr>
      </w:pPr>
    </w:p>
    <w:p w14:paraId="55FC1625" w14:textId="77777777" w:rsidR="00A17195" w:rsidRPr="001948C5" w:rsidRDefault="00A17195" w:rsidP="00EC0BB6">
      <w:pPr>
        <w:pStyle w:val="Heading2"/>
        <w:numPr>
          <w:ilvl w:val="0"/>
          <w:numId w:val="0"/>
        </w:numPr>
      </w:pPr>
      <w:bookmarkStart w:id="20" w:name="_Toc36793110"/>
      <w:bookmarkStart w:id="21" w:name="_Toc38549251"/>
      <w:r>
        <w:t xml:space="preserve">Appendix A.3 – </w:t>
      </w:r>
      <w:r w:rsidRPr="001948C5">
        <w:t xml:space="preserve">Retention </w:t>
      </w:r>
      <w:r>
        <w:t>l</w:t>
      </w:r>
      <w:r w:rsidRPr="001948C5">
        <w:t>icences</w:t>
      </w:r>
      <w:bookmarkEnd w:id="20"/>
      <w:bookmarkEnd w:id="21"/>
      <w:r w:rsidRPr="001948C5">
        <w:t xml:space="preserve"> </w:t>
      </w:r>
    </w:p>
    <w:p w14:paraId="42EA6980"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Regulations provide that an application for a retention licence must be advertised by publishing: </w:t>
      </w:r>
    </w:p>
    <w:p w14:paraId="35DE2818" w14:textId="77777777" w:rsidR="00A17195" w:rsidRPr="00693275" w:rsidRDefault="00A17195" w:rsidP="00B57CD2">
      <w:pPr>
        <w:pStyle w:val="ListParagraph"/>
        <w:numPr>
          <w:ilvl w:val="0"/>
          <w:numId w:val="8"/>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notice containing the information set out in Part 1 of Schedule 1, in a newspaper circulating in each locality where all or part of the area that is the subject of the licence application is located; and</w:t>
      </w:r>
    </w:p>
    <w:p w14:paraId="26B4FD55" w14:textId="77777777" w:rsidR="00A17195" w:rsidRPr="00693275" w:rsidRDefault="00A17195" w:rsidP="00A17195">
      <w:pPr>
        <w:pStyle w:val="ListParagraph"/>
        <w:rPr>
          <w:rFonts w:asciiTheme="minorHAnsi" w:hAnsiTheme="minorHAnsi" w:cstheme="minorHAnsi"/>
          <w:color w:val="201547" w:themeColor="text1"/>
          <w:sz w:val="22"/>
          <w:szCs w:val="22"/>
        </w:rPr>
      </w:pPr>
    </w:p>
    <w:p w14:paraId="08676CD7" w14:textId="77777777" w:rsidR="00A17195" w:rsidRPr="00693275" w:rsidRDefault="00A17195" w:rsidP="00B57CD2">
      <w:pPr>
        <w:pStyle w:val="ListParagraph"/>
        <w:numPr>
          <w:ilvl w:val="0"/>
          <w:numId w:val="8"/>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notice containing the information set out in Part 1 of Schedule 1, (other than the map) in a Wednesday edition of a newspaper circulating generally in Victoria; and</w:t>
      </w:r>
    </w:p>
    <w:p w14:paraId="02C7281C" w14:textId="77777777" w:rsidR="00A17195" w:rsidRPr="00693275" w:rsidRDefault="00A17195" w:rsidP="00A17195">
      <w:pPr>
        <w:pStyle w:val="ListParagraph"/>
        <w:rPr>
          <w:rFonts w:asciiTheme="minorHAnsi" w:hAnsiTheme="minorHAnsi" w:cstheme="minorHAnsi"/>
          <w:color w:val="201547" w:themeColor="text1"/>
          <w:sz w:val="22"/>
          <w:szCs w:val="22"/>
        </w:rPr>
      </w:pPr>
    </w:p>
    <w:p w14:paraId="2D5A6FE6" w14:textId="77777777" w:rsidR="00A17195" w:rsidRPr="00693275" w:rsidRDefault="00A17195" w:rsidP="00B57CD2">
      <w:pPr>
        <w:pStyle w:val="ListParagraph"/>
        <w:numPr>
          <w:ilvl w:val="0"/>
          <w:numId w:val="8"/>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information set out in Part 2 of Schedule 1, on an Internet site maintained by the applicant for at least 21 days after the latest date on which the application was advertised;</w:t>
      </w:r>
    </w:p>
    <w:p w14:paraId="0183871A" w14:textId="77777777" w:rsidR="00A17195" w:rsidRPr="00693275" w:rsidRDefault="00A17195" w:rsidP="00A17195">
      <w:pPr>
        <w:pStyle w:val="ListParagraph"/>
        <w:rPr>
          <w:rFonts w:asciiTheme="minorHAnsi" w:hAnsiTheme="minorHAnsi" w:cstheme="minorHAnsi"/>
          <w:color w:val="201547" w:themeColor="text1"/>
          <w:sz w:val="22"/>
          <w:szCs w:val="22"/>
        </w:rPr>
      </w:pPr>
    </w:p>
    <w:p w14:paraId="2DE2B1EF"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following information must be included in the newspaper notice: </w:t>
      </w:r>
    </w:p>
    <w:p w14:paraId="6CD0EE39"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name and address of the applicant/s.</w:t>
      </w:r>
    </w:p>
    <w:p w14:paraId="264FE23A"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contact phone number and email address of the applicant for maps and other information requests.</w:t>
      </w:r>
    </w:p>
    <w:p w14:paraId="61A6A150"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Internet site address or other location where the information in Part 2 of this Schedule is published.</w:t>
      </w:r>
    </w:p>
    <w:p w14:paraId="50875686"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Details of the application, including the following—</w:t>
      </w:r>
    </w:p>
    <w:p w14:paraId="730F3210" w14:textId="77777777" w:rsidR="00A17195" w:rsidRPr="00693275" w:rsidRDefault="00A17195" w:rsidP="00B57CD2">
      <w:pPr>
        <w:pStyle w:val="Normal-Schedule"/>
        <w:numPr>
          <w:ilvl w:val="0"/>
          <w:numId w:val="14"/>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application number;</w:t>
      </w:r>
    </w:p>
    <w:p w14:paraId="2900726B" w14:textId="77777777" w:rsidR="00A17195" w:rsidRPr="00693275" w:rsidRDefault="00A17195" w:rsidP="00B57CD2">
      <w:pPr>
        <w:pStyle w:val="Normal-Schedule"/>
        <w:numPr>
          <w:ilvl w:val="0"/>
          <w:numId w:val="14"/>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locality or localities where the land to which the application relates is located;</w:t>
      </w:r>
    </w:p>
    <w:p w14:paraId="11324E36" w14:textId="77777777" w:rsidR="00A17195" w:rsidRPr="00693275" w:rsidRDefault="00A17195" w:rsidP="00B57CD2">
      <w:pPr>
        <w:pStyle w:val="Normal-Schedule"/>
        <w:numPr>
          <w:ilvl w:val="0"/>
          <w:numId w:val="14"/>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approximate area of land to which the application relates in hectares;</w:t>
      </w:r>
    </w:p>
    <w:p w14:paraId="51EF3134" w14:textId="77777777" w:rsidR="00A17195" w:rsidRPr="00693275" w:rsidRDefault="00A17195" w:rsidP="00B57CD2">
      <w:pPr>
        <w:pStyle w:val="Normal-Schedule"/>
        <w:numPr>
          <w:ilvl w:val="0"/>
          <w:numId w:val="14"/>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date of the application;</w:t>
      </w:r>
    </w:p>
    <w:p w14:paraId="603F6B95" w14:textId="77777777" w:rsidR="00A17195" w:rsidRPr="00693275" w:rsidRDefault="00A17195" w:rsidP="00B57CD2">
      <w:pPr>
        <w:pStyle w:val="Normal-Schedule"/>
        <w:numPr>
          <w:ilvl w:val="0"/>
          <w:numId w:val="14"/>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an outline of the proposed program of work to which the application relates;</w:t>
      </w:r>
    </w:p>
    <w:p w14:paraId="7C0F2F35" w14:textId="77777777" w:rsidR="00A17195" w:rsidRPr="00693275" w:rsidRDefault="00A17195" w:rsidP="00B57CD2">
      <w:pPr>
        <w:pStyle w:val="Normal-Schedule"/>
        <w:numPr>
          <w:ilvl w:val="0"/>
          <w:numId w:val="14"/>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term the licence is applied for.</w:t>
      </w:r>
    </w:p>
    <w:p w14:paraId="6D92FCA9"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The following statement outlining that any person may object or comment on the grant of a licence: </w:t>
      </w:r>
    </w:p>
    <w:p w14:paraId="3AF3DBB4"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7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17195" w:rsidRPr="00693275" w14:paraId="73029767" w14:textId="77777777" w:rsidTr="00DE4B7A">
        <w:tc>
          <w:tcPr>
            <w:tcW w:w="9016" w:type="dxa"/>
          </w:tcPr>
          <w:p w14:paraId="3840490E" w14:textId="77777777" w:rsidR="00A17195" w:rsidRPr="00693275" w:rsidRDefault="00A17195" w:rsidP="00DE4B7A">
            <w:pPr>
              <w:spacing w:before="60"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Any person may object or comment to a licence being granted. (Section 24 and 24A, </w:t>
            </w:r>
            <w:r w:rsidRPr="00693275">
              <w:rPr>
                <w:rFonts w:asciiTheme="minorHAnsi" w:hAnsiTheme="minorHAnsi" w:cstheme="minorHAnsi"/>
                <w:i/>
                <w:iCs/>
                <w:color w:val="201547" w:themeColor="text1"/>
                <w:sz w:val="22"/>
                <w:szCs w:val="22"/>
                <w:lang w:eastAsia="en-AU"/>
              </w:rPr>
              <w:t>Mineral Resources (Sustainable Development) Act 1990)</w:t>
            </w:r>
            <w:r w:rsidRPr="00693275">
              <w:rPr>
                <w:rFonts w:asciiTheme="minorHAnsi" w:hAnsiTheme="minorHAnsi" w:cstheme="minorHAnsi"/>
                <w:color w:val="201547" w:themeColor="text1"/>
                <w:sz w:val="22"/>
                <w:szCs w:val="22"/>
                <w:lang w:eastAsia="en-AU"/>
              </w:rPr>
              <w:t>.</w:t>
            </w:r>
          </w:p>
          <w:p w14:paraId="153F6E90"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 person who objects or comments must:</w:t>
            </w:r>
          </w:p>
          <w:p w14:paraId="3D8140F0" w14:textId="77777777" w:rsidR="00A17195" w:rsidRPr="00693275" w:rsidRDefault="00A17195" w:rsidP="00B57CD2">
            <w:pPr>
              <w:numPr>
                <w:ilvl w:val="0"/>
                <w:numId w:val="17"/>
              </w:numPr>
              <w:spacing w:before="0"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put the objection or comments in writing; and</w:t>
            </w:r>
          </w:p>
          <w:p w14:paraId="22A4FAA0" w14:textId="77777777" w:rsidR="00A17195" w:rsidRPr="00693275" w:rsidRDefault="00A17195" w:rsidP="00B57CD2">
            <w:pPr>
              <w:numPr>
                <w:ilvl w:val="0"/>
                <w:numId w:val="17"/>
              </w:numPr>
              <w:spacing w:before="100" w:beforeAutospacing="1"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include the grounds on which it is made.</w:t>
            </w:r>
          </w:p>
          <w:p w14:paraId="2E2F91E2"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All objections or comments must be lodged within 21 days after the latest date on which the application was advertised and can be lodged online or posted to:</w:t>
            </w:r>
          </w:p>
          <w:p w14:paraId="71FC690F" w14:textId="3314FCC1"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The Minister for Resources</w:t>
            </w:r>
            <w:r w:rsidRPr="00693275">
              <w:rPr>
                <w:rFonts w:asciiTheme="minorHAnsi" w:hAnsiTheme="minorHAnsi" w:cstheme="minorHAnsi"/>
                <w:color w:val="201547" w:themeColor="text1"/>
                <w:sz w:val="22"/>
                <w:szCs w:val="22"/>
                <w:lang w:eastAsia="en-AU"/>
              </w:rPr>
              <w:br/>
              <w:t>c/ - Manager Licensing</w:t>
            </w:r>
            <w:r w:rsidRPr="00693275">
              <w:rPr>
                <w:rFonts w:asciiTheme="minorHAnsi" w:hAnsiTheme="minorHAnsi" w:cstheme="minorHAnsi"/>
                <w:color w:val="201547" w:themeColor="text1"/>
                <w:sz w:val="22"/>
                <w:szCs w:val="22"/>
                <w:lang w:eastAsia="en-AU"/>
              </w:rPr>
              <w:br/>
              <w:t>Earth Resources Regulation</w:t>
            </w:r>
            <w:r w:rsidRPr="00693275">
              <w:rPr>
                <w:rFonts w:asciiTheme="minorHAnsi" w:hAnsiTheme="minorHAnsi" w:cstheme="minorHAnsi"/>
                <w:color w:val="201547" w:themeColor="text1"/>
                <w:sz w:val="22"/>
                <w:szCs w:val="22"/>
                <w:lang w:eastAsia="en-AU"/>
              </w:rPr>
              <w:br/>
            </w:r>
            <w:r w:rsidRPr="00693275">
              <w:rPr>
                <w:rFonts w:asciiTheme="minorHAnsi" w:hAnsiTheme="minorHAnsi" w:cstheme="minorHAnsi"/>
                <w:color w:val="201547" w:themeColor="text1"/>
                <w:sz w:val="22"/>
                <w:szCs w:val="22"/>
                <w:lang w:eastAsia="en-AU"/>
              </w:rPr>
              <w:lastRenderedPageBreak/>
              <w:t xml:space="preserve">GPO Box </w:t>
            </w:r>
            <w:r w:rsidR="00365E97">
              <w:rPr>
                <w:rFonts w:asciiTheme="minorHAnsi" w:hAnsiTheme="minorHAnsi" w:cstheme="minorHAnsi"/>
                <w:color w:val="201547" w:themeColor="text1"/>
                <w:sz w:val="22"/>
                <w:szCs w:val="22"/>
                <w:lang w:eastAsia="en-AU"/>
              </w:rPr>
              <w:t>4509</w:t>
            </w:r>
            <w:r w:rsidRPr="00693275">
              <w:rPr>
                <w:rFonts w:asciiTheme="minorHAnsi" w:hAnsiTheme="minorHAnsi" w:cstheme="minorHAnsi"/>
                <w:color w:val="201547" w:themeColor="text1"/>
                <w:sz w:val="22"/>
                <w:szCs w:val="22"/>
                <w:lang w:eastAsia="en-AU"/>
              </w:rPr>
              <w:br/>
              <w:t>Melbourne Victoria 3000</w:t>
            </w:r>
          </w:p>
          <w:p w14:paraId="7B575C1B" w14:textId="48E33AEC"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It is recommended that comments or objections are lodged online </w:t>
            </w:r>
            <w:r w:rsidR="008A6C9F" w:rsidRPr="003D457A">
              <w:rPr>
                <w:rFonts w:asciiTheme="minorHAnsi" w:hAnsiTheme="minorHAnsi" w:cstheme="minorHAnsi"/>
                <w:color w:val="201547" w:themeColor="text1"/>
                <w:sz w:val="22"/>
                <w:szCs w:val="22"/>
                <w:lang w:eastAsia="en-AU"/>
              </w:rPr>
              <w:t xml:space="preserve">at </w:t>
            </w:r>
            <w:hyperlink r:id="rId22" w:history="1">
              <w:r w:rsidR="008A6C9F" w:rsidRPr="003D457A">
                <w:rPr>
                  <w:color w:val="0563C1"/>
                  <w:sz w:val="22"/>
                  <w:szCs w:val="22"/>
                  <w:u w:val="single"/>
                </w:rPr>
                <w:t>https://rram-vic-gov.my.site.com/ObjectionSubmission</w:t>
              </w:r>
            </w:hyperlink>
            <w:r w:rsidR="008A6C9F">
              <w:rPr>
                <w:sz w:val="22"/>
                <w:szCs w:val="22"/>
              </w:rPr>
              <w:t xml:space="preserve"> </w:t>
            </w:r>
            <w:r w:rsidRPr="00693275">
              <w:rPr>
                <w:rFonts w:asciiTheme="minorHAnsi" w:hAnsiTheme="minorHAnsi" w:cstheme="minorHAnsi"/>
                <w:color w:val="201547" w:themeColor="text1"/>
                <w:sz w:val="22"/>
                <w:szCs w:val="22"/>
                <w:lang w:eastAsia="en-AU"/>
              </w:rPr>
              <w:t>to ensure timely consideration.</w:t>
            </w:r>
          </w:p>
          <w:p w14:paraId="61757B28" w14:textId="77777777" w:rsidR="00A17195" w:rsidRPr="00693275" w:rsidRDefault="00A17195" w:rsidP="00DE4B7A">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r w:rsidRPr="00693275">
              <w:rPr>
                <w:rFonts w:asciiTheme="minorHAnsi" w:hAnsiTheme="minorHAnsi" w:cstheme="minorHAnsi"/>
                <w:color w:val="201547" w:themeColor="text1"/>
                <w:sz w:val="22"/>
                <w:szCs w:val="22"/>
                <w:lang w:eastAsia="en-AU"/>
              </w:rPr>
              <w:t>Enquiries can be made by writing to the Manager Licensing at the above address or by phoning the Earth Resources Information Centre on 1300 366 356.</w:t>
            </w:r>
          </w:p>
        </w:tc>
      </w:tr>
    </w:tbl>
    <w:p w14:paraId="45773D82" w14:textId="77777777" w:rsidR="00A17195" w:rsidRPr="00693275" w:rsidRDefault="00A17195" w:rsidP="00A17195">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p>
    <w:p w14:paraId="0A7F7E12"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map clearly identifying the land to which the application relates, including relevant roads and place names.</w:t>
      </w:r>
    </w:p>
    <w:p w14:paraId="581423D9"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A statement that, subject to other statutory requirements being satisfied, a retention licence, if granted, entitles the holder of the licence to retain rights to a mineral resource and explore and carry out other work to establish the economic viability of mining, but does not entitle the holder to undertake mining (see below) </w:t>
      </w:r>
    </w:p>
    <w:p w14:paraId="17B01539"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360"/>
        <w:rPr>
          <w:rFonts w:asciiTheme="minorHAnsi" w:hAnsiTheme="minorHAnsi" w:cstheme="minorHAnsi"/>
          <w:color w:val="201547" w:themeColor="text1"/>
          <w:sz w:val="22"/>
          <w:szCs w:val="22"/>
        </w:rPr>
      </w:pPr>
    </w:p>
    <w:tbl>
      <w:tblPr>
        <w:tblStyle w:val="TableGrid"/>
        <w:tblW w:w="0" w:type="auto"/>
        <w:tblLook w:val="04A0" w:firstRow="1" w:lastRow="0" w:firstColumn="1" w:lastColumn="0" w:noHBand="0" w:noVBand="1"/>
      </w:tblPr>
      <w:tblGrid>
        <w:gridCol w:w="9016"/>
      </w:tblGrid>
      <w:tr w:rsidR="00A17195" w:rsidRPr="00693275" w14:paraId="60C31193" w14:textId="77777777" w:rsidTr="00DE4B7A">
        <w:tc>
          <w:tcPr>
            <w:tcW w:w="9016" w:type="dxa"/>
          </w:tcPr>
          <w:p w14:paraId="592AF9EE" w14:textId="77777777" w:rsidR="00A17195" w:rsidRPr="00693275" w:rsidRDefault="00A17195" w:rsidP="00DE4B7A">
            <w:pPr>
              <w:keepNext/>
              <w:spacing w:after="120" w:line="260" w:lineRule="exact"/>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Subject to other statutory requirements being satisfied, a retention licence, if granted, entitles the holder of the licence to retain rights to a mineral resource, and explore and carry out other work to establish the economic viability of mining, but does not entitle the holder to undertake mining.</w:t>
            </w:r>
          </w:p>
        </w:tc>
      </w:tr>
    </w:tbl>
    <w:p w14:paraId="368626BE" w14:textId="77777777" w:rsidR="00A17195" w:rsidRPr="00693275" w:rsidRDefault="00A17195" w:rsidP="00A17195">
      <w:pPr>
        <w:pStyle w:val="Normal-Schedule"/>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p>
    <w:p w14:paraId="538927E8"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statement that further information regarding the statutory requirements that must be complied with prior to work being undertaken on a licence, including landowner and occupier consent requirements, is available on the Department's Internet site (the notice must include the relevant Internet site address).</w:t>
      </w:r>
    </w:p>
    <w:p w14:paraId="4FCCC3CD" w14:textId="77777777" w:rsidR="00A17195" w:rsidRPr="00693275" w:rsidRDefault="00A17195" w:rsidP="00A17195">
      <w:pPr>
        <w:pStyle w:val="Normal-Schedule"/>
        <w:tabs>
          <w:tab w:val="clear" w:pos="454"/>
          <w:tab w:val="clear" w:pos="907"/>
          <w:tab w:val="clear" w:pos="1361"/>
          <w:tab w:val="clear" w:pos="1814"/>
          <w:tab w:val="clear" w:pos="2722"/>
          <w:tab w:val="right" w:pos="426"/>
        </w:tabs>
        <w:ind w:left="720"/>
        <w:rPr>
          <w:rFonts w:asciiTheme="minorHAnsi" w:hAnsiTheme="minorHAnsi" w:cstheme="minorHAnsi"/>
          <w:color w:val="201547" w:themeColor="text1"/>
          <w:sz w:val="22"/>
          <w:szCs w:val="22"/>
        </w:rPr>
      </w:pPr>
    </w:p>
    <w:tbl>
      <w:tblPr>
        <w:tblStyle w:val="TableGrid"/>
        <w:tblW w:w="0" w:type="auto"/>
        <w:tblLook w:val="04A0" w:firstRow="1" w:lastRow="0" w:firstColumn="1" w:lastColumn="0" w:noHBand="0" w:noVBand="1"/>
      </w:tblPr>
      <w:tblGrid>
        <w:gridCol w:w="9016"/>
      </w:tblGrid>
      <w:tr w:rsidR="00B67B03" w:rsidRPr="00693275" w14:paraId="41B3FAFA" w14:textId="77777777" w:rsidTr="00DE4B7A">
        <w:tc>
          <w:tcPr>
            <w:tcW w:w="9016" w:type="dxa"/>
          </w:tcPr>
          <w:p w14:paraId="7D80651D" w14:textId="77777777" w:rsidR="00A17195" w:rsidRPr="00693275" w:rsidRDefault="00A17195" w:rsidP="00DE4B7A">
            <w:pPr>
              <w:pStyle w:val="ListParagraph"/>
              <w:spacing w:line="259" w:lineRule="auto"/>
              <w:ind w:left="0"/>
              <w:rPr>
                <w:rFonts w:asciiTheme="minorHAnsi" w:eastAsiaTheme="minorHAnsi" w:hAnsiTheme="minorHAnsi" w:cstheme="minorHAnsi"/>
                <w:color w:val="201547" w:themeColor="text1"/>
                <w:sz w:val="22"/>
                <w:szCs w:val="22"/>
                <w:lang w:eastAsia="en-US"/>
              </w:rPr>
            </w:pPr>
            <w:r w:rsidRPr="00693275">
              <w:rPr>
                <w:rFonts w:asciiTheme="minorHAnsi" w:hAnsiTheme="minorHAnsi" w:cstheme="minorHAnsi"/>
                <w:color w:val="201547" w:themeColor="text1"/>
                <w:sz w:val="22"/>
                <w:szCs w:val="22"/>
              </w:rPr>
              <w:t>Further information regarding the statutory requirements that must be complied with prior to work being undertaken on a licence, including landowner and occupier consent requirements, is available at https://earthresources.vic.gov.au/community-and-land-use</w:t>
            </w:r>
          </w:p>
        </w:tc>
      </w:tr>
    </w:tbl>
    <w:p w14:paraId="30B022F6" w14:textId="77777777" w:rsidR="00A17195" w:rsidRPr="00693275" w:rsidRDefault="00A17195" w:rsidP="00A17195">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p>
    <w:p w14:paraId="7039FE8C" w14:textId="77777777" w:rsidR="00A17195" w:rsidRPr="00693275" w:rsidRDefault="00A17195" w:rsidP="00A17195">
      <w:pPr>
        <w:rPr>
          <w:rFonts w:cstheme="minorHAnsi"/>
          <w:b/>
          <w:color w:val="201547" w:themeColor="text1"/>
          <w:sz w:val="22"/>
          <w:szCs w:val="22"/>
        </w:rPr>
      </w:pPr>
      <w:r w:rsidRPr="00693275">
        <w:rPr>
          <w:rFonts w:cstheme="minorHAnsi"/>
          <w:b/>
          <w:color w:val="201547" w:themeColor="text1"/>
          <w:sz w:val="22"/>
          <w:szCs w:val="22"/>
        </w:rPr>
        <w:t xml:space="preserve">The following information must be published on the website for the 21-day objection period: </w:t>
      </w:r>
    </w:p>
    <w:p w14:paraId="7BE73020" w14:textId="77777777" w:rsidR="00A17195" w:rsidRPr="00693275" w:rsidRDefault="00A17195" w:rsidP="00B57CD2">
      <w:pPr>
        <w:keepNext/>
        <w:numPr>
          <w:ilvl w:val="1"/>
          <w:numId w:val="9"/>
        </w:numPr>
        <w:tabs>
          <w:tab w:val="clear" w:pos="1440"/>
          <w:tab w:val="num" w:pos="714"/>
        </w:tabs>
        <w:spacing w:after="0" w:line="260" w:lineRule="exact"/>
        <w:ind w:left="714" w:hanging="357"/>
        <w:rPr>
          <w:rFonts w:cstheme="minorHAnsi"/>
          <w:color w:val="201547" w:themeColor="text1"/>
          <w:sz w:val="22"/>
          <w:szCs w:val="22"/>
        </w:rPr>
      </w:pPr>
      <w:r w:rsidRPr="00693275">
        <w:rPr>
          <w:rFonts w:cstheme="minorHAnsi"/>
          <w:color w:val="201547" w:themeColor="text1"/>
          <w:sz w:val="22"/>
          <w:szCs w:val="22"/>
        </w:rPr>
        <w:t>Details of the proposed program of work on the licence.</w:t>
      </w:r>
    </w:p>
    <w:p w14:paraId="6F2E31C9" w14:textId="77777777" w:rsidR="00A17195" w:rsidRPr="00693275" w:rsidRDefault="00A17195" w:rsidP="00B57CD2">
      <w:pPr>
        <w:keepNext/>
        <w:numPr>
          <w:ilvl w:val="1"/>
          <w:numId w:val="9"/>
        </w:numPr>
        <w:tabs>
          <w:tab w:val="clear" w:pos="1440"/>
          <w:tab w:val="num" w:pos="714"/>
        </w:tabs>
        <w:spacing w:after="0" w:line="260" w:lineRule="exact"/>
        <w:ind w:left="714" w:hanging="357"/>
        <w:rPr>
          <w:rFonts w:cstheme="minorHAnsi"/>
          <w:color w:val="201547" w:themeColor="text1"/>
          <w:sz w:val="22"/>
          <w:szCs w:val="22"/>
        </w:rPr>
      </w:pPr>
      <w:r w:rsidRPr="00693275">
        <w:rPr>
          <w:rFonts w:cstheme="minorHAnsi"/>
          <w:color w:val="201547" w:themeColor="text1"/>
          <w:sz w:val="22"/>
          <w:szCs w:val="22"/>
        </w:rPr>
        <w:t>A description of the applicant's systems for managing impacts of the proposed work on the community (including landowners and occupiers) and the environment.</w:t>
      </w:r>
    </w:p>
    <w:p w14:paraId="5A38D717" w14:textId="77777777" w:rsidR="00A17195" w:rsidRPr="00693275" w:rsidRDefault="00A17195" w:rsidP="00B57CD2">
      <w:pPr>
        <w:numPr>
          <w:ilvl w:val="1"/>
          <w:numId w:val="9"/>
        </w:numPr>
        <w:tabs>
          <w:tab w:val="clear" w:pos="1440"/>
          <w:tab w:val="num" w:pos="714"/>
        </w:tabs>
        <w:spacing w:after="0" w:line="260" w:lineRule="exact"/>
        <w:ind w:left="714" w:hanging="357"/>
        <w:rPr>
          <w:rFonts w:cstheme="minorHAnsi"/>
          <w:color w:val="201547" w:themeColor="text1"/>
          <w:sz w:val="22"/>
          <w:szCs w:val="22"/>
        </w:rPr>
      </w:pPr>
      <w:r w:rsidRPr="00693275">
        <w:rPr>
          <w:rFonts w:cstheme="minorHAnsi"/>
          <w:color w:val="201547" w:themeColor="text1"/>
          <w:sz w:val="22"/>
          <w:szCs w:val="22"/>
        </w:rPr>
        <w:t xml:space="preserve">An outline of how the applicant intends to meet the licensee's obligations under section 39A of the </w:t>
      </w:r>
      <w:r w:rsidRPr="00693275">
        <w:rPr>
          <w:rStyle w:val="Emphasis"/>
          <w:rFonts w:cstheme="minorHAnsi"/>
          <w:color w:val="201547" w:themeColor="text1"/>
          <w:sz w:val="22"/>
          <w:szCs w:val="22"/>
        </w:rPr>
        <w:t>Mineral Resources (Sustainable Development) Act 1990</w:t>
      </w:r>
      <w:r w:rsidRPr="00693275">
        <w:rPr>
          <w:rFonts w:cstheme="minorHAnsi"/>
          <w:color w:val="201547" w:themeColor="text1"/>
          <w:sz w:val="22"/>
          <w:szCs w:val="22"/>
        </w:rPr>
        <w:t xml:space="preserve"> to consult with the community (including landowners and occupiers).</w:t>
      </w:r>
    </w:p>
    <w:p w14:paraId="2DD068BF" w14:textId="77777777" w:rsidR="00B9052C" w:rsidRDefault="00B9052C" w:rsidP="00B9052C">
      <w:pPr>
        <w:spacing w:before="0" w:after="0"/>
        <w:rPr>
          <w:rFonts w:cstheme="minorHAnsi"/>
          <w:szCs w:val="18"/>
        </w:rPr>
      </w:pPr>
    </w:p>
    <w:p w14:paraId="51A07CEC" w14:textId="2F4F3F5B" w:rsidR="00A17195" w:rsidRPr="00D87AB8" w:rsidRDefault="00B9052C" w:rsidP="00A17195">
      <w:pPr>
        <w:rPr>
          <w:rFonts w:cstheme="minorHAnsi"/>
          <w:szCs w:val="18"/>
        </w:rPr>
      </w:pPr>
      <w:r w:rsidRPr="00457D7B">
        <w:rPr>
          <w:rFonts w:cstheme="minorHAnsi"/>
          <w:color w:val="201547" w:themeColor="text1"/>
          <w:sz w:val="22"/>
          <w:szCs w:val="22"/>
        </w:rPr>
        <w:t>Applicants are encouraged to have a display advertisement of a minimum 5 column inches x 25cms.</w:t>
      </w:r>
      <w:r w:rsidR="00A17195" w:rsidRPr="00D87AB8">
        <w:rPr>
          <w:rFonts w:cstheme="minorHAnsi"/>
          <w:szCs w:val="18"/>
        </w:rPr>
        <w:br w:type="page"/>
      </w:r>
    </w:p>
    <w:p w14:paraId="14E55556" w14:textId="77777777" w:rsidR="00A17195" w:rsidRPr="001948C5" w:rsidRDefault="00A17195" w:rsidP="00A17195">
      <w:pPr>
        <w:rPr>
          <w:rFonts w:cstheme="minorHAnsi"/>
          <w:sz w:val="20"/>
        </w:rPr>
      </w:pPr>
    </w:p>
    <w:p w14:paraId="3D07716D" w14:textId="77777777" w:rsidR="00A17195" w:rsidRPr="001948C5" w:rsidRDefault="00A17195" w:rsidP="00EC0BB6">
      <w:pPr>
        <w:pStyle w:val="Heading2"/>
        <w:numPr>
          <w:ilvl w:val="0"/>
          <w:numId w:val="0"/>
        </w:numPr>
      </w:pPr>
      <w:bookmarkStart w:id="22" w:name="_Toc36793111"/>
      <w:bookmarkStart w:id="23" w:name="_Toc38549252"/>
      <w:r>
        <w:t xml:space="preserve">Appendix A.4 – </w:t>
      </w:r>
      <w:r w:rsidRPr="001948C5">
        <w:t xml:space="preserve">Prospecting </w:t>
      </w:r>
      <w:r>
        <w:t>l</w:t>
      </w:r>
      <w:r w:rsidRPr="001948C5">
        <w:t>icence</w:t>
      </w:r>
      <w:bookmarkEnd w:id="22"/>
      <w:bookmarkEnd w:id="23"/>
      <w:r w:rsidRPr="001948C5">
        <w:t xml:space="preserve"> </w:t>
      </w:r>
    </w:p>
    <w:p w14:paraId="61972A61"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An application for a prospecting licence must be advertised by publishing: </w:t>
      </w:r>
    </w:p>
    <w:p w14:paraId="7F41A586" w14:textId="77777777" w:rsidR="00A17195" w:rsidRPr="00693275" w:rsidRDefault="00A17195" w:rsidP="00B57CD2">
      <w:pPr>
        <w:pStyle w:val="ListParagraph"/>
        <w:numPr>
          <w:ilvl w:val="0"/>
          <w:numId w:val="12"/>
        </w:numPr>
        <w:spacing w:after="160" w:line="259" w:lineRule="auto"/>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A notice containing the information set out in Part 1 of Schedule 1, in a newspaper circulating in each locality where all or part of the area that is the subject of the licence application is located. </w:t>
      </w:r>
    </w:p>
    <w:p w14:paraId="1478012A" w14:textId="77777777" w:rsidR="00A17195" w:rsidRPr="00693275" w:rsidRDefault="00A17195" w:rsidP="00A17195">
      <w:pPr>
        <w:rPr>
          <w:rFonts w:asciiTheme="minorHAnsi" w:hAnsiTheme="minorHAnsi" w:cstheme="minorHAnsi"/>
          <w:b/>
          <w:color w:val="201547" w:themeColor="text1"/>
          <w:sz w:val="22"/>
          <w:szCs w:val="22"/>
        </w:rPr>
      </w:pPr>
      <w:r w:rsidRPr="00693275">
        <w:rPr>
          <w:rFonts w:asciiTheme="minorHAnsi" w:hAnsiTheme="minorHAnsi" w:cstheme="minorHAnsi"/>
          <w:b/>
          <w:color w:val="201547" w:themeColor="text1"/>
          <w:sz w:val="22"/>
          <w:szCs w:val="22"/>
        </w:rPr>
        <w:t xml:space="preserve">The following information must be included in the newspaper notice: </w:t>
      </w:r>
    </w:p>
    <w:p w14:paraId="5AD168EB"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name and address of the applicant/s.</w:t>
      </w:r>
    </w:p>
    <w:p w14:paraId="2EB2F635"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contact phone number and email address of the applicant for maps and other information requests.</w:t>
      </w:r>
    </w:p>
    <w:p w14:paraId="229C2C3E"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Details of the application, including the following—</w:t>
      </w:r>
    </w:p>
    <w:p w14:paraId="5C5A09F5"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application number;</w:t>
      </w:r>
    </w:p>
    <w:p w14:paraId="053CE821"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locality or localities where the land to which the application relates is located;</w:t>
      </w:r>
    </w:p>
    <w:p w14:paraId="0CA1F197"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approximate area of land to which the application relates in hectares;</w:t>
      </w:r>
    </w:p>
    <w:p w14:paraId="3BBDD8CA"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date of the application;</w:t>
      </w:r>
    </w:p>
    <w:p w14:paraId="7D329A4A"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an outline of the proposed program of work to which the application relates;</w:t>
      </w:r>
    </w:p>
    <w:p w14:paraId="19561214"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the term the licence is applied for;</w:t>
      </w:r>
    </w:p>
    <w:p w14:paraId="16005339" w14:textId="77777777" w:rsidR="00A17195" w:rsidRPr="00693275" w:rsidRDefault="00A17195" w:rsidP="00B57CD2">
      <w:pPr>
        <w:pStyle w:val="Normal-Schedule"/>
        <w:numPr>
          <w:ilvl w:val="0"/>
          <w:numId w:val="15"/>
        </w:numPr>
        <w:tabs>
          <w:tab w:val="clear" w:pos="454"/>
          <w:tab w:val="clear" w:pos="907"/>
          <w:tab w:val="clear" w:pos="1361"/>
          <w:tab w:val="clear" w:pos="1814"/>
          <w:tab w:val="clear" w:pos="2722"/>
          <w:tab w:val="right" w:pos="993"/>
        </w:tabs>
        <w:ind w:firstLine="414"/>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if applicable, the date authority to enter was granted.</w:t>
      </w:r>
    </w:p>
    <w:p w14:paraId="25856FE6"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The following statement outlining that any person may object or comment on the grant of a licence: </w:t>
      </w:r>
    </w:p>
    <w:p w14:paraId="0B229B42" w14:textId="77777777" w:rsidR="00A17195" w:rsidRPr="00693275" w:rsidRDefault="00A17195" w:rsidP="00A17195">
      <w:pPr>
        <w:pStyle w:val="Normal-Schedule"/>
        <w:tabs>
          <w:tab w:val="clear" w:pos="454"/>
          <w:tab w:val="clear" w:pos="907"/>
          <w:tab w:val="clear" w:pos="1361"/>
          <w:tab w:val="clear" w:pos="1814"/>
          <w:tab w:val="clear" w:pos="2722"/>
          <w:tab w:val="right" w:pos="993"/>
        </w:tabs>
        <w:ind w:left="1134"/>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17195" w:rsidRPr="00693275" w14:paraId="604289E2" w14:textId="77777777" w:rsidTr="00DE4B7A">
        <w:tc>
          <w:tcPr>
            <w:tcW w:w="9016" w:type="dxa"/>
          </w:tcPr>
          <w:p w14:paraId="49AAD824" w14:textId="77777777" w:rsidR="00A17195" w:rsidRPr="00693275" w:rsidRDefault="00A17195" w:rsidP="00DE4B7A">
            <w:pPr>
              <w:spacing w:before="60"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Any person may object or comment to a licence being granted. (Section 24 and 24A, </w:t>
            </w:r>
            <w:r w:rsidRPr="00693275">
              <w:rPr>
                <w:rFonts w:asciiTheme="minorHAnsi" w:hAnsiTheme="minorHAnsi" w:cstheme="minorHAnsi"/>
                <w:i/>
                <w:iCs/>
                <w:color w:val="201547" w:themeColor="text1"/>
                <w:sz w:val="22"/>
                <w:szCs w:val="22"/>
                <w:lang w:eastAsia="en-AU"/>
              </w:rPr>
              <w:t>Mineral Resources (Sustainable Development) Act 1990)</w:t>
            </w:r>
            <w:r w:rsidRPr="00693275">
              <w:rPr>
                <w:rFonts w:asciiTheme="minorHAnsi" w:hAnsiTheme="minorHAnsi" w:cstheme="minorHAnsi"/>
                <w:color w:val="201547" w:themeColor="text1"/>
                <w:sz w:val="22"/>
                <w:szCs w:val="22"/>
                <w:lang w:eastAsia="en-AU"/>
              </w:rPr>
              <w:t>.</w:t>
            </w:r>
          </w:p>
          <w:p w14:paraId="3A32BA84"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 person who objects or comments must:</w:t>
            </w:r>
          </w:p>
          <w:p w14:paraId="472A20D6" w14:textId="77777777" w:rsidR="00A17195" w:rsidRPr="00693275" w:rsidRDefault="00A17195" w:rsidP="00B57CD2">
            <w:pPr>
              <w:numPr>
                <w:ilvl w:val="0"/>
                <w:numId w:val="18"/>
              </w:numPr>
              <w:spacing w:before="0"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put the objection or comments in writing; and</w:t>
            </w:r>
          </w:p>
          <w:p w14:paraId="363A8523" w14:textId="77777777" w:rsidR="00A17195" w:rsidRPr="00693275" w:rsidRDefault="00A17195" w:rsidP="00B57CD2">
            <w:pPr>
              <w:numPr>
                <w:ilvl w:val="0"/>
                <w:numId w:val="18"/>
              </w:numPr>
              <w:spacing w:before="100" w:beforeAutospacing="1" w:after="120" w:line="260" w:lineRule="exact"/>
              <w:ind w:left="357" w:hanging="357"/>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include the grounds on which it is made.</w:t>
            </w:r>
          </w:p>
          <w:p w14:paraId="7E126FEB" w14:textId="77777777"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All objections or comments must be lodged within 21 days after the latest date on which the application was advertised and can be lodged online or posted to:</w:t>
            </w:r>
          </w:p>
          <w:p w14:paraId="245C9344" w14:textId="30F58073"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The Minister for Resources</w:t>
            </w:r>
            <w:r w:rsidRPr="00693275">
              <w:rPr>
                <w:rFonts w:asciiTheme="minorHAnsi" w:hAnsiTheme="minorHAnsi" w:cstheme="minorHAnsi"/>
                <w:color w:val="201547" w:themeColor="text1"/>
                <w:sz w:val="22"/>
                <w:szCs w:val="22"/>
                <w:lang w:eastAsia="en-AU"/>
              </w:rPr>
              <w:br/>
              <w:t>c/ - Manager Licensing</w:t>
            </w:r>
            <w:r w:rsidRPr="00693275">
              <w:rPr>
                <w:rFonts w:asciiTheme="minorHAnsi" w:hAnsiTheme="minorHAnsi" w:cstheme="minorHAnsi"/>
                <w:color w:val="201547" w:themeColor="text1"/>
                <w:sz w:val="22"/>
                <w:szCs w:val="22"/>
                <w:lang w:eastAsia="en-AU"/>
              </w:rPr>
              <w:br/>
              <w:t>Earth Resources Regulation</w:t>
            </w:r>
            <w:r w:rsidRPr="00693275">
              <w:rPr>
                <w:rFonts w:asciiTheme="minorHAnsi" w:hAnsiTheme="minorHAnsi" w:cstheme="minorHAnsi"/>
                <w:color w:val="201547" w:themeColor="text1"/>
                <w:sz w:val="22"/>
                <w:szCs w:val="22"/>
                <w:lang w:eastAsia="en-AU"/>
              </w:rPr>
              <w:br/>
              <w:t xml:space="preserve">GPO Box </w:t>
            </w:r>
            <w:r w:rsidR="00365E97">
              <w:rPr>
                <w:rFonts w:asciiTheme="minorHAnsi" w:hAnsiTheme="minorHAnsi" w:cstheme="minorHAnsi"/>
                <w:color w:val="201547" w:themeColor="text1"/>
                <w:sz w:val="22"/>
                <w:szCs w:val="22"/>
                <w:lang w:eastAsia="en-AU"/>
              </w:rPr>
              <w:t>4509</w:t>
            </w:r>
            <w:r w:rsidRPr="00693275">
              <w:rPr>
                <w:rFonts w:asciiTheme="minorHAnsi" w:hAnsiTheme="minorHAnsi" w:cstheme="minorHAnsi"/>
                <w:color w:val="201547" w:themeColor="text1"/>
                <w:sz w:val="22"/>
                <w:szCs w:val="22"/>
                <w:lang w:eastAsia="en-AU"/>
              </w:rPr>
              <w:br/>
              <w:t>Melbourne Victoria 3000</w:t>
            </w:r>
          </w:p>
          <w:p w14:paraId="0E8A6C27" w14:textId="641A1472" w:rsidR="00A17195" w:rsidRPr="00693275" w:rsidRDefault="00A17195" w:rsidP="00DE4B7A">
            <w:pPr>
              <w:spacing w:after="120" w:line="260" w:lineRule="exact"/>
              <w:rPr>
                <w:rFonts w:asciiTheme="minorHAnsi" w:hAnsiTheme="minorHAnsi" w:cstheme="minorHAnsi"/>
                <w:color w:val="201547" w:themeColor="text1"/>
                <w:sz w:val="22"/>
                <w:szCs w:val="22"/>
                <w:lang w:eastAsia="en-AU"/>
              </w:rPr>
            </w:pPr>
            <w:r w:rsidRPr="00693275">
              <w:rPr>
                <w:rFonts w:asciiTheme="minorHAnsi" w:hAnsiTheme="minorHAnsi" w:cstheme="minorHAnsi"/>
                <w:color w:val="201547" w:themeColor="text1"/>
                <w:sz w:val="22"/>
                <w:szCs w:val="22"/>
                <w:lang w:eastAsia="en-AU"/>
              </w:rPr>
              <w:t xml:space="preserve">It is recommended that comments or objections are lodged online </w:t>
            </w:r>
            <w:r w:rsidR="008A6C9F" w:rsidRPr="003D457A">
              <w:rPr>
                <w:rFonts w:asciiTheme="minorHAnsi" w:hAnsiTheme="minorHAnsi" w:cstheme="minorHAnsi"/>
                <w:color w:val="201547" w:themeColor="text1"/>
                <w:sz w:val="22"/>
                <w:szCs w:val="22"/>
                <w:lang w:eastAsia="en-AU"/>
              </w:rPr>
              <w:t xml:space="preserve">at </w:t>
            </w:r>
            <w:hyperlink r:id="rId23" w:history="1">
              <w:r w:rsidR="008A6C9F" w:rsidRPr="003D457A">
                <w:rPr>
                  <w:color w:val="0563C1"/>
                  <w:sz w:val="22"/>
                  <w:szCs w:val="22"/>
                  <w:u w:val="single"/>
                </w:rPr>
                <w:t>https://rram-vic-gov.my.site.com/ObjectionSubmission</w:t>
              </w:r>
            </w:hyperlink>
            <w:r w:rsidRPr="00693275">
              <w:rPr>
                <w:rFonts w:asciiTheme="minorHAnsi" w:hAnsiTheme="minorHAnsi" w:cstheme="minorHAnsi"/>
                <w:color w:val="201547" w:themeColor="text1"/>
                <w:sz w:val="22"/>
                <w:szCs w:val="22"/>
                <w:lang w:eastAsia="en-AU"/>
              </w:rPr>
              <w:t xml:space="preserve"> to ensure timely consideration.</w:t>
            </w:r>
          </w:p>
          <w:p w14:paraId="6F63BC7A" w14:textId="77777777" w:rsidR="00A17195" w:rsidRPr="00693275" w:rsidRDefault="00A17195" w:rsidP="00DE4B7A">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r w:rsidRPr="00693275">
              <w:rPr>
                <w:rFonts w:asciiTheme="minorHAnsi" w:hAnsiTheme="minorHAnsi" w:cstheme="minorHAnsi"/>
                <w:color w:val="201547" w:themeColor="text1"/>
                <w:sz w:val="22"/>
                <w:szCs w:val="22"/>
                <w:lang w:eastAsia="en-AU"/>
              </w:rPr>
              <w:t>Enquiries can be made by writing to the Manager Licensing at the above address or by phoning the Earth Resources Information Centre on 1300 366 356.</w:t>
            </w:r>
          </w:p>
        </w:tc>
      </w:tr>
    </w:tbl>
    <w:p w14:paraId="73B07CCA" w14:textId="77777777" w:rsidR="00A17195" w:rsidRPr="00693275" w:rsidRDefault="00A17195" w:rsidP="00A17195">
      <w:pPr>
        <w:pStyle w:val="Normal-Schedule"/>
        <w:tabs>
          <w:tab w:val="clear" w:pos="454"/>
          <w:tab w:val="clear" w:pos="907"/>
          <w:tab w:val="clear" w:pos="1361"/>
          <w:tab w:val="clear" w:pos="1814"/>
          <w:tab w:val="clear" w:pos="2722"/>
          <w:tab w:val="right" w:pos="426"/>
        </w:tabs>
        <w:rPr>
          <w:rFonts w:asciiTheme="minorHAnsi" w:hAnsiTheme="minorHAnsi" w:cstheme="minorHAnsi"/>
          <w:sz w:val="22"/>
          <w:szCs w:val="22"/>
        </w:rPr>
      </w:pPr>
    </w:p>
    <w:p w14:paraId="54B03B7B"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A map clearly identifying the land to which the application relates, including relevant roads and place names.</w:t>
      </w:r>
    </w:p>
    <w:p w14:paraId="07E6BF52" w14:textId="77777777" w:rsidR="00A17195"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lastRenderedPageBreak/>
        <w:t>A statement that, subject to other statutory requirements being satisfied, a prospecting licence, if granted, entitles the holder of the licence to prospect or explore for minerals, carry out mining on the relevant land, and do anything else that is incidental to that mining.</w:t>
      </w:r>
    </w:p>
    <w:p w14:paraId="370D97B7" w14:textId="1FAC9A7B" w:rsidR="00B1705A" w:rsidRPr="00693275" w:rsidRDefault="00A17195" w:rsidP="00B57CD2">
      <w:pPr>
        <w:pStyle w:val="Normal-Schedule"/>
        <w:numPr>
          <w:ilvl w:val="0"/>
          <w:numId w:val="6"/>
        </w:numPr>
        <w:tabs>
          <w:tab w:val="clear" w:pos="454"/>
          <w:tab w:val="clear" w:pos="907"/>
          <w:tab w:val="clear" w:pos="1361"/>
          <w:tab w:val="clear" w:pos="1814"/>
          <w:tab w:val="clear" w:pos="2722"/>
          <w:tab w:val="right" w:pos="426"/>
        </w:tabs>
        <w:rPr>
          <w:color w:val="201547" w:themeColor="text1"/>
          <w:sz w:val="22"/>
          <w:szCs w:val="22"/>
        </w:rPr>
      </w:pPr>
      <w:r w:rsidRPr="00693275">
        <w:rPr>
          <w:rFonts w:asciiTheme="minorHAnsi" w:hAnsiTheme="minorHAnsi" w:cstheme="minorHAnsi"/>
          <w:color w:val="201547" w:themeColor="text1"/>
          <w:sz w:val="22"/>
          <w:szCs w:val="22"/>
        </w:rPr>
        <w:t>A statement that further information regarding the statutory requirements that must be complied with prior to work being undertaken on a licence, including landowner and occupier consent requirements, is available on the Department's Internet site (the notice must include the relevant Internet site address).</w:t>
      </w:r>
      <w:r w:rsidRPr="00693275">
        <w:rPr>
          <w:color w:val="201547" w:themeColor="text1"/>
          <w:sz w:val="22"/>
          <w:szCs w:val="22"/>
        </w:rPr>
        <w:t xml:space="preserve"> </w:t>
      </w:r>
    </w:p>
    <w:p w14:paraId="18EEE3FA" w14:textId="4B9321CB" w:rsidR="00A17195" w:rsidRPr="00693275" w:rsidRDefault="00B1705A" w:rsidP="00B1705A">
      <w:pPr>
        <w:spacing w:before="0" w:line="276" w:lineRule="auto"/>
        <w:rPr>
          <w:rFonts w:ascii="Times New Roman" w:hAnsi="Times New Roman"/>
          <w:color w:val="auto"/>
          <w:sz w:val="22"/>
          <w:szCs w:val="22"/>
        </w:rPr>
      </w:pPr>
      <w:r w:rsidRPr="00693275">
        <w:rPr>
          <w:sz w:val="22"/>
          <w:szCs w:val="22"/>
        </w:rPr>
        <w:br w:type="page"/>
      </w:r>
    </w:p>
    <w:p w14:paraId="7C6C7F10" w14:textId="77777777" w:rsidR="002B2212" w:rsidRDefault="002B2212" w:rsidP="002B2212">
      <w:pPr>
        <w:pStyle w:val="Heading1"/>
        <w:numPr>
          <w:ilvl w:val="0"/>
          <w:numId w:val="0"/>
        </w:numPr>
      </w:pPr>
      <w:bookmarkStart w:id="24" w:name="_Toc36793112"/>
      <w:bookmarkStart w:id="25" w:name="_Toc38549253"/>
      <w:r>
        <w:lastRenderedPageBreak/>
        <w:t xml:space="preserve">Appendix B - </w:t>
      </w:r>
      <w:r w:rsidRPr="00EC567B">
        <w:t>Example</w:t>
      </w:r>
      <w:r>
        <w:t xml:space="preserve"> Advertisement</w:t>
      </w:r>
      <w:bookmarkEnd w:id="24"/>
      <w:bookmarkEnd w:id="25"/>
      <w:r>
        <w:t xml:space="preserve"> </w:t>
      </w:r>
    </w:p>
    <w:p w14:paraId="2C87F3B3" w14:textId="0BCEDF63" w:rsidR="00E14BF6" w:rsidRPr="00693275" w:rsidRDefault="00E14BF6" w:rsidP="00E14BF6">
      <w:pPr>
        <w:rPr>
          <w:color w:val="201547" w:themeColor="text1"/>
          <w:sz w:val="22"/>
          <w:szCs w:val="22"/>
        </w:rPr>
      </w:pPr>
      <w:r w:rsidRPr="00693275">
        <w:rPr>
          <w:color w:val="201547" w:themeColor="text1"/>
          <w:sz w:val="22"/>
          <w:szCs w:val="22"/>
        </w:rPr>
        <w:t>This appendix provides an example advertisement and example website content</w:t>
      </w:r>
      <w:r w:rsidR="001755DA" w:rsidRPr="00693275">
        <w:rPr>
          <w:color w:val="201547" w:themeColor="text1"/>
          <w:sz w:val="22"/>
          <w:szCs w:val="22"/>
        </w:rPr>
        <w:t>.</w:t>
      </w:r>
      <w:r w:rsidRPr="00693275">
        <w:rPr>
          <w:color w:val="201547" w:themeColor="text1"/>
          <w:sz w:val="22"/>
          <w:szCs w:val="22"/>
        </w:rPr>
        <w:t xml:space="preserve"> </w:t>
      </w:r>
    </w:p>
    <w:p w14:paraId="31306637" w14:textId="48631ECC" w:rsidR="002F155C" w:rsidRDefault="002F155C" w:rsidP="003A6E97">
      <w:pPr>
        <w:pStyle w:val="NoSpacing"/>
        <w:rPr>
          <w:b/>
          <w:color w:val="201547" w:themeColor="text1"/>
          <w:sz w:val="24"/>
          <w:szCs w:val="24"/>
        </w:rPr>
      </w:pPr>
      <w:r>
        <w:rPr>
          <w:b/>
          <w:color w:val="201547" w:themeColor="text1"/>
          <w:sz w:val="24"/>
          <w:szCs w:val="24"/>
        </w:rPr>
        <w:t>Example Advertisement</w:t>
      </w:r>
    </w:p>
    <w:p w14:paraId="1DA14690" w14:textId="77777777" w:rsidR="002F155C" w:rsidRDefault="002F155C" w:rsidP="003A6E97">
      <w:pPr>
        <w:pStyle w:val="NoSpacing"/>
        <w:rPr>
          <w:b/>
          <w:color w:val="201547" w:themeColor="text1"/>
          <w:sz w:val="24"/>
          <w:szCs w:val="24"/>
        </w:rPr>
      </w:pPr>
    </w:p>
    <w:p w14:paraId="5C9E8B78" w14:textId="26304892" w:rsidR="00A17195" w:rsidRPr="00B67B03" w:rsidRDefault="00A17195" w:rsidP="003A6E97">
      <w:pPr>
        <w:pStyle w:val="NoSpacing"/>
        <w:rPr>
          <w:b/>
          <w:color w:val="201547" w:themeColor="text1"/>
          <w:sz w:val="24"/>
          <w:szCs w:val="24"/>
        </w:rPr>
      </w:pPr>
      <w:r w:rsidRPr="00B67B03">
        <w:rPr>
          <w:b/>
          <w:color w:val="201547" w:themeColor="text1"/>
          <w:sz w:val="24"/>
          <w:szCs w:val="24"/>
        </w:rPr>
        <w:t>Notice of Application for an Exploration Licence</w:t>
      </w:r>
      <w:r w:rsidR="007A0F39" w:rsidRPr="00B67B03">
        <w:rPr>
          <w:b/>
          <w:color w:val="201547" w:themeColor="text1"/>
          <w:sz w:val="24"/>
          <w:szCs w:val="24"/>
        </w:rPr>
        <w:t xml:space="preserve"> </w:t>
      </w:r>
      <w:r w:rsidRPr="00B67B03">
        <w:rPr>
          <w:b/>
          <w:color w:val="201547" w:themeColor="text1"/>
          <w:sz w:val="24"/>
          <w:szCs w:val="24"/>
        </w:rPr>
        <w:t>(EL</w:t>
      </w:r>
      <w:r w:rsidR="008A5A51">
        <w:rPr>
          <w:b/>
          <w:color w:val="201547" w:themeColor="text1"/>
          <w:sz w:val="24"/>
          <w:szCs w:val="24"/>
        </w:rPr>
        <w:t>00</w:t>
      </w:r>
      <w:r w:rsidRPr="00B67B03">
        <w:rPr>
          <w:b/>
          <w:color w:val="201547" w:themeColor="text1"/>
          <w:sz w:val="24"/>
          <w:szCs w:val="24"/>
        </w:rPr>
        <w:t>1234)</w:t>
      </w:r>
    </w:p>
    <w:p w14:paraId="49597254"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Mineral Resources (Sustainable Development) Act 1990 (MRSDA) – Section 15(5)</w:t>
      </w:r>
    </w:p>
    <w:p w14:paraId="0783E466" w14:textId="132B657B" w:rsidR="00A17195" w:rsidRPr="00693275" w:rsidRDefault="00A17195" w:rsidP="003A6E97">
      <w:pPr>
        <w:pStyle w:val="NoSpacing"/>
        <w:rPr>
          <w:color w:val="201547" w:themeColor="text1"/>
          <w:sz w:val="22"/>
          <w:szCs w:val="22"/>
        </w:rPr>
      </w:pPr>
      <w:r w:rsidRPr="00693275">
        <w:rPr>
          <w:color w:val="201547" w:themeColor="text1"/>
          <w:sz w:val="22"/>
          <w:szCs w:val="22"/>
        </w:rPr>
        <w:t xml:space="preserve">Mineral Resources (Sustainable Development) (Mineral Industries) Regulations 2019 – Regulation </w:t>
      </w:r>
      <w:r w:rsidR="001755DA" w:rsidRPr="00693275">
        <w:rPr>
          <w:color w:val="201547" w:themeColor="text1"/>
          <w:sz w:val="22"/>
          <w:szCs w:val="22"/>
        </w:rPr>
        <w:t>22(1)</w:t>
      </w:r>
      <w:r w:rsidRPr="00693275">
        <w:rPr>
          <w:color w:val="201547" w:themeColor="text1"/>
          <w:sz w:val="22"/>
          <w:szCs w:val="22"/>
        </w:rPr>
        <w:t xml:space="preserve"> and Schedule </w:t>
      </w:r>
      <w:r w:rsidR="000757C8" w:rsidRPr="00693275">
        <w:rPr>
          <w:color w:val="201547" w:themeColor="text1"/>
          <w:sz w:val="22"/>
          <w:szCs w:val="22"/>
        </w:rPr>
        <w:t>1</w:t>
      </w:r>
    </w:p>
    <w:p w14:paraId="69DDD566" w14:textId="77777777" w:rsidR="00A17195" w:rsidRPr="00693275" w:rsidRDefault="00A17195" w:rsidP="003A6E97">
      <w:pPr>
        <w:pStyle w:val="NoSpacing"/>
        <w:rPr>
          <w:color w:val="201547" w:themeColor="text1"/>
          <w:sz w:val="22"/>
          <w:szCs w:val="22"/>
        </w:rPr>
      </w:pPr>
    </w:p>
    <w:p w14:paraId="7E509AAB" w14:textId="1DFCE92A" w:rsidR="00A17195" w:rsidRPr="00693275" w:rsidRDefault="007A0F39" w:rsidP="003A6E97">
      <w:pPr>
        <w:pStyle w:val="NoSpacing"/>
        <w:rPr>
          <w:b/>
          <w:color w:val="201547" w:themeColor="text1"/>
          <w:sz w:val="22"/>
          <w:szCs w:val="22"/>
        </w:rPr>
      </w:pPr>
      <w:r w:rsidRPr="00693275">
        <w:rPr>
          <w:b/>
          <w:color w:val="201547" w:themeColor="text1"/>
          <w:sz w:val="22"/>
          <w:szCs w:val="22"/>
        </w:rPr>
        <w:t xml:space="preserve">1. </w:t>
      </w:r>
      <w:r w:rsidR="00A17195" w:rsidRPr="00693275">
        <w:rPr>
          <w:b/>
          <w:color w:val="201547" w:themeColor="text1"/>
          <w:sz w:val="22"/>
          <w:szCs w:val="22"/>
        </w:rPr>
        <w:t>Name and address of applicant</w:t>
      </w:r>
    </w:p>
    <w:p w14:paraId="754A928C"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ACME Minerals Exploration Pty Ltd</w:t>
      </w:r>
    </w:p>
    <w:p w14:paraId="48E4EB96"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1 Spring Street</w:t>
      </w:r>
    </w:p>
    <w:p w14:paraId="112EB489"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Melbourne</w:t>
      </w:r>
    </w:p>
    <w:p w14:paraId="47D0937B"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VIC 3000</w:t>
      </w:r>
    </w:p>
    <w:p w14:paraId="27B6B9DD" w14:textId="77777777" w:rsidR="00A17195" w:rsidRPr="00693275" w:rsidRDefault="00A17195" w:rsidP="003A6E97">
      <w:pPr>
        <w:pStyle w:val="NoSpacing"/>
        <w:rPr>
          <w:color w:val="201547" w:themeColor="text1"/>
          <w:sz w:val="22"/>
          <w:szCs w:val="22"/>
        </w:rPr>
      </w:pPr>
    </w:p>
    <w:p w14:paraId="28052782" w14:textId="3F71F8D4" w:rsidR="00A17195" w:rsidRPr="00693275" w:rsidRDefault="007A0F39" w:rsidP="003A6E97">
      <w:pPr>
        <w:pStyle w:val="NoSpacing"/>
        <w:rPr>
          <w:b/>
          <w:color w:val="201547" w:themeColor="text1"/>
          <w:sz w:val="22"/>
          <w:szCs w:val="22"/>
        </w:rPr>
      </w:pPr>
      <w:r w:rsidRPr="00693275">
        <w:rPr>
          <w:b/>
          <w:color w:val="201547" w:themeColor="text1"/>
          <w:sz w:val="22"/>
          <w:szCs w:val="22"/>
        </w:rPr>
        <w:t xml:space="preserve">2. </w:t>
      </w:r>
      <w:r w:rsidR="00A17195" w:rsidRPr="00693275">
        <w:rPr>
          <w:b/>
          <w:color w:val="201547" w:themeColor="text1"/>
          <w:sz w:val="22"/>
          <w:szCs w:val="22"/>
        </w:rPr>
        <w:t>Contact phone number and email address of the applicant for maps and other information requests</w:t>
      </w:r>
    </w:p>
    <w:p w14:paraId="68C95FFE"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John Acme</w:t>
      </w:r>
    </w:p>
    <w:p w14:paraId="10749534"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Telephone: 1234 567 890</w:t>
      </w:r>
    </w:p>
    <w:p w14:paraId="638C9E04" w14:textId="77777777" w:rsidR="00A17195" w:rsidRPr="00693275" w:rsidRDefault="00A17195" w:rsidP="003A6E97">
      <w:pPr>
        <w:pStyle w:val="NoSpacing"/>
        <w:rPr>
          <w:color w:val="201547" w:themeColor="text1"/>
          <w:sz w:val="22"/>
          <w:szCs w:val="22"/>
        </w:rPr>
      </w:pPr>
      <w:r w:rsidRPr="00693275">
        <w:rPr>
          <w:color w:val="201547" w:themeColor="text1"/>
          <w:sz w:val="22"/>
          <w:szCs w:val="22"/>
        </w:rPr>
        <w:t xml:space="preserve">Email: </w:t>
      </w:r>
      <w:hyperlink r:id="rId24" w:history="1">
        <w:r w:rsidRPr="001338E5">
          <w:rPr>
            <w:rStyle w:val="Hyperlink"/>
            <w:rFonts w:asciiTheme="minorHAnsi" w:hAnsiTheme="minorHAnsi" w:cstheme="minorHAnsi"/>
            <w:color w:val="201547" w:themeColor="text1"/>
            <w:sz w:val="22"/>
            <w:szCs w:val="22"/>
            <w:u w:val="none"/>
          </w:rPr>
          <w:t>john.acme@acmeminerals.com.au</w:t>
        </w:r>
      </w:hyperlink>
      <w:r w:rsidRPr="00693275">
        <w:rPr>
          <w:color w:val="201547" w:themeColor="text1"/>
          <w:sz w:val="22"/>
          <w:szCs w:val="22"/>
        </w:rPr>
        <w:t xml:space="preserve"> </w:t>
      </w:r>
    </w:p>
    <w:p w14:paraId="2496ED26" w14:textId="77777777" w:rsidR="00A17195" w:rsidRPr="00693275" w:rsidRDefault="00A17195" w:rsidP="003A6E97">
      <w:pPr>
        <w:pStyle w:val="NoSpacing"/>
        <w:rPr>
          <w:color w:val="201547" w:themeColor="text1"/>
          <w:sz w:val="22"/>
          <w:szCs w:val="22"/>
        </w:rPr>
      </w:pPr>
    </w:p>
    <w:p w14:paraId="4D14A1A5" w14:textId="1290E76C" w:rsidR="00A17195" w:rsidRPr="00693275" w:rsidRDefault="007A0F39" w:rsidP="003A6E97">
      <w:pPr>
        <w:pStyle w:val="NoSpacing"/>
        <w:rPr>
          <w:b/>
          <w:color w:val="201547" w:themeColor="text1"/>
          <w:sz w:val="22"/>
          <w:szCs w:val="22"/>
        </w:rPr>
      </w:pPr>
      <w:r w:rsidRPr="00693275">
        <w:rPr>
          <w:b/>
          <w:color w:val="201547" w:themeColor="text1"/>
          <w:sz w:val="22"/>
          <w:szCs w:val="22"/>
        </w:rPr>
        <w:t xml:space="preserve">3. </w:t>
      </w:r>
      <w:r w:rsidR="00A17195" w:rsidRPr="00693275">
        <w:rPr>
          <w:b/>
          <w:color w:val="201547" w:themeColor="text1"/>
          <w:sz w:val="22"/>
          <w:szCs w:val="22"/>
        </w:rPr>
        <w:t>Applicant’s website</w:t>
      </w:r>
    </w:p>
    <w:p w14:paraId="0ACCA278" w14:textId="77777777" w:rsidR="008A5A51" w:rsidRPr="00693275" w:rsidRDefault="008A5A51" w:rsidP="003A6E97">
      <w:pPr>
        <w:pStyle w:val="NoSpacing"/>
        <w:rPr>
          <w:b/>
          <w:color w:val="201547" w:themeColor="text1"/>
          <w:sz w:val="22"/>
          <w:szCs w:val="22"/>
        </w:rPr>
      </w:pPr>
      <w:r w:rsidRPr="00693275">
        <w:rPr>
          <w:b/>
          <w:color w:val="201547" w:themeColor="text1"/>
          <w:sz w:val="22"/>
          <w:szCs w:val="22"/>
        </w:rPr>
        <w:t>Further information about this application is available at the following website or other location:</w:t>
      </w:r>
    </w:p>
    <w:p w14:paraId="2B8A24CA" w14:textId="1F39E32B" w:rsidR="00A17195" w:rsidRPr="001338E5" w:rsidRDefault="00A17195" w:rsidP="003A6E97">
      <w:pPr>
        <w:pStyle w:val="NoSpacing"/>
        <w:rPr>
          <w:color w:val="201547" w:themeColor="text1"/>
          <w:sz w:val="22"/>
          <w:szCs w:val="22"/>
        </w:rPr>
      </w:pPr>
      <w:r w:rsidRPr="00693275">
        <w:rPr>
          <w:color w:val="201547" w:themeColor="text1"/>
          <w:sz w:val="22"/>
          <w:szCs w:val="22"/>
        </w:rPr>
        <w:t xml:space="preserve">Website: </w:t>
      </w:r>
      <w:hyperlink r:id="rId25" w:history="1">
        <w:r w:rsidRPr="001338E5">
          <w:rPr>
            <w:rStyle w:val="Hyperlink"/>
            <w:rFonts w:asciiTheme="minorHAnsi" w:hAnsiTheme="minorHAnsi" w:cstheme="minorHAnsi"/>
            <w:color w:val="201547" w:themeColor="text1"/>
            <w:sz w:val="22"/>
            <w:szCs w:val="22"/>
            <w:u w:val="none"/>
          </w:rPr>
          <w:t>www.acmeminerals.com.au/community-notices</w:t>
        </w:r>
      </w:hyperlink>
    </w:p>
    <w:p w14:paraId="6DB217CC" w14:textId="77777777" w:rsidR="00A17195" w:rsidRPr="00693275" w:rsidRDefault="00A17195" w:rsidP="003A6E97">
      <w:pPr>
        <w:pStyle w:val="NoSpacing"/>
        <w:rPr>
          <w:color w:val="201547" w:themeColor="text1"/>
          <w:sz w:val="22"/>
          <w:szCs w:val="22"/>
        </w:rPr>
      </w:pPr>
    </w:p>
    <w:p w14:paraId="6447D2B6" w14:textId="3A98D1B1" w:rsidR="00A17195" w:rsidRPr="00693275" w:rsidRDefault="007A0F39" w:rsidP="003A6E97">
      <w:pPr>
        <w:pStyle w:val="NoSpacing"/>
        <w:rPr>
          <w:b/>
          <w:color w:val="201547" w:themeColor="text1"/>
          <w:sz w:val="22"/>
          <w:szCs w:val="22"/>
        </w:rPr>
      </w:pPr>
      <w:r w:rsidRPr="00693275">
        <w:rPr>
          <w:b/>
          <w:color w:val="201547" w:themeColor="text1"/>
          <w:sz w:val="22"/>
          <w:szCs w:val="22"/>
        </w:rPr>
        <w:t xml:space="preserve">4. </w:t>
      </w:r>
      <w:r w:rsidR="00A17195" w:rsidRPr="00693275">
        <w:rPr>
          <w:b/>
          <w:color w:val="201547" w:themeColor="text1"/>
          <w:sz w:val="22"/>
          <w:szCs w:val="22"/>
        </w:rPr>
        <w:t>Details of the Application</w:t>
      </w:r>
    </w:p>
    <w:p w14:paraId="326B75A5" w14:textId="3CB6DE41" w:rsidR="00A17195" w:rsidRPr="00693275" w:rsidRDefault="00A17195" w:rsidP="003A6E97">
      <w:pPr>
        <w:pStyle w:val="NoSpacing"/>
        <w:rPr>
          <w:color w:val="201547" w:themeColor="text1"/>
          <w:sz w:val="22"/>
          <w:szCs w:val="22"/>
        </w:rPr>
      </w:pPr>
      <w:r w:rsidRPr="00693275">
        <w:rPr>
          <w:b/>
          <w:color w:val="201547" w:themeColor="text1"/>
          <w:sz w:val="22"/>
          <w:szCs w:val="22"/>
        </w:rPr>
        <w:t>Application No.:</w:t>
      </w:r>
      <w:r w:rsidRPr="00693275">
        <w:rPr>
          <w:color w:val="201547" w:themeColor="text1"/>
          <w:sz w:val="22"/>
          <w:szCs w:val="22"/>
        </w:rPr>
        <w:t xml:space="preserve"> EL</w:t>
      </w:r>
      <w:r w:rsidR="008A5A51" w:rsidRPr="00693275">
        <w:rPr>
          <w:color w:val="201547" w:themeColor="text1"/>
          <w:sz w:val="22"/>
          <w:szCs w:val="22"/>
        </w:rPr>
        <w:t>00</w:t>
      </w:r>
      <w:r w:rsidRPr="00693275">
        <w:rPr>
          <w:color w:val="201547" w:themeColor="text1"/>
          <w:sz w:val="22"/>
          <w:szCs w:val="22"/>
        </w:rPr>
        <w:t>1234</w:t>
      </w:r>
    </w:p>
    <w:p w14:paraId="5F8D1980" w14:textId="77777777" w:rsidR="00A17195" w:rsidRPr="00693275" w:rsidRDefault="00A17195" w:rsidP="003A6E97">
      <w:pPr>
        <w:pStyle w:val="NoSpacing"/>
        <w:rPr>
          <w:color w:val="201547" w:themeColor="text1"/>
          <w:sz w:val="22"/>
          <w:szCs w:val="22"/>
        </w:rPr>
      </w:pPr>
      <w:r w:rsidRPr="00693275">
        <w:rPr>
          <w:b/>
          <w:color w:val="201547" w:themeColor="text1"/>
          <w:sz w:val="22"/>
          <w:szCs w:val="22"/>
        </w:rPr>
        <w:t>Locality:</w:t>
      </w:r>
      <w:r w:rsidRPr="00693275">
        <w:rPr>
          <w:color w:val="201547" w:themeColor="text1"/>
          <w:sz w:val="22"/>
          <w:szCs w:val="22"/>
        </w:rPr>
        <w:t xml:space="preserve"> 20km east of Maroona, 30km west of Beaufort, 12km southeast of Ararat</w:t>
      </w:r>
    </w:p>
    <w:p w14:paraId="4318262E" w14:textId="68833079" w:rsidR="00A17195" w:rsidRPr="00693275" w:rsidRDefault="00A17195" w:rsidP="003A6E97">
      <w:pPr>
        <w:pStyle w:val="NoSpacing"/>
        <w:rPr>
          <w:color w:val="201547" w:themeColor="text1"/>
          <w:sz w:val="22"/>
          <w:szCs w:val="22"/>
        </w:rPr>
      </w:pPr>
      <w:r w:rsidRPr="00693275">
        <w:rPr>
          <w:b/>
          <w:color w:val="201547" w:themeColor="text1"/>
          <w:sz w:val="22"/>
          <w:szCs w:val="22"/>
        </w:rPr>
        <w:t>Area of application:</w:t>
      </w:r>
      <w:r w:rsidRPr="00693275">
        <w:rPr>
          <w:color w:val="201547" w:themeColor="text1"/>
          <w:sz w:val="22"/>
          <w:szCs w:val="22"/>
        </w:rPr>
        <w:t xml:space="preserve"> </w:t>
      </w:r>
      <w:r w:rsidR="00027977" w:rsidRPr="00693275">
        <w:rPr>
          <w:color w:val="201547" w:themeColor="text1"/>
          <w:sz w:val="22"/>
          <w:szCs w:val="22"/>
        </w:rPr>
        <w:t xml:space="preserve">98 Graticular Sections/ </w:t>
      </w:r>
      <w:r w:rsidRPr="00693275">
        <w:rPr>
          <w:color w:val="201547" w:themeColor="text1"/>
          <w:sz w:val="22"/>
          <w:szCs w:val="22"/>
        </w:rPr>
        <w:t>71km</w:t>
      </w:r>
      <w:r w:rsidRPr="00693275">
        <w:rPr>
          <w:color w:val="201547" w:themeColor="text1"/>
          <w:sz w:val="22"/>
          <w:szCs w:val="22"/>
          <w:vertAlign w:val="superscript"/>
        </w:rPr>
        <w:t xml:space="preserve">2 </w:t>
      </w:r>
    </w:p>
    <w:p w14:paraId="107D9505" w14:textId="12032E79" w:rsidR="00A17195" w:rsidRPr="00693275" w:rsidRDefault="00A17195" w:rsidP="003A6E97">
      <w:pPr>
        <w:pStyle w:val="NoSpacing"/>
        <w:rPr>
          <w:color w:val="201547" w:themeColor="text1"/>
          <w:sz w:val="22"/>
          <w:szCs w:val="22"/>
        </w:rPr>
      </w:pPr>
      <w:r w:rsidRPr="00693275">
        <w:rPr>
          <w:b/>
          <w:color w:val="201547" w:themeColor="text1"/>
          <w:sz w:val="22"/>
          <w:szCs w:val="22"/>
        </w:rPr>
        <w:t>Date of application:</w:t>
      </w:r>
      <w:r w:rsidRPr="00693275">
        <w:rPr>
          <w:color w:val="201547" w:themeColor="text1"/>
          <w:sz w:val="22"/>
          <w:szCs w:val="22"/>
        </w:rPr>
        <w:t xml:space="preserve"> 01/01/2020</w:t>
      </w:r>
    </w:p>
    <w:p w14:paraId="1F1AA074" w14:textId="29C0D344" w:rsidR="008A5A51" w:rsidRPr="00693275" w:rsidRDefault="008A5A51" w:rsidP="003A6E97">
      <w:pPr>
        <w:pStyle w:val="NoSpacing"/>
        <w:rPr>
          <w:color w:val="201547" w:themeColor="text1"/>
          <w:sz w:val="22"/>
          <w:szCs w:val="22"/>
        </w:rPr>
      </w:pPr>
      <w:r w:rsidRPr="00693275">
        <w:rPr>
          <w:b/>
          <w:color w:val="201547" w:themeColor="text1"/>
          <w:sz w:val="22"/>
          <w:szCs w:val="22"/>
        </w:rPr>
        <w:t>Term the licence is applied for:</w:t>
      </w:r>
      <w:r w:rsidRPr="00693275">
        <w:rPr>
          <w:color w:val="201547" w:themeColor="text1"/>
          <w:sz w:val="22"/>
          <w:szCs w:val="22"/>
        </w:rPr>
        <w:t xml:space="preserve"> 5 years</w:t>
      </w:r>
    </w:p>
    <w:p w14:paraId="7CE72CEE" w14:textId="77777777" w:rsidR="008A5A51" w:rsidRPr="00693275" w:rsidRDefault="008A5A51" w:rsidP="008A5A51">
      <w:pPr>
        <w:pStyle w:val="NoSpacing"/>
        <w:rPr>
          <w:color w:val="201547" w:themeColor="text1"/>
          <w:sz w:val="22"/>
          <w:szCs w:val="22"/>
        </w:rPr>
      </w:pPr>
      <w:r w:rsidRPr="00693275">
        <w:rPr>
          <w:b/>
          <w:color w:val="201547" w:themeColor="text1"/>
          <w:sz w:val="22"/>
          <w:szCs w:val="22"/>
        </w:rPr>
        <w:t>Outline of proposed works:</w:t>
      </w:r>
      <w:r w:rsidRPr="00693275">
        <w:rPr>
          <w:color w:val="201547" w:themeColor="text1"/>
          <w:sz w:val="22"/>
          <w:szCs w:val="22"/>
        </w:rPr>
        <w:t xml:space="preserve"> </w:t>
      </w:r>
    </w:p>
    <w:p w14:paraId="4BB39F6F" w14:textId="77777777" w:rsidR="008A5A51" w:rsidRPr="00693275" w:rsidRDefault="008A5A51" w:rsidP="008A5A51">
      <w:pPr>
        <w:pStyle w:val="NoSpacing"/>
        <w:rPr>
          <w:color w:val="201547" w:themeColor="text1"/>
          <w:sz w:val="22"/>
          <w:szCs w:val="22"/>
        </w:rPr>
      </w:pPr>
      <w:r w:rsidRPr="00693275">
        <w:rPr>
          <w:color w:val="201547" w:themeColor="text1"/>
          <w:sz w:val="22"/>
          <w:szCs w:val="22"/>
        </w:rPr>
        <w:t>For the first year, low impact field exploration is planned to include historical research, field mapping, aerial surveys, soil sampling, rock chipping and hand auguring with minimal impact on the environment.</w:t>
      </w:r>
    </w:p>
    <w:p w14:paraId="44F83606" w14:textId="77777777" w:rsidR="008A5A51" w:rsidRPr="00693275" w:rsidRDefault="008A5A51" w:rsidP="008A5A51">
      <w:pPr>
        <w:pStyle w:val="NoSpacing"/>
        <w:rPr>
          <w:color w:val="201547" w:themeColor="text1"/>
          <w:sz w:val="22"/>
          <w:szCs w:val="22"/>
        </w:rPr>
      </w:pPr>
    </w:p>
    <w:p w14:paraId="013D4FB6" w14:textId="77777777" w:rsidR="008A5A51" w:rsidRPr="00693275" w:rsidRDefault="008A5A51" w:rsidP="008A5A51">
      <w:pPr>
        <w:pStyle w:val="NoSpacing"/>
        <w:rPr>
          <w:color w:val="201547" w:themeColor="text1"/>
          <w:sz w:val="22"/>
          <w:szCs w:val="22"/>
        </w:rPr>
      </w:pPr>
      <w:r w:rsidRPr="00693275">
        <w:rPr>
          <w:color w:val="201547" w:themeColor="text1"/>
          <w:sz w:val="22"/>
          <w:szCs w:val="22"/>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2827B031" w14:textId="77777777" w:rsidR="008A5A51" w:rsidRPr="00693275" w:rsidRDefault="008A5A51" w:rsidP="008A5A51">
      <w:pPr>
        <w:pStyle w:val="NoSpacing"/>
        <w:rPr>
          <w:color w:val="201547" w:themeColor="text1"/>
          <w:sz w:val="22"/>
          <w:szCs w:val="22"/>
        </w:rPr>
      </w:pPr>
    </w:p>
    <w:p w14:paraId="4473BE3A" w14:textId="65759811" w:rsidR="00A17195" w:rsidRPr="00693275" w:rsidRDefault="008A5A51" w:rsidP="008A5A51">
      <w:pPr>
        <w:pStyle w:val="NoSpacing"/>
        <w:rPr>
          <w:color w:val="201547" w:themeColor="text1"/>
          <w:sz w:val="22"/>
          <w:szCs w:val="22"/>
        </w:rPr>
      </w:pPr>
      <w:r w:rsidRPr="00693275">
        <w:rPr>
          <w:color w:val="201547" w:themeColor="text1"/>
          <w:sz w:val="22"/>
          <w:szCs w:val="22"/>
        </w:rPr>
        <w:t xml:space="preserve">Throughout the exploration planning process, Acme Minerals will consult with individual land holders and the broader community and provide information on planned exploration activities and allow opportunities for feedback to be incorporated into the planning process. </w:t>
      </w:r>
    </w:p>
    <w:p w14:paraId="27558945" w14:textId="77777777" w:rsidR="00A17195" w:rsidRPr="00693275" w:rsidRDefault="00A17195" w:rsidP="00A17195">
      <w:pPr>
        <w:pStyle w:val="NormalWeb"/>
        <w:spacing w:before="0" w:beforeAutospacing="0" w:after="0" w:afterAutospacing="0"/>
        <w:rPr>
          <w:b/>
          <w:color w:val="000000"/>
          <w:sz w:val="22"/>
          <w:szCs w:val="22"/>
        </w:rPr>
      </w:pPr>
    </w:p>
    <w:p w14:paraId="177FD983" w14:textId="28B020FB" w:rsidR="00A17195" w:rsidRPr="00693275" w:rsidRDefault="007A0F39" w:rsidP="003A6E97">
      <w:pPr>
        <w:pStyle w:val="NoSpacing"/>
        <w:rPr>
          <w:b/>
          <w:color w:val="201547" w:themeColor="text1"/>
          <w:sz w:val="22"/>
          <w:szCs w:val="22"/>
        </w:rPr>
      </w:pPr>
      <w:r w:rsidRPr="00693275">
        <w:rPr>
          <w:b/>
          <w:color w:val="201547" w:themeColor="text1"/>
          <w:sz w:val="22"/>
          <w:szCs w:val="22"/>
        </w:rPr>
        <w:t xml:space="preserve">5. </w:t>
      </w:r>
      <w:r w:rsidR="00A17195" w:rsidRPr="00693275">
        <w:rPr>
          <w:b/>
          <w:color w:val="201547" w:themeColor="text1"/>
          <w:sz w:val="22"/>
          <w:szCs w:val="22"/>
        </w:rPr>
        <w:t xml:space="preserve">Objections </w:t>
      </w:r>
      <w:r w:rsidR="00A17195" w:rsidRPr="007D6DE1">
        <w:rPr>
          <w:b/>
          <w:color w:val="201547" w:themeColor="text1"/>
          <w:sz w:val="22"/>
          <w:szCs w:val="22"/>
        </w:rPr>
        <w:t>o</w:t>
      </w:r>
      <w:r w:rsidR="001338E5" w:rsidRPr="007D6DE1">
        <w:rPr>
          <w:b/>
          <w:color w:val="201547" w:themeColor="text1"/>
          <w:sz w:val="22"/>
          <w:szCs w:val="22"/>
        </w:rPr>
        <w:t>r</w:t>
      </w:r>
      <w:r w:rsidR="00A17195" w:rsidRPr="00693275">
        <w:rPr>
          <w:b/>
          <w:color w:val="201547" w:themeColor="text1"/>
          <w:sz w:val="22"/>
          <w:szCs w:val="22"/>
        </w:rPr>
        <w:t xml:space="preserve"> Comments</w:t>
      </w:r>
    </w:p>
    <w:p w14:paraId="1EC827F8" w14:textId="77777777" w:rsidR="00A17195" w:rsidRPr="00693275" w:rsidRDefault="00A17195"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 xml:space="preserve">Any person may object or comment to a licence being granted. (Section 24 and 24A, </w:t>
      </w:r>
      <w:r w:rsidRPr="00693275">
        <w:rPr>
          <w:rFonts w:cstheme="minorHAnsi"/>
          <w:i/>
          <w:iCs/>
          <w:color w:val="201547" w:themeColor="text1"/>
          <w:sz w:val="22"/>
          <w:szCs w:val="22"/>
          <w:lang w:eastAsia="en-AU"/>
        </w:rPr>
        <w:t>Mineral Resources (Sustainable Development) Act 1990)</w:t>
      </w:r>
      <w:r w:rsidRPr="00693275">
        <w:rPr>
          <w:rFonts w:cstheme="minorHAnsi"/>
          <w:color w:val="201547" w:themeColor="text1"/>
          <w:sz w:val="22"/>
          <w:szCs w:val="22"/>
          <w:lang w:eastAsia="en-AU"/>
        </w:rPr>
        <w:t>.</w:t>
      </w:r>
    </w:p>
    <w:p w14:paraId="7FB22377" w14:textId="77777777" w:rsidR="00A17195" w:rsidRPr="00693275" w:rsidRDefault="00A17195" w:rsidP="003A6E97">
      <w:pPr>
        <w:pStyle w:val="NoSpacing"/>
        <w:rPr>
          <w:rFonts w:cstheme="minorHAnsi"/>
          <w:color w:val="201547" w:themeColor="text1"/>
          <w:sz w:val="22"/>
          <w:szCs w:val="22"/>
          <w:lang w:eastAsia="en-AU"/>
        </w:rPr>
      </w:pPr>
    </w:p>
    <w:p w14:paraId="70078C48" w14:textId="77777777" w:rsidR="00A17195" w:rsidRPr="00693275" w:rsidRDefault="00A17195"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A person who objects or comments must:</w:t>
      </w:r>
    </w:p>
    <w:p w14:paraId="6C9D9054" w14:textId="34594EFC" w:rsidR="00A17195" w:rsidRPr="00693275" w:rsidRDefault="007A0F39"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a.</w:t>
      </w:r>
      <w:r w:rsidRPr="00693275">
        <w:rPr>
          <w:rFonts w:cstheme="minorHAnsi"/>
          <w:color w:val="201547" w:themeColor="text1"/>
          <w:sz w:val="22"/>
          <w:szCs w:val="22"/>
          <w:lang w:eastAsia="en-AU"/>
        </w:rPr>
        <w:tab/>
      </w:r>
      <w:r w:rsidR="00A17195" w:rsidRPr="00693275">
        <w:rPr>
          <w:rFonts w:cstheme="minorHAnsi"/>
          <w:color w:val="201547" w:themeColor="text1"/>
          <w:sz w:val="22"/>
          <w:szCs w:val="22"/>
          <w:lang w:eastAsia="en-AU"/>
        </w:rPr>
        <w:t>put the objection or comments in writing; and</w:t>
      </w:r>
    </w:p>
    <w:p w14:paraId="73B6CF30" w14:textId="77777777" w:rsidR="00A17195" w:rsidRPr="00693275" w:rsidRDefault="00A17195"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b.</w:t>
      </w:r>
      <w:r w:rsidRPr="00693275">
        <w:rPr>
          <w:rFonts w:cstheme="minorHAnsi"/>
          <w:color w:val="201547" w:themeColor="text1"/>
          <w:sz w:val="22"/>
          <w:szCs w:val="22"/>
          <w:lang w:eastAsia="en-AU"/>
        </w:rPr>
        <w:tab/>
        <w:t>include the grounds on which it is made.</w:t>
      </w:r>
    </w:p>
    <w:p w14:paraId="47375B33" w14:textId="77777777" w:rsidR="00A17195" w:rsidRPr="00693275" w:rsidRDefault="00A17195" w:rsidP="003A6E97">
      <w:pPr>
        <w:pStyle w:val="NoSpacing"/>
        <w:rPr>
          <w:rFonts w:cstheme="minorHAnsi"/>
          <w:color w:val="201547" w:themeColor="text1"/>
          <w:sz w:val="22"/>
          <w:szCs w:val="22"/>
          <w:lang w:eastAsia="en-AU"/>
        </w:rPr>
      </w:pPr>
    </w:p>
    <w:p w14:paraId="31B2899F" w14:textId="77777777" w:rsidR="00A17195" w:rsidRPr="00693275" w:rsidRDefault="00A17195"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All objections or comments must be lodged within 21 days after the latest date on which the application was advertised and can be lodged online or posted to:</w:t>
      </w:r>
    </w:p>
    <w:p w14:paraId="4EEB786B" w14:textId="77777777" w:rsidR="001338E5" w:rsidRDefault="001338E5" w:rsidP="003A6E97">
      <w:pPr>
        <w:pStyle w:val="NoSpacing"/>
        <w:rPr>
          <w:rFonts w:cstheme="minorHAnsi"/>
          <w:color w:val="201547" w:themeColor="text1"/>
          <w:sz w:val="22"/>
          <w:szCs w:val="22"/>
          <w:lang w:eastAsia="en-AU"/>
        </w:rPr>
      </w:pPr>
    </w:p>
    <w:p w14:paraId="2956674A" w14:textId="23B71F34" w:rsidR="00A17195" w:rsidRPr="00693275" w:rsidRDefault="00A17195"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Manager Licensing</w:t>
      </w:r>
      <w:r w:rsidRPr="00693275">
        <w:rPr>
          <w:rFonts w:cstheme="minorHAnsi"/>
          <w:color w:val="201547" w:themeColor="text1"/>
          <w:sz w:val="22"/>
          <w:szCs w:val="22"/>
          <w:lang w:eastAsia="en-AU"/>
        </w:rPr>
        <w:br/>
        <w:t>Earth Resources Regulation</w:t>
      </w:r>
      <w:r w:rsidRPr="00693275">
        <w:rPr>
          <w:rFonts w:cstheme="minorHAnsi"/>
          <w:color w:val="201547" w:themeColor="text1"/>
          <w:sz w:val="22"/>
          <w:szCs w:val="22"/>
          <w:lang w:eastAsia="en-AU"/>
        </w:rPr>
        <w:br/>
        <w:t xml:space="preserve">GPO Box </w:t>
      </w:r>
      <w:r w:rsidR="00365E97">
        <w:rPr>
          <w:rFonts w:cstheme="minorHAnsi"/>
          <w:color w:val="201547" w:themeColor="text1"/>
          <w:sz w:val="22"/>
          <w:szCs w:val="22"/>
          <w:lang w:eastAsia="en-AU"/>
        </w:rPr>
        <w:t>4509</w:t>
      </w:r>
      <w:r w:rsidRPr="00693275">
        <w:rPr>
          <w:rFonts w:cstheme="minorHAnsi"/>
          <w:color w:val="201547" w:themeColor="text1"/>
          <w:sz w:val="22"/>
          <w:szCs w:val="22"/>
          <w:lang w:eastAsia="en-AU"/>
        </w:rPr>
        <w:br/>
        <w:t>Melbourne Victoria 300</w:t>
      </w:r>
      <w:r w:rsidR="008A5A51" w:rsidRPr="00693275">
        <w:rPr>
          <w:rFonts w:cstheme="minorHAnsi"/>
          <w:color w:val="201547" w:themeColor="text1"/>
          <w:sz w:val="22"/>
          <w:szCs w:val="22"/>
          <w:lang w:eastAsia="en-AU"/>
        </w:rPr>
        <w:t>1</w:t>
      </w:r>
    </w:p>
    <w:p w14:paraId="72C54325" w14:textId="77777777" w:rsidR="00A17195" w:rsidRPr="00693275" w:rsidRDefault="00A17195" w:rsidP="003A6E97">
      <w:pPr>
        <w:pStyle w:val="NoSpacing"/>
        <w:rPr>
          <w:rFonts w:cstheme="minorHAnsi"/>
          <w:sz w:val="22"/>
          <w:szCs w:val="22"/>
          <w:lang w:eastAsia="en-AU"/>
        </w:rPr>
      </w:pPr>
    </w:p>
    <w:p w14:paraId="14ADC44D" w14:textId="0730F9E1" w:rsidR="00A17195" w:rsidRPr="00693275" w:rsidRDefault="00A17195" w:rsidP="003A6E97">
      <w:pPr>
        <w:pStyle w:val="NoSpacing"/>
        <w:rPr>
          <w:rFonts w:cstheme="minorHAnsi"/>
          <w:color w:val="201547" w:themeColor="text1"/>
          <w:sz w:val="22"/>
          <w:szCs w:val="22"/>
          <w:lang w:eastAsia="en-AU"/>
        </w:rPr>
      </w:pPr>
      <w:r w:rsidRPr="00693275">
        <w:rPr>
          <w:rFonts w:cstheme="minorHAnsi"/>
          <w:color w:val="201547" w:themeColor="text1"/>
          <w:sz w:val="22"/>
          <w:szCs w:val="22"/>
          <w:lang w:eastAsia="en-AU"/>
        </w:rPr>
        <w:t xml:space="preserve">It is recommended that comments or objections are lodged online </w:t>
      </w:r>
      <w:r w:rsidR="008A6C9F" w:rsidRPr="003D457A">
        <w:rPr>
          <w:rFonts w:asciiTheme="minorHAnsi" w:hAnsiTheme="minorHAnsi" w:cstheme="minorHAnsi"/>
          <w:color w:val="201547" w:themeColor="text1"/>
          <w:sz w:val="22"/>
          <w:szCs w:val="22"/>
          <w:lang w:eastAsia="en-AU"/>
        </w:rPr>
        <w:t xml:space="preserve">at </w:t>
      </w:r>
      <w:hyperlink r:id="rId26" w:history="1">
        <w:r w:rsidR="008A6C9F" w:rsidRPr="003D457A">
          <w:rPr>
            <w:color w:val="0563C1"/>
            <w:sz w:val="22"/>
            <w:szCs w:val="22"/>
            <w:u w:val="single"/>
          </w:rPr>
          <w:t>https://rram-vic-gov.my.site.com/ObjectionSubmission</w:t>
        </w:r>
      </w:hyperlink>
      <w:r w:rsidRPr="00693275">
        <w:rPr>
          <w:rFonts w:cstheme="minorHAnsi"/>
          <w:color w:val="201547" w:themeColor="text1"/>
          <w:sz w:val="22"/>
          <w:szCs w:val="22"/>
          <w:lang w:eastAsia="en-AU"/>
        </w:rPr>
        <w:t xml:space="preserve"> to ensure timely consideration.</w:t>
      </w:r>
    </w:p>
    <w:p w14:paraId="69507A23" w14:textId="77777777" w:rsidR="00A17195" w:rsidRPr="00693275" w:rsidRDefault="00A17195" w:rsidP="003A6E97">
      <w:pPr>
        <w:pStyle w:val="NoSpacing"/>
        <w:rPr>
          <w:rFonts w:asciiTheme="minorHAnsi" w:hAnsiTheme="minorHAnsi" w:cstheme="minorHAnsi"/>
          <w:color w:val="201547" w:themeColor="text1"/>
          <w:sz w:val="22"/>
          <w:szCs w:val="22"/>
        </w:rPr>
      </w:pPr>
    </w:p>
    <w:p w14:paraId="4F6A8B72" w14:textId="77777777" w:rsidR="00A17195" w:rsidRPr="00693275" w:rsidRDefault="00A17195" w:rsidP="003A6E97">
      <w:pPr>
        <w:pStyle w:val="NoSpacing"/>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Enquiries can be made by writing to the Manager Licensing at the above address or by phoning the Earth Resources Information Centre on 1300 366 356.</w:t>
      </w:r>
    </w:p>
    <w:p w14:paraId="4574827C" w14:textId="77777777" w:rsidR="00A17195" w:rsidRPr="00693275" w:rsidRDefault="00A17195" w:rsidP="003A6E97">
      <w:pPr>
        <w:pStyle w:val="NoSpacing"/>
        <w:rPr>
          <w:color w:val="201547" w:themeColor="text1"/>
          <w:sz w:val="22"/>
          <w:szCs w:val="22"/>
        </w:rPr>
      </w:pPr>
    </w:p>
    <w:p w14:paraId="21BEA25F" w14:textId="270D2561" w:rsidR="00A17195" w:rsidRPr="00693275" w:rsidRDefault="007A0F39" w:rsidP="003A6E97">
      <w:pPr>
        <w:pStyle w:val="NoSpacing"/>
        <w:rPr>
          <w:b/>
          <w:color w:val="201547" w:themeColor="text1"/>
          <w:sz w:val="22"/>
          <w:szCs w:val="22"/>
        </w:rPr>
      </w:pPr>
      <w:r w:rsidRPr="00693275">
        <w:rPr>
          <w:b/>
          <w:color w:val="201547" w:themeColor="text1"/>
          <w:sz w:val="22"/>
          <w:szCs w:val="22"/>
        </w:rPr>
        <w:t xml:space="preserve">6. </w:t>
      </w:r>
      <w:r w:rsidR="00A17195" w:rsidRPr="00693275">
        <w:rPr>
          <w:b/>
          <w:color w:val="201547" w:themeColor="text1"/>
          <w:sz w:val="22"/>
          <w:szCs w:val="22"/>
        </w:rPr>
        <w:t>Other Statutory Requirements</w:t>
      </w:r>
    </w:p>
    <w:p w14:paraId="2967C964" w14:textId="77777777" w:rsidR="00A17195" w:rsidRPr="00693275" w:rsidRDefault="00A17195" w:rsidP="003A6E97">
      <w:pPr>
        <w:pStyle w:val="NoSpacing"/>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Subject to other statutory requirements being satisfied, an exploration licence, if granted, entitles the holder of the licence to explore and search for minerals in the relevant land, but does not entitle the holder to undertake mining.</w:t>
      </w:r>
    </w:p>
    <w:p w14:paraId="0DA5C19F" w14:textId="77777777" w:rsidR="00A17195" w:rsidRPr="00693275" w:rsidRDefault="00A17195" w:rsidP="003A6E97">
      <w:pPr>
        <w:pStyle w:val="NoSpacing"/>
        <w:rPr>
          <w:rFonts w:asciiTheme="minorHAnsi" w:hAnsiTheme="minorHAnsi" w:cstheme="minorHAnsi"/>
          <w:color w:val="201547" w:themeColor="text1"/>
          <w:sz w:val="22"/>
          <w:szCs w:val="22"/>
        </w:rPr>
      </w:pPr>
    </w:p>
    <w:p w14:paraId="2B019E65" w14:textId="77777777" w:rsidR="00A17195" w:rsidRPr="00693275" w:rsidRDefault="00A17195" w:rsidP="003A6E97">
      <w:pPr>
        <w:pStyle w:val="NoSpacing"/>
        <w:rPr>
          <w:rFonts w:asciiTheme="minorHAnsi" w:hAnsiTheme="minorHAnsi" w:cstheme="minorHAnsi"/>
          <w:color w:val="201547" w:themeColor="text1"/>
          <w:sz w:val="22"/>
          <w:szCs w:val="22"/>
        </w:rPr>
      </w:pPr>
      <w:r w:rsidRPr="00693275">
        <w:rPr>
          <w:rFonts w:asciiTheme="minorHAnsi" w:hAnsiTheme="minorHAnsi" w:cstheme="minorHAnsi"/>
          <w:color w:val="201547" w:themeColor="text1"/>
          <w:sz w:val="22"/>
          <w:szCs w:val="22"/>
        </w:rPr>
        <w:t xml:space="preserve">Further information regarding the statutory requirements that must be complied with prior to work being undertaken on a licence, including landowner and occupier consent requirements, is available at </w:t>
      </w:r>
      <w:hyperlink r:id="rId27" w:history="1">
        <w:r w:rsidRPr="001338E5">
          <w:rPr>
            <w:rStyle w:val="Hyperlink"/>
            <w:rFonts w:asciiTheme="minorHAnsi" w:hAnsiTheme="minorHAnsi" w:cstheme="minorHAnsi"/>
            <w:color w:val="201547" w:themeColor="text1"/>
            <w:sz w:val="22"/>
            <w:szCs w:val="22"/>
            <w:u w:val="none"/>
          </w:rPr>
          <w:t>https://earthresources.vic.gov.au/community-and-land-use</w:t>
        </w:r>
      </w:hyperlink>
    </w:p>
    <w:p w14:paraId="782653EB" w14:textId="77777777" w:rsidR="00A17195" w:rsidRPr="00693275" w:rsidRDefault="00A17195" w:rsidP="003A6E97">
      <w:pPr>
        <w:pStyle w:val="NoSpacing"/>
        <w:rPr>
          <w:color w:val="201547" w:themeColor="text1"/>
          <w:sz w:val="22"/>
          <w:szCs w:val="22"/>
        </w:rPr>
      </w:pPr>
    </w:p>
    <w:p w14:paraId="6A8FD7BA" w14:textId="77777777" w:rsidR="008A5A51" w:rsidRPr="00B67B03" w:rsidRDefault="008A5A51" w:rsidP="003A6E97">
      <w:pPr>
        <w:pStyle w:val="NoSpacing"/>
        <w:rPr>
          <w:color w:val="201547" w:themeColor="text1"/>
          <w:szCs w:val="18"/>
        </w:rPr>
      </w:pPr>
    </w:p>
    <w:p w14:paraId="3B949CD5" w14:textId="348FEA80" w:rsidR="00A17195" w:rsidRPr="00B67B03" w:rsidRDefault="008A5A51" w:rsidP="003A6E97">
      <w:pPr>
        <w:pStyle w:val="NoSpacing"/>
        <w:rPr>
          <w:color w:val="201547" w:themeColor="text1"/>
          <w:szCs w:val="18"/>
        </w:rPr>
      </w:pPr>
      <w:r>
        <w:rPr>
          <w:noProof/>
          <w:sz w:val="20"/>
        </w:rPr>
        <w:drawing>
          <wp:inline distT="0" distB="0" distL="0" distR="0" wp14:anchorId="1023FAFB" wp14:editId="4F6037CA">
            <wp:extent cx="5248275" cy="3713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51242" cy="3715344"/>
                    </a:xfrm>
                    <a:prstGeom prst="rect">
                      <a:avLst/>
                    </a:prstGeom>
                    <a:noFill/>
                  </pic:spPr>
                </pic:pic>
              </a:graphicData>
            </a:graphic>
          </wp:inline>
        </w:drawing>
      </w:r>
    </w:p>
    <w:p w14:paraId="448E2DBB" w14:textId="77777777" w:rsidR="008A5A51" w:rsidRDefault="008A5A51" w:rsidP="002F155C">
      <w:pPr>
        <w:pStyle w:val="NoSpacing"/>
        <w:rPr>
          <w:b/>
          <w:color w:val="201547" w:themeColor="text1"/>
          <w:sz w:val="24"/>
          <w:szCs w:val="24"/>
        </w:rPr>
      </w:pPr>
    </w:p>
    <w:p w14:paraId="5B5C943F" w14:textId="77777777" w:rsidR="007A2575" w:rsidRDefault="007A2575" w:rsidP="002F155C">
      <w:pPr>
        <w:pStyle w:val="NoSpacing"/>
        <w:rPr>
          <w:b/>
          <w:color w:val="201547" w:themeColor="text1"/>
          <w:sz w:val="24"/>
          <w:szCs w:val="24"/>
        </w:rPr>
      </w:pPr>
    </w:p>
    <w:p w14:paraId="49611AFF" w14:textId="73248704" w:rsidR="002F155C" w:rsidRDefault="002F155C" w:rsidP="002F155C">
      <w:pPr>
        <w:pStyle w:val="NoSpacing"/>
        <w:rPr>
          <w:b/>
          <w:color w:val="201547" w:themeColor="text1"/>
          <w:sz w:val="24"/>
          <w:szCs w:val="24"/>
        </w:rPr>
      </w:pPr>
      <w:r>
        <w:rPr>
          <w:b/>
          <w:color w:val="201547" w:themeColor="text1"/>
          <w:sz w:val="24"/>
          <w:szCs w:val="24"/>
        </w:rPr>
        <w:t>Example Website Content</w:t>
      </w:r>
    </w:p>
    <w:p w14:paraId="4F517484" w14:textId="7C6EFF69" w:rsidR="00A17195" w:rsidRPr="00B67B03" w:rsidRDefault="00A17195" w:rsidP="003A6E97">
      <w:pPr>
        <w:pStyle w:val="NoSpacing"/>
        <w:rPr>
          <w:color w:val="201547" w:themeColor="text1"/>
          <w:szCs w:val="18"/>
        </w:rPr>
      </w:pPr>
    </w:p>
    <w:p w14:paraId="35654CF1" w14:textId="7A7B4E34" w:rsidR="002F155C" w:rsidRPr="00693275" w:rsidRDefault="002F155C" w:rsidP="002F155C">
      <w:pPr>
        <w:pStyle w:val="NoSpacing"/>
        <w:rPr>
          <w:b/>
          <w:color w:val="201547" w:themeColor="text1"/>
          <w:sz w:val="22"/>
          <w:szCs w:val="22"/>
        </w:rPr>
      </w:pPr>
      <w:r w:rsidRPr="00693275">
        <w:rPr>
          <w:b/>
          <w:color w:val="201547" w:themeColor="text1"/>
          <w:sz w:val="22"/>
          <w:szCs w:val="22"/>
        </w:rPr>
        <w:t xml:space="preserve">Work Program </w:t>
      </w:r>
    </w:p>
    <w:p w14:paraId="0A45853B"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w:t>
      </w:r>
    </w:p>
    <w:p w14:paraId="2814ED72"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xml:space="preserve">Nature of On Ground Exploration/Timing and Forecast Expenditure </w:t>
      </w:r>
    </w:p>
    <w:p w14:paraId="45E5ED0E" w14:textId="77777777" w:rsidR="002F155C" w:rsidRPr="00693275" w:rsidRDefault="002F155C" w:rsidP="002F155C">
      <w:pPr>
        <w:pStyle w:val="NoSpacing"/>
        <w:rPr>
          <w:color w:val="201547" w:themeColor="text1"/>
          <w:sz w:val="22"/>
          <w:szCs w:val="22"/>
        </w:rPr>
      </w:pPr>
      <w:r w:rsidRPr="00693275">
        <w:rPr>
          <w:color w:val="201547" w:themeColor="text1"/>
          <w:sz w:val="22"/>
          <w:szCs w:val="22"/>
        </w:rPr>
        <w:lastRenderedPageBreak/>
        <w:t>A program of proposed staged exploration activities is set out below – exploration may be accelerated or moderated dependent upon success, staff availability and funding.</w:t>
      </w:r>
    </w:p>
    <w:p w14:paraId="20C4063C" w14:textId="77777777" w:rsidR="002F155C" w:rsidRPr="00693275" w:rsidRDefault="002F155C" w:rsidP="002F155C">
      <w:pPr>
        <w:pStyle w:val="NoSpacing"/>
        <w:rPr>
          <w:color w:val="201547" w:themeColor="text1"/>
          <w:sz w:val="22"/>
          <w:szCs w:val="22"/>
        </w:rPr>
      </w:pPr>
      <w:r w:rsidRPr="00693275">
        <w:rPr>
          <w:color w:val="201547" w:themeColor="text1"/>
          <w:sz w:val="22"/>
          <w:szCs w:val="22"/>
        </w:rPr>
        <w:t> </w:t>
      </w:r>
    </w:p>
    <w:p w14:paraId="1B2FDE9A" w14:textId="1AA813DC" w:rsidR="002F155C" w:rsidRPr="00693275" w:rsidRDefault="006A11E3" w:rsidP="002F155C">
      <w:pPr>
        <w:pStyle w:val="NoSpacing"/>
        <w:rPr>
          <w:b/>
          <w:color w:val="201547" w:themeColor="text1"/>
          <w:sz w:val="22"/>
          <w:szCs w:val="22"/>
        </w:rPr>
      </w:pPr>
      <w:r w:rsidRPr="00693275">
        <w:rPr>
          <w:b/>
          <w:color w:val="201547" w:themeColor="text1"/>
          <w:sz w:val="22"/>
          <w:szCs w:val="22"/>
        </w:rPr>
        <w:t>Stage</w:t>
      </w:r>
      <w:r w:rsidR="002F155C" w:rsidRPr="00693275">
        <w:rPr>
          <w:b/>
          <w:color w:val="201547" w:themeColor="text1"/>
          <w:sz w:val="22"/>
          <w:szCs w:val="22"/>
        </w:rPr>
        <w:t xml:space="preserve"> 1 – Historical Research / Data compilation / Field Reconnaissance / Identify Stakeholders. </w:t>
      </w:r>
      <w:r w:rsidR="002F155C" w:rsidRPr="00693275">
        <w:rPr>
          <w:color w:val="201547" w:themeColor="text1"/>
          <w:sz w:val="22"/>
          <w:szCs w:val="22"/>
        </w:rPr>
        <w:t>Historical research on past exploration over this tenement will be undertaken along with data compilation to utilise all historical findings to forward plan the exploration program. Reconnaissance trips to site to undertake geological mapping and become familiar with the geology, ground conditions and local stakeholders.  </w:t>
      </w:r>
    </w:p>
    <w:p w14:paraId="167B7345"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w:t>
      </w:r>
    </w:p>
    <w:p w14:paraId="1901CFD2" w14:textId="0776C0DE" w:rsidR="002F155C" w:rsidRPr="00693275" w:rsidRDefault="00BC021B" w:rsidP="002F155C">
      <w:pPr>
        <w:pStyle w:val="NoSpacing"/>
        <w:rPr>
          <w:b/>
          <w:color w:val="201547" w:themeColor="text1"/>
          <w:sz w:val="22"/>
          <w:szCs w:val="22"/>
        </w:rPr>
      </w:pPr>
      <w:r w:rsidRPr="00693275">
        <w:rPr>
          <w:b/>
          <w:color w:val="201547" w:themeColor="text1"/>
          <w:sz w:val="22"/>
          <w:szCs w:val="22"/>
        </w:rPr>
        <w:t>Stage</w:t>
      </w:r>
      <w:r w:rsidR="002F155C" w:rsidRPr="00693275">
        <w:rPr>
          <w:b/>
          <w:color w:val="201547" w:themeColor="text1"/>
          <w:sz w:val="22"/>
          <w:szCs w:val="22"/>
        </w:rPr>
        <w:t xml:space="preserve"> 2 – Geological mapping / Soil sampling. </w:t>
      </w:r>
      <w:r w:rsidR="002F155C" w:rsidRPr="00693275">
        <w:rPr>
          <w:color w:val="201547" w:themeColor="text1"/>
          <w:sz w:val="22"/>
          <w:szCs w:val="22"/>
        </w:rPr>
        <w:t xml:space="preserve">Planning for soil sampling grids over select targets will take place along with further detailed geological mapping and collection of local information to aid in all future exploration programs. Ground geophysics surveys such as Induced Polarisation (IP) and ground magnetics may be undertaken over high priority targets. Auger drilling may be undertaken if shallow geochemical targets are identified. </w:t>
      </w:r>
    </w:p>
    <w:p w14:paraId="758E7624"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w:t>
      </w:r>
    </w:p>
    <w:p w14:paraId="75572E86" w14:textId="71D1B187" w:rsidR="002F155C" w:rsidRPr="00693275" w:rsidRDefault="002F155C" w:rsidP="002F155C">
      <w:pPr>
        <w:pStyle w:val="NoSpacing"/>
        <w:rPr>
          <w:b/>
          <w:color w:val="201547" w:themeColor="text1"/>
          <w:sz w:val="22"/>
          <w:szCs w:val="22"/>
        </w:rPr>
      </w:pPr>
      <w:r w:rsidRPr="00693275">
        <w:rPr>
          <w:b/>
          <w:color w:val="201547" w:themeColor="text1"/>
          <w:sz w:val="22"/>
          <w:szCs w:val="22"/>
        </w:rPr>
        <w:t>Year 3 – Ground Based Geophysics.  </w:t>
      </w:r>
      <w:r w:rsidRPr="00693275">
        <w:rPr>
          <w:color w:val="201547" w:themeColor="text1"/>
          <w:sz w:val="22"/>
          <w:szCs w:val="22"/>
        </w:rPr>
        <w:t xml:space="preserve">Assess all results to date on the area. 3D modelling of identified lode targets. Determine appropriateness of selected geophysical methods to assist with target definition. </w:t>
      </w:r>
    </w:p>
    <w:p w14:paraId="2CA0B6CD"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w:t>
      </w:r>
    </w:p>
    <w:p w14:paraId="07490220" w14:textId="77777777" w:rsidR="00570E80" w:rsidRPr="00693275" w:rsidRDefault="00570E80" w:rsidP="00570E80">
      <w:pPr>
        <w:pStyle w:val="NoSpacing"/>
        <w:rPr>
          <w:color w:val="201547" w:themeColor="text1"/>
          <w:sz w:val="22"/>
          <w:szCs w:val="22"/>
        </w:rPr>
      </w:pPr>
      <w:r w:rsidRPr="00693275">
        <w:rPr>
          <w:color w:val="201547" w:themeColor="text1"/>
          <w:sz w:val="22"/>
          <w:szCs w:val="22"/>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5165B897" w14:textId="201957C6" w:rsidR="002F155C" w:rsidRPr="00693275" w:rsidRDefault="002F155C" w:rsidP="002F155C">
      <w:pPr>
        <w:pStyle w:val="NoSpacing"/>
        <w:rPr>
          <w:b/>
          <w:color w:val="201547" w:themeColor="text1"/>
          <w:sz w:val="22"/>
          <w:szCs w:val="22"/>
        </w:rPr>
      </w:pPr>
    </w:p>
    <w:p w14:paraId="46676C8B"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Environment Strategy</w:t>
      </w:r>
    </w:p>
    <w:p w14:paraId="08BBFBB9" w14:textId="6FA512A6" w:rsidR="002F155C" w:rsidRPr="00693275" w:rsidRDefault="002F155C" w:rsidP="002F155C">
      <w:pPr>
        <w:pStyle w:val="NoSpacing"/>
        <w:rPr>
          <w:color w:val="201547" w:themeColor="text1"/>
          <w:sz w:val="22"/>
          <w:szCs w:val="22"/>
        </w:rPr>
      </w:pPr>
      <w:r w:rsidRPr="00693275">
        <w:rPr>
          <w:color w:val="201547" w:themeColor="text1"/>
          <w:sz w:val="22"/>
          <w:szCs w:val="22"/>
        </w:rPr>
        <w:t xml:space="preserve">All rehabilitation will be carried out as soon as is practicable after exploration activities have taken place and in line with the current Guidelines for environmental management in exploration and mining. </w:t>
      </w:r>
      <w:r w:rsidR="00570E80" w:rsidRPr="00693275">
        <w:rPr>
          <w:color w:val="201547" w:themeColor="text1"/>
          <w:sz w:val="22"/>
          <w:szCs w:val="22"/>
        </w:rPr>
        <w:t>ACME Minerals Exploration Pty Ltd</w:t>
      </w:r>
      <w:r w:rsidRPr="00693275">
        <w:rPr>
          <w:color w:val="201547" w:themeColor="text1"/>
          <w:sz w:val="22"/>
          <w:szCs w:val="22"/>
        </w:rPr>
        <w:t xml:space="preserve"> will ensure all staff and contractors are aware of all site-specific environmental sensitivities, such as weeds and endangered flora and fauna and will act accordingly.</w:t>
      </w:r>
    </w:p>
    <w:p w14:paraId="2EB498E9" w14:textId="77777777" w:rsidR="002F155C" w:rsidRPr="00693275" w:rsidRDefault="002F155C" w:rsidP="002F155C">
      <w:pPr>
        <w:pStyle w:val="NoSpacing"/>
        <w:rPr>
          <w:color w:val="201547" w:themeColor="text1"/>
          <w:sz w:val="22"/>
          <w:szCs w:val="22"/>
        </w:rPr>
      </w:pPr>
      <w:r w:rsidRPr="00693275">
        <w:rPr>
          <w:color w:val="201547" w:themeColor="text1"/>
          <w:sz w:val="22"/>
          <w:szCs w:val="22"/>
        </w:rPr>
        <w:t> </w:t>
      </w:r>
    </w:p>
    <w:p w14:paraId="615AFF08" w14:textId="37559E6D" w:rsidR="002F155C" w:rsidRPr="00693275" w:rsidRDefault="00570E80" w:rsidP="002F155C">
      <w:pPr>
        <w:pStyle w:val="NoSpacing"/>
        <w:rPr>
          <w:color w:val="201547" w:themeColor="text1"/>
          <w:sz w:val="22"/>
          <w:szCs w:val="22"/>
        </w:rPr>
      </w:pPr>
      <w:r w:rsidRPr="00693275">
        <w:rPr>
          <w:color w:val="201547" w:themeColor="text1"/>
          <w:sz w:val="22"/>
          <w:szCs w:val="22"/>
        </w:rPr>
        <w:t xml:space="preserve">ACME Minerals Exploration Pty Ltd </w:t>
      </w:r>
      <w:r w:rsidR="002F155C" w:rsidRPr="00693275">
        <w:rPr>
          <w:color w:val="201547" w:themeColor="text1"/>
          <w:sz w:val="22"/>
          <w:szCs w:val="22"/>
        </w:rPr>
        <w:t>are committed to minimising or where possible avoiding environmental impact and will work in accordance with the Guidelines as determined by the Victorian Government and will facilitate effective rehabilitation of all disturbed areas. No wetlands, waterways or lakes will be impacted by exploration activities.</w:t>
      </w:r>
    </w:p>
    <w:p w14:paraId="7AF6AE52"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w:t>
      </w:r>
    </w:p>
    <w:p w14:paraId="648A6684" w14:textId="77777777" w:rsidR="002F155C" w:rsidRPr="00693275" w:rsidRDefault="002F155C" w:rsidP="002F155C">
      <w:pPr>
        <w:pStyle w:val="NoSpacing"/>
        <w:rPr>
          <w:b/>
          <w:color w:val="201547" w:themeColor="text1"/>
          <w:sz w:val="22"/>
          <w:szCs w:val="22"/>
        </w:rPr>
      </w:pPr>
      <w:r w:rsidRPr="00693275">
        <w:rPr>
          <w:b/>
          <w:color w:val="201547" w:themeColor="text1"/>
          <w:sz w:val="22"/>
          <w:szCs w:val="22"/>
        </w:rPr>
        <w:t xml:space="preserve">The Community Engagement Plan </w:t>
      </w:r>
    </w:p>
    <w:p w14:paraId="2C8BB0FE" w14:textId="77777777" w:rsidR="002F155C" w:rsidRPr="00693275" w:rsidRDefault="002F155C" w:rsidP="002F155C">
      <w:pPr>
        <w:pStyle w:val="NoSpacing"/>
        <w:rPr>
          <w:color w:val="201547" w:themeColor="text1"/>
          <w:sz w:val="22"/>
          <w:szCs w:val="22"/>
        </w:rPr>
      </w:pPr>
      <w:r w:rsidRPr="00693275">
        <w:rPr>
          <w:color w:val="201547" w:themeColor="text1"/>
          <w:sz w:val="22"/>
          <w:szCs w:val="22"/>
        </w:rPr>
        <w:t>In general terms, the licensee's community engagement plan is broadly based on the following:</w:t>
      </w:r>
    </w:p>
    <w:p w14:paraId="0611CE5A" w14:textId="77777777" w:rsidR="002F155C" w:rsidRPr="00693275" w:rsidRDefault="002F155C" w:rsidP="002F155C">
      <w:pPr>
        <w:pStyle w:val="NoSpacing"/>
        <w:rPr>
          <w:color w:val="201547" w:themeColor="text1"/>
          <w:sz w:val="22"/>
          <w:szCs w:val="22"/>
        </w:rPr>
      </w:pPr>
      <w:r w:rsidRPr="00693275">
        <w:rPr>
          <w:color w:val="201547" w:themeColor="text1"/>
          <w:sz w:val="22"/>
          <w:szCs w:val="22"/>
        </w:rPr>
        <w:br/>
        <w:t>Identify individuals or groups which may be impacted by the operations on the licence. This would involve the compilation of a list of adjacent landowners, persons living on or in the vicinity of the licence and other community groups which may be impacted by the operations. Groups such as the Victorian Farmers Federation or the local Field Naturalists Club, Government Departments, Federal, State or local, and other government bodies such as CMA's who have a particular interest in the land on which the licence is situated should also form part of the consultation group.</w:t>
      </w:r>
      <w:r w:rsidRPr="00693275">
        <w:rPr>
          <w:color w:val="201547" w:themeColor="text1"/>
          <w:sz w:val="22"/>
          <w:szCs w:val="22"/>
        </w:rPr>
        <w:br/>
      </w:r>
      <w:r w:rsidRPr="00693275">
        <w:rPr>
          <w:color w:val="201547" w:themeColor="text1"/>
          <w:sz w:val="22"/>
          <w:szCs w:val="22"/>
        </w:rPr>
        <w:br/>
        <w:t>It will be necessary to identify the expectations or attitudes of these groups and individuals. Often a direct face to face approach is the best way to engage many members of the community.</w:t>
      </w:r>
      <w:r w:rsidRPr="00693275">
        <w:rPr>
          <w:color w:val="201547" w:themeColor="text1"/>
          <w:sz w:val="22"/>
          <w:szCs w:val="22"/>
        </w:rPr>
        <w:br/>
      </w:r>
      <w:r w:rsidRPr="00693275">
        <w:rPr>
          <w:color w:val="201547" w:themeColor="text1"/>
          <w:sz w:val="22"/>
          <w:szCs w:val="22"/>
        </w:rPr>
        <w:br/>
        <w:t>The licensee will need to assess the impact of their operation on these individuals and groups. Following the consultation, the full impact would be assessed by guidelines provided by the Department.</w:t>
      </w:r>
      <w:r w:rsidRPr="00693275">
        <w:rPr>
          <w:color w:val="201547" w:themeColor="text1"/>
          <w:sz w:val="22"/>
          <w:szCs w:val="22"/>
        </w:rPr>
        <w:br/>
      </w:r>
      <w:r w:rsidRPr="00693275">
        <w:rPr>
          <w:color w:val="201547" w:themeColor="text1"/>
          <w:sz w:val="22"/>
          <w:szCs w:val="22"/>
        </w:rPr>
        <w:br/>
        <w:t xml:space="preserve">An assessment will be made following the consultation as to what level of community input and </w:t>
      </w:r>
      <w:r w:rsidRPr="00693275">
        <w:rPr>
          <w:color w:val="201547" w:themeColor="text1"/>
          <w:sz w:val="22"/>
          <w:szCs w:val="22"/>
        </w:rPr>
        <w:lastRenderedPageBreak/>
        <w:t>involvement can be achieved. There are likely to be a range of matters which may need to be considered. Ideally, many of the ideas and suggestions will be mutually beneficial to both the licensee and the local community. Matters such as working hours or attitudes to working on days of high fire danger or working on hot and windy days may be matters which the local community could have views which need to be considered by the licensees.</w:t>
      </w:r>
      <w:r w:rsidRPr="00693275">
        <w:rPr>
          <w:color w:val="201547" w:themeColor="text1"/>
          <w:sz w:val="22"/>
          <w:szCs w:val="22"/>
        </w:rPr>
        <w:br/>
        <w:t> </w:t>
      </w:r>
    </w:p>
    <w:p w14:paraId="74261082" w14:textId="69882247" w:rsidR="002F155C" w:rsidRPr="00693275" w:rsidRDefault="002F155C" w:rsidP="002F155C">
      <w:pPr>
        <w:pStyle w:val="NoSpacing"/>
        <w:rPr>
          <w:color w:val="201547" w:themeColor="text1"/>
          <w:sz w:val="22"/>
          <w:szCs w:val="22"/>
        </w:rPr>
      </w:pPr>
      <w:r w:rsidRPr="00693275">
        <w:rPr>
          <w:color w:val="201547" w:themeColor="text1"/>
          <w:sz w:val="22"/>
          <w:szCs w:val="22"/>
        </w:rPr>
        <w:t>Any contact or complaint will be noted in a complaints book, and the licensee will promptly make suitable arrangements to contact the complainant. Where possible, the matter would be settled between the two parties, but the local Inspector or the Mining Warden may be requested to assist in resolving any issue or meditating on the matter.</w:t>
      </w:r>
      <w:r w:rsidRPr="00693275">
        <w:rPr>
          <w:color w:val="201547" w:themeColor="text1"/>
          <w:sz w:val="22"/>
          <w:szCs w:val="22"/>
        </w:rPr>
        <w:br/>
      </w:r>
      <w:r w:rsidRPr="00693275">
        <w:rPr>
          <w:color w:val="201547" w:themeColor="text1"/>
          <w:sz w:val="22"/>
          <w:szCs w:val="22"/>
        </w:rPr>
        <w:br/>
        <w:t>Such interaction with the community will be used to identify any issues that may be arising from the operations on the licence and will attempt to accommodate the views of the stakeholders in dealing with any such issues.</w:t>
      </w:r>
      <w:r w:rsidRPr="00693275">
        <w:rPr>
          <w:color w:val="201547" w:themeColor="text1"/>
          <w:sz w:val="22"/>
          <w:szCs w:val="22"/>
        </w:rPr>
        <w:br/>
      </w:r>
      <w:r w:rsidRPr="00693275">
        <w:rPr>
          <w:color w:val="201547" w:themeColor="text1"/>
          <w:sz w:val="22"/>
          <w:szCs w:val="22"/>
        </w:rPr>
        <w:br/>
        <w:t>The community is welcomed for their interest and input into ensuring that there are minimum adverse effects to the amenity of the area, or the impact on the expectation of the community for the peaceful enjoyment of their local environment.</w:t>
      </w:r>
      <w:r w:rsidRPr="00693275">
        <w:rPr>
          <w:color w:val="201547" w:themeColor="text1"/>
          <w:sz w:val="22"/>
          <w:szCs w:val="22"/>
        </w:rPr>
        <w:br/>
      </w:r>
      <w:r w:rsidRPr="00693275">
        <w:rPr>
          <w:color w:val="201547" w:themeColor="text1"/>
          <w:sz w:val="22"/>
          <w:szCs w:val="22"/>
        </w:rPr>
        <w:br/>
        <w:t>The licensee is mindful of the need to maintain these exceptionally good community relations and to ensure that the channels of communication between the licence holder and the community in which it operates are kept open. All discussion with the community is based on mutual trust and respect.</w:t>
      </w:r>
    </w:p>
    <w:p w14:paraId="6EDE99F1" w14:textId="77777777" w:rsidR="00A17195" w:rsidRPr="002F155C" w:rsidRDefault="00A17195" w:rsidP="003A6E97">
      <w:pPr>
        <w:pStyle w:val="NoSpacing"/>
        <w:rPr>
          <w:b/>
          <w:color w:val="201547" w:themeColor="text1"/>
          <w:szCs w:val="18"/>
        </w:rPr>
      </w:pPr>
    </w:p>
    <w:p w14:paraId="6CC4A5DD" w14:textId="77777777" w:rsidR="00A17195" w:rsidRPr="002F155C" w:rsidRDefault="00A17195" w:rsidP="002F155C">
      <w:pPr>
        <w:pStyle w:val="NoSpacing"/>
        <w:rPr>
          <w:b/>
          <w:color w:val="201547" w:themeColor="text1"/>
          <w:szCs w:val="18"/>
        </w:rPr>
      </w:pPr>
    </w:p>
    <w:p w14:paraId="4F1BFE1A" w14:textId="75F6AC36" w:rsidR="003A6E97" w:rsidRDefault="003A6E97">
      <w:pPr>
        <w:spacing w:before="0" w:line="276" w:lineRule="auto"/>
        <w:rPr>
          <w:rFonts w:asciiTheme="minorHAnsi" w:hAnsiTheme="minorHAnsi" w:cstheme="minorHAnsi"/>
          <w:color w:val="auto"/>
          <w:sz w:val="20"/>
        </w:rPr>
      </w:pPr>
      <w:r>
        <w:rPr>
          <w:rFonts w:asciiTheme="minorHAnsi" w:hAnsiTheme="minorHAnsi" w:cstheme="minorHAnsi"/>
        </w:rPr>
        <w:br w:type="page"/>
      </w:r>
    </w:p>
    <w:p w14:paraId="7FF01E28" w14:textId="6AB01C42" w:rsidR="00A17195" w:rsidRDefault="00A17195" w:rsidP="00EC0BB6">
      <w:pPr>
        <w:pStyle w:val="Heading1"/>
        <w:numPr>
          <w:ilvl w:val="0"/>
          <w:numId w:val="0"/>
        </w:numPr>
      </w:pPr>
      <w:bookmarkStart w:id="26" w:name="_Toc36793113"/>
      <w:bookmarkStart w:id="27" w:name="_Toc38549254"/>
      <w:r>
        <w:lastRenderedPageBreak/>
        <w:t xml:space="preserve">Appendix </w:t>
      </w:r>
      <w:r w:rsidR="00D87881">
        <w:t>C – Regulation Excerpt</w:t>
      </w:r>
      <w:bookmarkEnd w:id="26"/>
      <w:bookmarkEnd w:id="27"/>
      <w:r w:rsidR="00D87881">
        <w:t xml:space="preserve"> </w:t>
      </w:r>
    </w:p>
    <w:p w14:paraId="39C1E842" w14:textId="77777777" w:rsidR="00A17195" w:rsidRPr="00693275" w:rsidRDefault="00A17195" w:rsidP="00D2556A">
      <w:pPr>
        <w:spacing w:after="120"/>
        <w:rPr>
          <w:color w:val="201547" w:themeColor="text1"/>
          <w:sz w:val="22"/>
          <w:szCs w:val="22"/>
        </w:rPr>
      </w:pPr>
      <w:r w:rsidRPr="00693275">
        <w:rPr>
          <w:color w:val="201547" w:themeColor="text1"/>
          <w:sz w:val="22"/>
          <w:szCs w:val="22"/>
        </w:rPr>
        <w:t>Excerpt from the Mineral Resources (Sustainable Development)(Mineral Industries) Regulations 2019.</w:t>
      </w:r>
    </w:p>
    <w:p w14:paraId="5661DC18" w14:textId="37E8E8AF" w:rsidR="003A6E97" w:rsidRPr="00693275" w:rsidRDefault="00A17195" w:rsidP="00D2556A">
      <w:pPr>
        <w:pStyle w:val="NoSpacing"/>
        <w:jc w:val="center"/>
        <w:rPr>
          <w:b/>
          <w:color w:val="201547" w:themeColor="text1"/>
          <w:sz w:val="22"/>
          <w:szCs w:val="22"/>
        </w:rPr>
      </w:pPr>
      <w:r w:rsidRPr="00693275">
        <w:rPr>
          <w:b/>
          <w:color w:val="201547" w:themeColor="text1"/>
          <w:sz w:val="22"/>
          <w:szCs w:val="22"/>
        </w:rPr>
        <w:t xml:space="preserve">Schedule </w:t>
      </w:r>
      <w:r w:rsidR="00BF0378" w:rsidRPr="00693275">
        <w:rPr>
          <w:b/>
          <w:color w:val="201547" w:themeColor="text1"/>
          <w:sz w:val="22"/>
          <w:szCs w:val="22"/>
        </w:rPr>
        <w:t>1</w:t>
      </w:r>
      <w:r w:rsidRPr="00693275">
        <w:rPr>
          <w:b/>
          <w:color w:val="201547" w:themeColor="text1"/>
          <w:sz w:val="22"/>
          <w:szCs w:val="22"/>
        </w:rPr>
        <w:t>—Information required in notice of licence</w:t>
      </w:r>
      <w:r w:rsidR="00CE1BB1" w:rsidRPr="00693275">
        <w:rPr>
          <w:b/>
          <w:color w:val="201547" w:themeColor="text1"/>
          <w:sz w:val="22"/>
          <w:szCs w:val="22"/>
        </w:rPr>
        <w:t xml:space="preserve"> application</w:t>
      </w:r>
    </w:p>
    <w:p w14:paraId="402D2095" w14:textId="4C8E3D86" w:rsidR="00A17195" w:rsidRPr="00693275" w:rsidRDefault="00A17195" w:rsidP="003A6E97">
      <w:pPr>
        <w:pStyle w:val="NoSpacing"/>
        <w:jc w:val="right"/>
        <w:rPr>
          <w:color w:val="201547" w:themeColor="text1"/>
          <w:sz w:val="22"/>
          <w:szCs w:val="22"/>
        </w:rPr>
      </w:pPr>
      <w:r w:rsidRPr="00693275">
        <w:rPr>
          <w:color w:val="201547" w:themeColor="text1"/>
          <w:sz w:val="22"/>
          <w:szCs w:val="22"/>
        </w:rPr>
        <w:t>Regulation 2</w:t>
      </w:r>
      <w:r w:rsidR="00CE1BB1" w:rsidRPr="00693275">
        <w:rPr>
          <w:color w:val="201547" w:themeColor="text1"/>
          <w:sz w:val="22"/>
          <w:szCs w:val="22"/>
        </w:rPr>
        <w:t>2</w:t>
      </w:r>
    </w:p>
    <w:p w14:paraId="1B14F9E9" w14:textId="77777777" w:rsidR="003A6E97" w:rsidRPr="00693275" w:rsidRDefault="003A6E97" w:rsidP="003A6E97">
      <w:pPr>
        <w:pStyle w:val="NoSpacing"/>
        <w:rPr>
          <w:color w:val="201547" w:themeColor="text1"/>
          <w:sz w:val="22"/>
          <w:szCs w:val="22"/>
        </w:rPr>
      </w:pPr>
    </w:p>
    <w:p w14:paraId="1E47DAEF" w14:textId="77777777" w:rsidR="00A17195" w:rsidRPr="00693275" w:rsidRDefault="00A17195" w:rsidP="003A6E97">
      <w:pPr>
        <w:pStyle w:val="NoSpacing"/>
        <w:spacing w:after="60"/>
        <w:jc w:val="center"/>
        <w:rPr>
          <w:b/>
          <w:color w:val="201547" w:themeColor="text1"/>
          <w:sz w:val="22"/>
          <w:szCs w:val="22"/>
        </w:rPr>
      </w:pPr>
      <w:r w:rsidRPr="00693275">
        <w:rPr>
          <w:b/>
          <w:color w:val="201547" w:themeColor="text1"/>
          <w:sz w:val="22"/>
          <w:szCs w:val="22"/>
        </w:rPr>
        <w:t>Part 1</w:t>
      </w:r>
    </w:p>
    <w:p w14:paraId="45A6BE64" w14:textId="4A5C9504"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1.     The name and address of the </w:t>
      </w:r>
      <w:r w:rsidR="00CE1BB1" w:rsidRPr="00693275">
        <w:rPr>
          <w:color w:val="201547" w:themeColor="text1"/>
          <w:sz w:val="22"/>
          <w:szCs w:val="22"/>
        </w:rPr>
        <w:t>applicant</w:t>
      </w:r>
      <w:r w:rsidRPr="00693275">
        <w:rPr>
          <w:color w:val="201547" w:themeColor="text1"/>
          <w:sz w:val="22"/>
          <w:szCs w:val="22"/>
        </w:rPr>
        <w:t>/s.</w:t>
      </w:r>
    </w:p>
    <w:p w14:paraId="28E2EBAE" w14:textId="66EA60DB"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2.     </w:t>
      </w:r>
      <w:r w:rsidR="00CE1BB1" w:rsidRPr="00693275">
        <w:rPr>
          <w:color w:val="201547" w:themeColor="text1"/>
          <w:sz w:val="22"/>
          <w:szCs w:val="22"/>
        </w:rPr>
        <w:t>A</w:t>
      </w:r>
      <w:r w:rsidRPr="00693275">
        <w:rPr>
          <w:color w:val="201547" w:themeColor="text1"/>
          <w:sz w:val="22"/>
          <w:szCs w:val="22"/>
        </w:rPr>
        <w:t xml:space="preserve"> contact phone number and email address of the </w:t>
      </w:r>
      <w:r w:rsidR="00CE1BB1" w:rsidRPr="00693275">
        <w:rPr>
          <w:color w:val="201547" w:themeColor="text1"/>
          <w:sz w:val="22"/>
          <w:szCs w:val="22"/>
        </w:rPr>
        <w:t>applicant</w:t>
      </w:r>
      <w:r w:rsidRPr="00693275">
        <w:rPr>
          <w:color w:val="201547" w:themeColor="text1"/>
          <w:sz w:val="22"/>
          <w:szCs w:val="22"/>
        </w:rPr>
        <w:t xml:space="preserve"> for maps and other information requests.</w:t>
      </w:r>
    </w:p>
    <w:p w14:paraId="24783486" w14:textId="2FB0871D"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3.     The Internet site address or other location where the information in Part 2 of this Schedule is published (not relevant for prospecting licence</w:t>
      </w:r>
      <w:r w:rsidR="00CE1BB1" w:rsidRPr="00693275">
        <w:rPr>
          <w:color w:val="201547" w:themeColor="text1"/>
          <w:sz w:val="22"/>
          <w:szCs w:val="22"/>
        </w:rPr>
        <w:t xml:space="preserve"> applications</w:t>
      </w:r>
      <w:r w:rsidRPr="00693275">
        <w:rPr>
          <w:color w:val="201547" w:themeColor="text1"/>
          <w:sz w:val="22"/>
          <w:szCs w:val="22"/>
        </w:rPr>
        <w:t>).</w:t>
      </w:r>
    </w:p>
    <w:p w14:paraId="3283C901" w14:textId="63CA7753"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4.     Details of the </w:t>
      </w:r>
      <w:r w:rsidR="00CE1BB1" w:rsidRPr="00693275">
        <w:rPr>
          <w:color w:val="201547" w:themeColor="text1"/>
          <w:sz w:val="22"/>
          <w:szCs w:val="22"/>
        </w:rPr>
        <w:t>application</w:t>
      </w:r>
      <w:r w:rsidRPr="00693275">
        <w:rPr>
          <w:color w:val="201547" w:themeColor="text1"/>
          <w:sz w:val="22"/>
          <w:szCs w:val="22"/>
        </w:rPr>
        <w:t>, including the following-</w:t>
      </w:r>
    </w:p>
    <w:p w14:paraId="550FE7A5" w14:textId="2BA4B28F" w:rsidR="00CE1BB1"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(a)     </w:t>
      </w:r>
      <w:r w:rsidR="00CE1BB1" w:rsidRPr="00693275">
        <w:rPr>
          <w:color w:val="201547" w:themeColor="text1"/>
          <w:sz w:val="22"/>
          <w:szCs w:val="22"/>
        </w:rPr>
        <w:t>the application number;</w:t>
      </w:r>
    </w:p>
    <w:p w14:paraId="04C2FA6B" w14:textId="5F155A87" w:rsidR="00A17195" w:rsidRPr="00693275" w:rsidRDefault="00CE1BB1" w:rsidP="003A6E97">
      <w:pPr>
        <w:pStyle w:val="NoSpacing"/>
        <w:spacing w:after="60"/>
        <w:rPr>
          <w:color w:val="201547" w:themeColor="text1"/>
          <w:sz w:val="22"/>
          <w:szCs w:val="22"/>
        </w:rPr>
      </w:pPr>
      <w:r w:rsidRPr="00693275">
        <w:rPr>
          <w:color w:val="201547" w:themeColor="text1"/>
          <w:sz w:val="22"/>
          <w:szCs w:val="22"/>
        </w:rPr>
        <w:t>        (b)     the locality or localities where the land to which the application relates is located;</w:t>
      </w:r>
    </w:p>
    <w:p w14:paraId="470D802F" w14:textId="7184BF7E"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w:t>
      </w:r>
      <w:r w:rsidR="00CE1BB1" w:rsidRPr="00693275">
        <w:rPr>
          <w:color w:val="201547" w:themeColor="text1"/>
          <w:sz w:val="22"/>
          <w:szCs w:val="22"/>
        </w:rPr>
        <w:t>c</w:t>
      </w:r>
      <w:r w:rsidRPr="00693275">
        <w:rPr>
          <w:color w:val="201547" w:themeColor="text1"/>
          <w:sz w:val="22"/>
          <w:szCs w:val="22"/>
        </w:rPr>
        <w:t xml:space="preserve">)     in the case of a </w:t>
      </w:r>
      <w:r w:rsidR="00CE1BB1" w:rsidRPr="00693275">
        <w:rPr>
          <w:color w:val="201547" w:themeColor="text1"/>
          <w:sz w:val="22"/>
          <w:szCs w:val="22"/>
        </w:rPr>
        <w:t>notice of application</w:t>
      </w:r>
      <w:r w:rsidRPr="00693275">
        <w:rPr>
          <w:color w:val="201547" w:themeColor="text1"/>
          <w:sz w:val="22"/>
          <w:szCs w:val="22"/>
        </w:rPr>
        <w:t xml:space="preserve"> for an exploration licence, the approximate area of land to which </w:t>
      </w:r>
      <w:r w:rsidR="00CE1BB1" w:rsidRPr="00693275">
        <w:rPr>
          <w:color w:val="201547" w:themeColor="text1"/>
          <w:sz w:val="22"/>
          <w:szCs w:val="22"/>
        </w:rPr>
        <w:tab/>
      </w:r>
      <w:r w:rsidRPr="00693275">
        <w:rPr>
          <w:color w:val="201547" w:themeColor="text1"/>
          <w:sz w:val="22"/>
          <w:szCs w:val="22"/>
        </w:rPr>
        <w:t>the tender relates in graticular sections;</w:t>
      </w:r>
    </w:p>
    <w:p w14:paraId="09863DE5" w14:textId="14FEB5FF" w:rsidR="00CE1BB1" w:rsidRPr="00693275" w:rsidRDefault="00CE1BB1" w:rsidP="003A6E97">
      <w:pPr>
        <w:pStyle w:val="NoSpacing"/>
        <w:spacing w:after="60"/>
        <w:rPr>
          <w:color w:val="201547" w:themeColor="text1"/>
          <w:sz w:val="22"/>
          <w:szCs w:val="22"/>
        </w:rPr>
      </w:pPr>
      <w:r w:rsidRPr="00693275">
        <w:rPr>
          <w:color w:val="201547" w:themeColor="text1"/>
          <w:sz w:val="22"/>
          <w:szCs w:val="22"/>
        </w:rPr>
        <w:t>        (</w:t>
      </w:r>
      <w:r w:rsidR="00006F8D" w:rsidRPr="00693275">
        <w:rPr>
          <w:color w:val="201547" w:themeColor="text1"/>
          <w:sz w:val="22"/>
          <w:szCs w:val="22"/>
        </w:rPr>
        <w:t>d</w:t>
      </w:r>
      <w:r w:rsidRPr="00693275">
        <w:rPr>
          <w:color w:val="201547" w:themeColor="text1"/>
          <w:sz w:val="22"/>
          <w:szCs w:val="22"/>
        </w:rPr>
        <w:t xml:space="preserve">)     in the case of a notice of application for a mining licence, prospecting licence or retention licence, the </w:t>
      </w:r>
      <w:r w:rsidRPr="00693275">
        <w:rPr>
          <w:color w:val="201547" w:themeColor="text1"/>
          <w:sz w:val="22"/>
          <w:szCs w:val="22"/>
        </w:rPr>
        <w:tab/>
        <w:t>approximate area of land to which the tender relates in hectares;</w:t>
      </w:r>
    </w:p>
    <w:p w14:paraId="6FDB5750" w14:textId="1A28DCC7" w:rsidR="00D2556A" w:rsidRPr="00693275" w:rsidRDefault="00D2556A" w:rsidP="00D2556A">
      <w:pPr>
        <w:pStyle w:val="NoSpacing"/>
        <w:spacing w:after="60"/>
        <w:rPr>
          <w:color w:val="201547" w:themeColor="text1"/>
          <w:sz w:val="22"/>
          <w:szCs w:val="22"/>
        </w:rPr>
      </w:pPr>
      <w:r w:rsidRPr="00693275">
        <w:rPr>
          <w:color w:val="201547" w:themeColor="text1"/>
          <w:sz w:val="22"/>
          <w:szCs w:val="22"/>
        </w:rPr>
        <w:t>        (e)     the date of the application;</w:t>
      </w:r>
    </w:p>
    <w:p w14:paraId="18BD0619" w14:textId="703694D1" w:rsidR="00D2556A" w:rsidRPr="00693275" w:rsidRDefault="00D2556A" w:rsidP="00D2556A">
      <w:pPr>
        <w:pStyle w:val="NoSpacing"/>
        <w:spacing w:after="60"/>
        <w:rPr>
          <w:color w:val="201547" w:themeColor="text1"/>
          <w:sz w:val="22"/>
          <w:szCs w:val="22"/>
        </w:rPr>
      </w:pPr>
      <w:r w:rsidRPr="00693275">
        <w:rPr>
          <w:color w:val="201547" w:themeColor="text1"/>
          <w:sz w:val="22"/>
          <w:szCs w:val="22"/>
        </w:rPr>
        <w:t>        (f)     an outline of the proposed program of work to which the application relates;</w:t>
      </w:r>
    </w:p>
    <w:p w14:paraId="0A98A426" w14:textId="5D90BCFB" w:rsidR="00D2556A" w:rsidRPr="00693275" w:rsidRDefault="00D2556A" w:rsidP="003A6E97">
      <w:pPr>
        <w:pStyle w:val="NoSpacing"/>
        <w:spacing w:after="60"/>
        <w:rPr>
          <w:color w:val="201547" w:themeColor="text1"/>
          <w:sz w:val="22"/>
          <w:szCs w:val="22"/>
        </w:rPr>
      </w:pPr>
      <w:r w:rsidRPr="00693275">
        <w:rPr>
          <w:color w:val="201547" w:themeColor="text1"/>
          <w:sz w:val="22"/>
          <w:szCs w:val="22"/>
        </w:rPr>
        <w:t>        (g)     the term the licence is applied for;</w:t>
      </w:r>
    </w:p>
    <w:p w14:paraId="6BFB7672" w14:textId="2FEF9F43"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w:t>
      </w:r>
      <w:r w:rsidR="00D2556A" w:rsidRPr="00693275">
        <w:rPr>
          <w:color w:val="201547" w:themeColor="text1"/>
          <w:sz w:val="22"/>
          <w:szCs w:val="22"/>
        </w:rPr>
        <w:t>h</w:t>
      </w:r>
      <w:r w:rsidRPr="00693275">
        <w:rPr>
          <w:color w:val="201547" w:themeColor="text1"/>
          <w:sz w:val="22"/>
          <w:szCs w:val="22"/>
        </w:rPr>
        <w:t xml:space="preserve">)     in the case of a </w:t>
      </w:r>
      <w:r w:rsidR="00CE1BB1" w:rsidRPr="00693275">
        <w:rPr>
          <w:color w:val="201547" w:themeColor="text1"/>
          <w:sz w:val="22"/>
          <w:szCs w:val="22"/>
        </w:rPr>
        <w:t>notice of application</w:t>
      </w:r>
      <w:r w:rsidRPr="00693275">
        <w:rPr>
          <w:color w:val="201547" w:themeColor="text1"/>
          <w:sz w:val="22"/>
          <w:szCs w:val="22"/>
        </w:rPr>
        <w:t xml:space="preserve"> for a mining licence</w:t>
      </w:r>
      <w:r w:rsidR="00D2556A" w:rsidRPr="00693275">
        <w:rPr>
          <w:color w:val="201547" w:themeColor="text1"/>
          <w:sz w:val="22"/>
          <w:szCs w:val="22"/>
        </w:rPr>
        <w:t xml:space="preserve"> or</w:t>
      </w:r>
      <w:r w:rsidRPr="00693275">
        <w:rPr>
          <w:color w:val="201547" w:themeColor="text1"/>
          <w:sz w:val="22"/>
          <w:szCs w:val="22"/>
        </w:rPr>
        <w:t xml:space="preserve"> prospecting licence,</w:t>
      </w:r>
      <w:r w:rsidR="00D2556A" w:rsidRPr="00693275">
        <w:rPr>
          <w:color w:val="201547" w:themeColor="text1"/>
          <w:sz w:val="22"/>
          <w:szCs w:val="22"/>
        </w:rPr>
        <w:t xml:space="preserve"> if applicable,</w:t>
      </w:r>
      <w:r w:rsidRPr="00693275">
        <w:rPr>
          <w:color w:val="201547" w:themeColor="text1"/>
          <w:sz w:val="22"/>
          <w:szCs w:val="22"/>
        </w:rPr>
        <w:t xml:space="preserve"> the </w:t>
      </w:r>
      <w:r w:rsidR="00D2556A" w:rsidRPr="00693275">
        <w:rPr>
          <w:color w:val="201547" w:themeColor="text1"/>
          <w:sz w:val="22"/>
          <w:szCs w:val="22"/>
        </w:rPr>
        <w:t xml:space="preserve">date </w:t>
      </w:r>
      <w:r w:rsidR="00D2556A" w:rsidRPr="00693275">
        <w:rPr>
          <w:color w:val="201547" w:themeColor="text1"/>
          <w:sz w:val="22"/>
          <w:szCs w:val="22"/>
        </w:rPr>
        <w:tab/>
        <w:t>authority to enter was granted</w:t>
      </w:r>
      <w:r w:rsidRPr="00693275">
        <w:rPr>
          <w:color w:val="201547" w:themeColor="text1"/>
          <w:sz w:val="22"/>
          <w:szCs w:val="22"/>
        </w:rPr>
        <w:t>;</w:t>
      </w:r>
    </w:p>
    <w:p w14:paraId="21B961BF" w14:textId="79062055"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5.     A statement that any person may object to the grant of a licence in accordance with section 24</w:t>
      </w:r>
      <w:r w:rsidR="00FA3C85" w:rsidRPr="00693275">
        <w:rPr>
          <w:b/>
          <w:color w:val="201547" w:themeColor="text1"/>
          <w:sz w:val="22"/>
          <w:szCs w:val="22"/>
        </w:rPr>
        <w:t>*</w:t>
      </w:r>
      <w:r w:rsidRPr="00693275">
        <w:rPr>
          <w:color w:val="201547" w:themeColor="text1"/>
          <w:sz w:val="22"/>
          <w:szCs w:val="22"/>
        </w:rPr>
        <w:t> of the Act and details as to how a person can object to grant of the licence, including current contact details for the Department and the Department's Internet site address through which objections can be made.</w:t>
      </w:r>
    </w:p>
    <w:p w14:paraId="5FE7B2C7" w14:textId="7B1358A8"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6.     A map clearly identifying the land to which the </w:t>
      </w:r>
      <w:r w:rsidR="00D2556A" w:rsidRPr="00693275">
        <w:rPr>
          <w:color w:val="201547" w:themeColor="text1"/>
          <w:sz w:val="22"/>
          <w:szCs w:val="22"/>
        </w:rPr>
        <w:t>application</w:t>
      </w:r>
      <w:r w:rsidRPr="00693275">
        <w:rPr>
          <w:color w:val="201547" w:themeColor="text1"/>
          <w:sz w:val="22"/>
          <w:szCs w:val="22"/>
        </w:rPr>
        <w:t xml:space="preserve"> relates, including relevant roads and place names.</w:t>
      </w:r>
    </w:p>
    <w:p w14:paraId="56C266B1" w14:textId="303D27EF"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7.     If the </w:t>
      </w:r>
      <w:r w:rsidR="00D2556A" w:rsidRPr="00693275">
        <w:rPr>
          <w:color w:val="201547" w:themeColor="text1"/>
          <w:sz w:val="22"/>
          <w:szCs w:val="22"/>
        </w:rPr>
        <w:t>application</w:t>
      </w:r>
      <w:r w:rsidRPr="00693275">
        <w:rPr>
          <w:color w:val="201547" w:themeColor="text1"/>
          <w:sz w:val="22"/>
          <w:szCs w:val="22"/>
        </w:rPr>
        <w:t xml:space="preserve"> is for an exploration licence, a statement that, subject to other statutory requirements being satisfied, an exploration licence, if granted, entitles the holder of the licence to explore and search </w:t>
      </w:r>
      <w:r w:rsidR="00D2556A" w:rsidRPr="00693275">
        <w:rPr>
          <w:color w:val="201547" w:themeColor="text1"/>
          <w:sz w:val="22"/>
          <w:szCs w:val="22"/>
        </w:rPr>
        <w:tab/>
      </w:r>
      <w:r w:rsidRPr="00693275">
        <w:rPr>
          <w:color w:val="201547" w:themeColor="text1"/>
          <w:sz w:val="22"/>
          <w:szCs w:val="22"/>
        </w:rPr>
        <w:t>for minerals in the relevant land, but does not entitle the holder to undertake mining.</w:t>
      </w:r>
    </w:p>
    <w:p w14:paraId="7AEA6B70" w14:textId="71EB86F6"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8.     If the </w:t>
      </w:r>
      <w:r w:rsidR="00D2556A" w:rsidRPr="00693275">
        <w:rPr>
          <w:color w:val="201547" w:themeColor="text1"/>
          <w:sz w:val="22"/>
          <w:szCs w:val="22"/>
        </w:rPr>
        <w:t>application</w:t>
      </w:r>
      <w:r w:rsidRPr="00693275">
        <w:rPr>
          <w:color w:val="201547" w:themeColor="text1"/>
          <w:sz w:val="22"/>
          <w:szCs w:val="22"/>
        </w:rPr>
        <w:t xml:space="preserve"> is for a mining licence, a statement that, subject to other statutory requirements being satisfied, a mining licence, if granted, entitles the holder of the licence to carry out mining on the relevant land, explore for minerals, construct any facilities specified in the licence, and do anything else that is incidental to that mining.</w:t>
      </w:r>
    </w:p>
    <w:p w14:paraId="0E28B169" w14:textId="2D19BD8E"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9.     If the </w:t>
      </w:r>
      <w:r w:rsidR="00D2556A" w:rsidRPr="00693275">
        <w:rPr>
          <w:color w:val="201547" w:themeColor="text1"/>
          <w:sz w:val="22"/>
          <w:szCs w:val="22"/>
        </w:rPr>
        <w:t>application</w:t>
      </w:r>
      <w:r w:rsidRPr="00693275">
        <w:rPr>
          <w:color w:val="201547" w:themeColor="text1"/>
          <w:sz w:val="22"/>
          <w:szCs w:val="22"/>
        </w:rPr>
        <w:t xml:space="preserve"> is for a prospecting licence, a statement that, subject to other statutory requirements being satisfied, a prospecting licence, if granted, entitles the holder of the licence to prospect or explore for minerals, carry out mining on the relevant land, and do anything else that is incidental to that mining.</w:t>
      </w:r>
    </w:p>
    <w:p w14:paraId="4A2AB73A" w14:textId="4F89B3A5"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10.     If the </w:t>
      </w:r>
      <w:r w:rsidR="00D2556A" w:rsidRPr="00693275">
        <w:rPr>
          <w:color w:val="201547" w:themeColor="text1"/>
          <w:sz w:val="22"/>
          <w:szCs w:val="22"/>
        </w:rPr>
        <w:t>application</w:t>
      </w:r>
      <w:r w:rsidRPr="00693275">
        <w:rPr>
          <w:color w:val="201547" w:themeColor="text1"/>
          <w:sz w:val="22"/>
          <w:szCs w:val="22"/>
        </w:rPr>
        <w:t xml:space="preserve"> is for a retention licence, a statement that, subject to other statutory requirements being </w:t>
      </w:r>
      <w:r w:rsidRPr="00693275">
        <w:rPr>
          <w:color w:val="201547" w:themeColor="text1"/>
          <w:sz w:val="22"/>
          <w:szCs w:val="22"/>
        </w:rPr>
        <w:tab/>
        <w:t xml:space="preserve">satisfied, a retention licence, if granted, entitles the holder of the licence to retain rights to a mineral resource and explore and carry out other work to establish the economic viability of mining, but does </w:t>
      </w:r>
      <w:r w:rsidRPr="00693275">
        <w:rPr>
          <w:color w:val="201547" w:themeColor="text1"/>
          <w:sz w:val="22"/>
          <w:szCs w:val="22"/>
        </w:rPr>
        <w:tab/>
        <w:t>not entitle the holder to undertake mining.</w:t>
      </w:r>
    </w:p>
    <w:p w14:paraId="63C3FABE" w14:textId="382C36B2"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xml:space="preserve">    11.     A statement that further information regarding the statutory requirements that must be complied with prior to work being undertaken on a licence, including landowner and occupier </w:t>
      </w:r>
      <w:r w:rsidRPr="00693275">
        <w:rPr>
          <w:color w:val="201547" w:themeColor="text1"/>
          <w:sz w:val="22"/>
          <w:szCs w:val="22"/>
        </w:rPr>
        <w:lastRenderedPageBreak/>
        <w:t>consent requirements, is available on the Department's Internet site (the notice must include the relevant Internet site address).</w:t>
      </w:r>
      <w:r w:rsidR="003A6E97" w:rsidRPr="00693275">
        <w:rPr>
          <w:color w:val="201547" w:themeColor="text1"/>
          <w:sz w:val="22"/>
          <w:szCs w:val="22"/>
        </w:rPr>
        <w:tab/>
      </w:r>
    </w:p>
    <w:p w14:paraId="70774095" w14:textId="77777777" w:rsidR="00A17195" w:rsidRPr="00693275" w:rsidRDefault="00A17195" w:rsidP="003A6E97">
      <w:pPr>
        <w:pStyle w:val="NoSpacing"/>
        <w:spacing w:after="60"/>
        <w:jc w:val="center"/>
        <w:rPr>
          <w:b/>
          <w:color w:val="201547" w:themeColor="text1"/>
          <w:sz w:val="22"/>
          <w:szCs w:val="22"/>
        </w:rPr>
      </w:pPr>
      <w:r w:rsidRPr="00693275">
        <w:rPr>
          <w:b/>
          <w:color w:val="201547" w:themeColor="text1"/>
          <w:sz w:val="22"/>
          <w:szCs w:val="22"/>
        </w:rPr>
        <w:t>Part 2</w:t>
      </w:r>
    </w:p>
    <w:p w14:paraId="29F5941C" w14:textId="77777777"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1.     Details of the proposed program of work to be carried out under the licence.</w:t>
      </w:r>
    </w:p>
    <w:p w14:paraId="4D3FB2F0" w14:textId="133B1A2B"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2.     A description of the tenderer's systems for managing impacts of the proposed work on the community (including landowners and occupiers) and the environment.</w:t>
      </w:r>
    </w:p>
    <w:p w14:paraId="380598A7" w14:textId="5D678C61" w:rsidR="00A17195" w:rsidRPr="00693275" w:rsidRDefault="00A17195" w:rsidP="003A6E97">
      <w:pPr>
        <w:pStyle w:val="NoSpacing"/>
        <w:spacing w:after="60"/>
        <w:rPr>
          <w:color w:val="201547" w:themeColor="text1"/>
          <w:sz w:val="22"/>
          <w:szCs w:val="22"/>
        </w:rPr>
      </w:pPr>
      <w:r w:rsidRPr="00693275">
        <w:rPr>
          <w:color w:val="201547" w:themeColor="text1"/>
          <w:sz w:val="22"/>
          <w:szCs w:val="22"/>
        </w:rPr>
        <w:t>    3.     An outline of how the tenderer intends to meet a licensee's obligations under section 39A of the Act to consult with the community (including landowners and occupiers).</w:t>
      </w:r>
    </w:p>
    <w:p w14:paraId="14D5EB8A" w14:textId="440FD58A" w:rsidR="004371F6" w:rsidRPr="00693275" w:rsidRDefault="00FA3C85" w:rsidP="00D96C1E">
      <w:pPr>
        <w:rPr>
          <w:noProof/>
          <w:color w:val="201547" w:themeColor="text1"/>
          <w:sz w:val="22"/>
          <w:szCs w:val="22"/>
          <w:lang w:eastAsia="en-AU"/>
        </w:rPr>
      </w:pPr>
      <w:r w:rsidRPr="00693275">
        <w:rPr>
          <w:b/>
          <w:noProof/>
          <w:color w:val="201547" w:themeColor="text1"/>
          <w:sz w:val="22"/>
          <w:szCs w:val="22"/>
          <w:lang w:eastAsia="en-AU"/>
        </w:rPr>
        <w:t xml:space="preserve">* </w:t>
      </w:r>
      <w:r w:rsidRPr="00693275">
        <w:rPr>
          <w:noProof/>
          <w:color w:val="201547" w:themeColor="text1"/>
          <w:sz w:val="22"/>
          <w:szCs w:val="22"/>
          <w:lang w:eastAsia="en-AU"/>
        </w:rPr>
        <w:t xml:space="preserve">the MRSDA was recently ammended with the introduction of section 24A </w:t>
      </w:r>
      <w:r w:rsidR="00E9163F" w:rsidRPr="00693275">
        <w:rPr>
          <w:noProof/>
          <w:color w:val="201547" w:themeColor="text1"/>
          <w:sz w:val="22"/>
          <w:szCs w:val="22"/>
          <w:lang w:eastAsia="en-AU"/>
        </w:rPr>
        <w:t>enabling that any person may comment on a licence being granted (this is in addition to Section 24 – any person may object to a licence being granted).  This guideline has been prepared to reflect the provisions of both Section 24 and Section 24A.</w:t>
      </w:r>
    </w:p>
    <w:sectPr w:rsidR="004371F6" w:rsidRPr="00693275" w:rsidSect="00D151CD">
      <w:headerReference w:type="default" r:id="rId30"/>
      <w:footerReference w:type="default" r:id="rId31"/>
      <w:pgSz w:w="11906" w:h="16838"/>
      <w:pgMar w:top="1247" w:right="1134" w:bottom="851" w:left="1418" w:header="709" w:footer="1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271F" w14:textId="77777777" w:rsidR="00F85CA3" w:rsidRDefault="00F85CA3" w:rsidP="00D96C1E">
      <w:r>
        <w:separator/>
      </w:r>
    </w:p>
    <w:p w14:paraId="6C83B7BC" w14:textId="77777777" w:rsidR="00F85CA3" w:rsidRDefault="00F85CA3" w:rsidP="00D96C1E"/>
  </w:endnote>
  <w:endnote w:type="continuationSeparator" w:id="0">
    <w:p w14:paraId="0F3F9564" w14:textId="77777777" w:rsidR="00F85CA3" w:rsidRDefault="00F85CA3" w:rsidP="00D96C1E">
      <w:r>
        <w:continuationSeparator/>
      </w:r>
    </w:p>
    <w:p w14:paraId="1552E304" w14:textId="77777777" w:rsidR="00F85CA3" w:rsidRDefault="00F85CA3" w:rsidP="00D96C1E"/>
  </w:endnote>
  <w:endnote w:type="continuationNotice" w:id="1">
    <w:p w14:paraId="348B180C" w14:textId="77777777" w:rsidR="00F85CA3" w:rsidRDefault="00F85C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FA6" w14:textId="77777777" w:rsidR="00DC724D" w:rsidRDefault="00DC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D664" w14:textId="77777777" w:rsidR="00DC724D" w:rsidRDefault="00DC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108D" w14:textId="77777777" w:rsidR="00DC724D" w:rsidRDefault="00DC72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02720"/>
      <w:docPartObj>
        <w:docPartGallery w:val="Page Numbers (Bottom of Page)"/>
        <w:docPartUnique/>
      </w:docPartObj>
    </w:sdtPr>
    <w:sdtEndPr>
      <w:rPr>
        <w:noProof/>
      </w:rPr>
    </w:sdtEndPr>
    <w:sdtContent>
      <w:p w14:paraId="4F351188" w14:textId="70E0190A" w:rsidR="00F445F4" w:rsidRDefault="00F445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F5274" w14:textId="77777777" w:rsidR="0080231A" w:rsidRDefault="0080231A" w:rsidP="00D96C1E">
    <w:pPr>
      <w:pStyle w:val="Footer"/>
    </w:pPr>
  </w:p>
  <w:p w14:paraId="7F1B1E07" w14:textId="77777777" w:rsidR="0080231A" w:rsidRDefault="0080231A"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E1D9" w14:textId="77777777" w:rsidR="00F85CA3" w:rsidRDefault="00F85CA3" w:rsidP="00D96C1E">
      <w:r>
        <w:separator/>
      </w:r>
    </w:p>
    <w:p w14:paraId="596A04AB" w14:textId="77777777" w:rsidR="00F85CA3" w:rsidRDefault="00F85CA3" w:rsidP="00D96C1E"/>
  </w:footnote>
  <w:footnote w:type="continuationSeparator" w:id="0">
    <w:p w14:paraId="2375467D" w14:textId="77777777" w:rsidR="00F85CA3" w:rsidRDefault="00F85CA3" w:rsidP="00D96C1E">
      <w:r>
        <w:continuationSeparator/>
      </w:r>
    </w:p>
    <w:p w14:paraId="651DF7B5" w14:textId="77777777" w:rsidR="00F85CA3" w:rsidRDefault="00F85CA3" w:rsidP="00D96C1E"/>
  </w:footnote>
  <w:footnote w:type="continuationNotice" w:id="1">
    <w:p w14:paraId="392FA6F6" w14:textId="77777777" w:rsidR="00F85CA3" w:rsidRDefault="00F85C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8C0A" w14:textId="77777777" w:rsidR="00DC724D" w:rsidRDefault="00DC7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1BA1" w14:textId="77777777" w:rsidR="00DC724D" w:rsidRDefault="00DC7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A86E" w14:textId="77777777" w:rsidR="0080231A" w:rsidRDefault="0080231A" w:rsidP="00644924">
    <w:r>
      <w:rPr>
        <w:noProof/>
      </w:rPr>
      <w:drawing>
        <wp:anchor distT="0" distB="0" distL="114300" distR="114300" simplePos="0" relativeHeight="251658240" behindDoc="1" locked="0" layoutInCell="1" allowOverlap="1" wp14:anchorId="42F4E276" wp14:editId="47A0A4F4">
          <wp:simplePos x="0" y="0"/>
          <wp:positionH relativeFrom="page">
            <wp:align>left</wp:align>
          </wp:positionH>
          <wp:positionV relativeFrom="page">
            <wp:align>top</wp:align>
          </wp:positionV>
          <wp:extent cx="75594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102E" w14:textId="77777777" w:rsidR="0080231A" w:rsidRPr="00644924" w:rsidRDefault="0080231A" w:rsidP="00644924">
    <w:r>
      <w:rPr>
        <w:noProof/>
      </w:rPr>
      <w:drawing>
        <wp:anchor distT="0" distB="0" distL="114300" distR="114300" simplePos="0" relativeHeight="251658241" behindDoc="1" locked="0" layoutInCell="1" allowOverlap="1" wp14:anchorId="78E5078B" wp14:editId="055F56B6">
          <wp:simplePos x="0" y="0"/>
          <wp:positionH relativeFrom="page">
            <wp:align>left</wp:align>
          </wp:positionH>
          <wp:positionV relativeFrom="page">
            <wp:align>top</wp:align>
          </wp:positionV>
          <wp:extent cx="75594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94"/>
    <w:multiLevelType w:val="hybridMultilevel"/>
    <w:tmpl w:val="60645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53689"/>
    <w:multiLevelType w:val="hybridMultilevel"/>
    <w:tmpl w:val="27F8C460"/>
    <w:lvl w:ilvl="0" w:tplc="913897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42475D"/>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8952EF"/>
    <w:multiLevelType w:val="hybridMultilevel"/>
    <w:tmpl w:val="2460C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FF7CEC"/>
    <w:multiLevelType w:val="hybridMultilevel"/>
    <w:tmpl w:val="468A97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97DB0"/>
    <w:multiLevelType w:val="multilevel"/>
    <w:tmpl w:val="E2AEE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D341AF"/>
    <w:multiLevelType w:val="hybridMultilevel"/>
    <w:tmpl w:val="468A97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5706D4"/>
    <w:multiLevelType w:val="multilevel"/>
    <w:tmpl w:val="9ABC8FCE"/>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15:restartNumberingAfterBreak="0">
    <w:nsid w:val="09CD2EDD"/>
    <w:multiLevelType w:val="hybridMultilevel"/>
    <w:tmpl w:val="36526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335B8"/>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6C38D2"/>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BF365C"/>
    <w:multiLevelType w:val="hybridMultilevel"/>
    <w:tmpl w:val="269C8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B3E12"/>
    <w:multiLevelType w:val="hybridMultilevel"/>
    <w:tmpl w:val="0F327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B46C74"/>
    <w:multiLevelType w:val="hybridMultilevel"/>
    <w:tmpl w:val="D5943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582952"/>
    <w:multiLevelType w:val="hybridMultilevel"/>
    <w:tmpl w:val="E3EEA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DC30EB"/>
    <w:multiLevelType w:val="hybridMultilevel"/>
    <w:tmpl w:val="87204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4438BB"/>
    <w:multiLevelType w:val="hybridMultilevel"/>
    <w:tmpl w:val="17AC91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0C4E9F"/>
    <w:multiLevelType w:val="multilevel"/>
    <w:tmpl w:val="E2AEE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6A754C"/>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0360F8"/>
    <w:multiLevelType w:val="hybridMultilevel"/>
    <w:tmpl w:val="99F85B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403B6260"/>
    <w:multiLevelType w:val="hybridMultilevel"/>
    <w:tmpl w:val="97284F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B177D0"/>
    <w:multiLevelType w:val="hybridMultilevel"/>
    <w:tmpl w:val="468A97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B82192"/>
    <w:multiLevelType w:val="multilevel"/>
    <w:tmpl w:val="B1689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heme="minorHAnsi"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907600"/>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DB71B9"/>
    <w:multiLevelType w:val="hybridMultilevel"/>
    <w:tmpl w:val="379A92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0542F2"/>
    <w:multiLevelType w:val="multilevel"/>
    <w:tmpl w:val="BF165C8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5D9551D"/>
    <w:multiLevelType w:val="hybridMultilevel"/>
    <w:tmpl w:val="14A2F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0"/>
  </w:num>
  <w:num w:numId="4">
    <w:abstractNumId w:val="6"/>
  </w:num>
  <w:num w:numId="5">
    <w:abstractNumId w:val="17"/>
  </w:num>
  <w:num w:numId="6">
    <w:abstractNumId w:val="15"/>
  </w:num>
  <w:num w:numId="7">
    <w:abstractNumId w:val="4"/>
  </w:num>
  <w:num w:numId="8">
    <w:abstractNumId w:val="22"/>
  </w:num>
  <w:num w:numId="9">
    <w:abstractNumId w:val="23"/>
  </w:num>
  <w:num w:numId="10">
    <w:abstractNumId w:val="2"/>
  </w:num>
  <w:num w:numId="11">
    <w:abstractNumId w:val="25"/>
  </w:num>
  <w:num w:numId="12">
    <w:abstractNumId w:val="1"/>
  </w:num>
  <w:num w:numId="13">
    <w:abstractNumId w:val="19"/>
  </w:num>
  <w:num w:numId="14">
    <w:abstractNumId w:val="21"/>
  </w:num>
  <w:num w:numId="15">
    <w:abstractNumId w:val="16"/>
  </w:num>
  <w:num w:numId="16">
    <w:abstractNumId w:val="24"/>
  </w:num>
  <w:num w:numId="17">
    <w:abstractNumId w:val="10"/>
  </w:num>
  <w:num w:numId="18">
    <w:abstractNumId w:val="18"/>
  </w:num>
  <w:num w:numId="19">
    <w:abstractNumId w:val="9"/>
  </w:num>
  <w:num w:numId="20">
    <w:abstractNumId w:val="5"/>
  </w:num>
  <w:num w:numId="21">
    <w:abstractNumId w:val="8"/>
  </w:num>
  <w:num w:numId="22">
    <w:abstractNumId w:val="12"/>
  </w:num>
  <w:num w:numId="23">
    <w:abstractNumId w:val="3"/>
  </w:num>
  <w:num w:numId="24">
    <w:abstractNumId w:val="7"/>
  </w:num>
  <w:num w:numId="25">
    <w:abstractNumId w:val="28"/>
  </w:num>
  <w:num w:numId="26">
    <w:abstractNumId w:val="27"/>
  </w:num>
  <w:num w:numId="27">
    <w:abstractNumId w:val="11"/>
  </w:num>
  <w:num w:numId="28">
    <w:abstractNumId w:val="13"/>
  </w:num>
  <w:num w:numId="29">
    <w:abstractNumId w:val="14"/>
  </w:num>
  <w:num w:numId="3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3525"/>
    <w:rsid w:val="00006F8D"/>
    <w:rsid w:val="0000762E"/>
    <w:rsid w:val="00024AE3"/>
    <w:rsid w:val="000255FB"/>
    <w:rsid w:val="00027977"/>
    <w:rsid w:val="00034053"/>
    <w:rsid w:val="00037423"/>
    <w:rsid w:val="000414B2"/>
    <w:rsid w:val="000425CE"/>
    <w:rsid w:val="0004322F"/>
    <w:rsid w:val="00044C9A"/>
    <w:rsid w:val="00044DC5"/>
    <w:rsid w:val="00046151"/>
    <w:rsid w:val="00046CA5"/>
    <w:rsid w:val="00060302"/>
    <w:rsid w:val="000605E4"/>
    <w:rsid w:val="0006572C"/>
    <w:rsid w:val="000664EC"/>
    <w:rsid w:val="00070516"/>
    <w:rsid w:val="00072C3E"/>
    <w:rsid w:val="000757C8"/>
    <w:rsid w:val="00076A2A"/>
    <w:rsid w:val="00077015"/>
    <w:rsid w:val="000809CD"/>
    <w:rsid w:val="00083F3A"/>
    <w:rsid w:val="000A0419"/>
    <w:rsid w:val="000B2BD7"/>
    <w:rsid w:val="000B3E6C"/>
    <w:rsid w:val="000B54FD"/>
    <w:rsid w:val="000B5CE2"/>
    <w:rsid w:val="000B6BDD"/>
    <w:rsid w:val="000C4046"/>
    <w:rsid w:val="000D43F7"/>
    <w:rsid w:val="000D5A50"/>
    <w:rsid w:val="000E2822"/>
    <w:rsid w:val="000F0296"/>
    <w:rsid w:val="000F7643"/>
    <w:rsid w:val="00100E54"/>
    <w:rsid w:val="00106B24"/>
    <w:rsid w:val="001072BF"/>
    <w:rsid w:val="001154BF"/>
    <w:rsid w:val="00117BB9"/>
    <w:rsid w:val="00123C59"/>
    <w:rsid w:val="00124CC9"/>
    <w:rsid w:val="001266CB"/>
    <w:rsid w:val="001338E5"/>
    <w:rsid w:val="00133F06"/>
    <w:rsid w:val="00135B6F"/>
    <w:rsid w:val="001417FE"/>
    <w:rsid w:val="001441F4"/>
    <w:rsid w:val="00150CE9"/>
    <w:rsid w:val="00162799"/>
    <w:rsid w:val="00162CEF"/>
    <w:rsid w:val="00164461"/>
    <w:rsid w:val="00164987"/>
    <w:rsid w:val="00166869"/>
    <w:rsid w:val="00167722"/>
    <w:rsid w:val="00167CD4"/>
    <w:rsid w:val="00167DAD"/>
    <w:rsid w:val="00172329"/>
    <w:rsid w:val="001755DA"/>
    <w:rsid w:val="001763A7"/>
    <w:rsid w:val="001774D2"/>
    <w:rsid w:val="00181199"/>
    <w:rsid w:val="001858C2"/>
    <w:rsid w:val="00186B61"/>
    <w:rsid w:val="00187CBA"/>
    <w:rsid w:val="00190A16"/>
    <w:rsid w:val="00192A78"/>
    <w:rsid w:val="0019626B"/>
    <w:rsid w:val="001A2CBA"/>
    <w:rsid w:val="001A46DB"/>
    <w:rsid w:val="001A58C2"/>
    <w:rsid w:val="001A653B"/>
    <w:rsid w:val="001B440C"/>
    <w:rsid w:val="001B50FF"/>
    <w:rsid w:val="001B5230"/>
    <w:rsid w:val="001B661A"/>
    <w:rsid w:val="001B6BE1"/>
    <w:rsid w:val="001D4613"/>
    <w:rsid w:val="001D5B40"/>
    <w:rsid w:val="001E0553"/>
    <w:rsid w:val="001E7E66"/>
    <w:rsid w:val="001E7F3D"/>
    <w:rsid w:val="001F0A49"/>
    <w:rsid w:val="001F5ECA"/>
    <w:rsid w:val="001F66C5"/>
    <w:rsid w:val="001F74DC"/>
    <w:rsid w:val="001F76F6"/>
    <w:rsid w:val="001F7FE5"/>
    <w:rsid w:val="002011C8"/>
    <w:rsid w:val="00205FC2"/>
    <w:rsid w:val="0021100D"/>
    <w:rsid w:val="0021262D"/>
    <w:rsid w:val="00212E59"/>
    <w:rsid w:val="002136D6"/>
    <w:rsid w:val="00214165"/>
    <w:rsid w:val="00214272"/>
    <w:rsid w:val="00215B33"/>
    <w:rsid w:val="0022061D"/>
    <w:rsid w:val="00220C26"/>
    <w:rsid w:val="00225D6E"/>
    <w:rsid w:val="002357B9"/>
    <w:rsid w:val="0023712D"/>
    <w:rsid w:val="00240644"/>
    <w:rsid w:val="00241785"/>
    <w:rsid w:val="00241816"/>
    <w:rsid w:val="002452FE"/>
    <w:rsid w:val="002541E8"/>
    <w:rsid w:val="0026117B"/>
    <w:rsid w:val="00266FC0"/>
    <w:rsid w:val="00267DDA"/>
    <w:rsid w:val="00270CB2"/>
    <w:rsid w:val="00275C41"/>
    <w:rsid w:val="00276121"/>
    <w:rsid w:val="00277A1E"/>
    <w:rsid w:val="002848F0"/>
    <w:rsid w:val="00284B44"/>
    <w:rsid w:val="002874A2"/>
    <w:rsid w:val="00292254"/>
    <w:rsid w:val="00292B2D"/>
    <w:rsid w:val="00294079"/>
    <w:rsid w:val="00294DCD"/>
    <w:rsid w:val="002953EC"/>
    <w:rsid w:val="00297AB3"/>
    <w:rsid w:val="002A56CF"/>
    <w:rsid w:val="002A72B2"/>
    <w:rsid w:val="002B0A79"/>
    <w:rsid w:val="002B2212"/>
    <w:rsid w:val="002B2A29"/>
    <w:rsid w:val="002B38ED"/>
    <w:rsid w:val="002B5841"/>
    <w:rsid w:val="002B72CC"/>
    <w:rsid w:val="002C05E3"/>
    <w:rsid w:val="002C2F1F"/>
    <w:rsid w:val="002D20C0"/>
    <w:rsid w:val="002D4C95"/>
    <w:rsid w:val="002D7012"/>
    <w:rsid w:val="002D7D87"/>
    <w:rsid w:val="002E04F8"/>
    <w:rsid w:val="002E3C2C"/>
    <w:rsid w:val="002E4812"/>
    <w:rsid w:val="002F0397"/>
    <w:rsid w:val="002F081B"/>
    <w:rsid w:val="002F155C"/>
    <w:rsid w:val="0030058F"/>
    <w:rsid w:val="00300D80"/>
    <w:rsid w:val="00303FBE"/>
    <w:rsid w:val="00311E13"/>
    <w:rsid w:val="00315330"/>
    <w:rsid w:val="003219ED"/>
    <w:rsid w:val="00322AE7"/>
    <w:rsid w:val="0032371A"/>
    <w:rsid w:val="0032388A"/>
    <w:rsid w:val="00331C5C"/>
    <w:rsid w:val="00336CBC"/>
    <w:rsid w:val="0034251B"/>
    <w:rsid w:val="00353D57"/>
    <w:rsid w:val="00356C07"/>
    <w:rsid w:val="00356DF3"/>
    <w:rsid w:val="003603BD"/>
    <w:rsid w:val="00361445"/>
    <w:rsid w:val="003628E3"/>
    <w:rsid w:val="00365DD1"/>
    <w:rsid w:val="00365E97"/>
    <w:rsid w:val="0036679A"/>
    <w:rsid w:val="00367CB9"/>
    <w:rsid w:val="0037418E"/>
    <w:rsid w:val="00375648"/>
    <w:rsid w:val="00375F08"/>
    <w:rsid w:val="00376E71"/>
    <w:rsid w:val="0038297E"/>
    <w:rsid w:val="00384FF7"/>
    <w:rsid w:val="00391A43"/>
    <w:rsid w:val="00392CBC"/>
    <w:rsid w:val="00393B47"/>
    <w:rsid w:val="00396C9A"/>
    <w:rsid w:val="003A5237"/>
    <w:rsid w:val="003A6096"/>
    <w:rsid w:val="003A6E97"/>
    <w:rsid w:val="003B0708"/>
    <w:rsid w:val="003B31C0"/>
    <w:rsid w:val="003B37BD"/>
    <w:rsid w:val="003B4F2D"/>
    <w:rsid w:val="003C07E1"/>
    <w:rsid w:val="003C61DF"/>
    <w:rsid w:val="003D44AD"/>
    <w:rsid w:val="003D457A"/>
    <w:rsid w:val="003D78F8"/>
    <w:rsid w:val="003E55B0"/>
    <w:rsid w:val="003E57C8"/>
    <w:rsid w:val="003E690A"/>
    <w:rsid w:val="003E746F"/>
    <w:rsid w:val="003F3940"/>
    <w:rsid w:val="00402AD5"/>
    <w:rsid w:val="00404ABF"/>
    <w:rsid w:val="004057DA"/>
    <w:rsid w:val="00412227"/>
    <w:rsid w:val="00421D09"/>
    <w:rsid w:val="00421E8D"/>
    <w:rsid w:val="00422F1C"/>
    <w:rsid w:val="00431CED"/>
    <w:rsid w:val="00432372"/>
    <w:rsid w:val="00433560"/>
    <w:rsid w:val="00435FCF"/>
    <w:rsid w:val="004371F6"/>
    <w:rsid w:val="00440DF0"/>
    <w:rsid w:val="00441EDE"/>
    <w:rsid w:val="00442B5A"/>
    <w:rsid w:val="00443132"/>
    <w:rsid w:val="004464C4"/>
    <w:rsid w:val="004477B6"/>
    <w:rsid w:val="00447819"/>
    <w:rsid w:val="00453AA5"/>
    <w:rsid w:val="00457D7B"/>
    <w:rsid w:val="004602BE"/>
    <w:rsid w:val="004621A0"/>
    <w:rsid w:val="00463A49"/>
    <w:rsid w:val="004656C8"/>
    <w:rsid w:val="0047003A"/>
    <w:rsid w:val="00472F56"/>
    <w:rsid w:val="004802B1"/>
    <w:rsid w:val="004811C6"/>
    <w:rsid w:val="00492009"/>
    <w:rsid w:val="00493786"/>
    <w:rsid w:val="0049383F"/>
    <w:rsid w:val="0049673B"/>
    <w:rsid w:val="004A147F"/>
    <w:rsid w:val="004A1E3B"/>
    <w:rsid w:val="004A7202"/>
    <w:rsid w:val="004B2CCA"/>
    <w:rsid w:val="004B3C74"/>
    <w:rsid w:val="004B3FC2"/>
    <w:rsid w:val="004B7A5F"/>
    <w:rsid w:val="004C2D2E"/>
    <w:rsid w:val="004C5942"/>
    <w:rsid w:val="004D00D0"/>
    <w:rsid w:val="004D52DE"/>
    <w:rsid w:val="004D653B"/>
    <w:rsid w:val="004E4FF7"/>
    <w:rsid w:val="004F1E91"/>
    <w:rsid w:val="004F6DE8"/>
    <w:rsid w:val="005001F0"/>
    <w:rsid w:val="00505FAB"/>
    <w:rsid w:val="00506A93"/>
    <w:rsid w:val="00507295"/>
    <w:rsid w:val="005104E6"/>
    <w:rsid w:val="00515C00"/>
    <w:rsid w:val="005163FE"/>
    <w:rsid w:val="005212B1"/>
    <w:rsid w:val="005248CB"/>
    <w:rsid w:val="005257C6"/>
    <w:rsid w:val="00527657"/>
    <w:rsid w:val="005276EB"/>
    <w:rsid w:val="00537F3D"/>
    <w:rsid w:val="00542FAC"/>
    <w:rsid w:val="00543569"/>
    <w:rsid w:val="00544A34"/>
    <w:rsid w:val="00553F92"/>
    <w:rsid w:val="0055592D"/>
    <w:rsid w:val="00556E4D"/>
    <w:rsid w:val="00557AE2"/>
    <w:rsid w:val="005656A1"/>
    <w:rsid w:val="00570E80"/>
    <w:rsid w:val="00572921"/>
    <w:rsid w:val="00572AE3"/>
    <w:rsid w:val="00572DE9"/>
    <w:rsid w:val="005755AB"/>
    <w:rsid w:val="00576E5E"/>
    <w:rsid w:val="00577B5A"/>
    <w:rsid w:val="00577DAB"/>
    <w:rsid w:val="00582A55"/>
    <w:rsid w:val="00585115"/>
    <w:rsid w:val="00591895"/>
    <w:rsid w:val="005923BF"/>
    <w:rsid w:val="00594107"/>
    <w:rsid w:val="005B0813"/>
    <w:rsid w:val="005C2336"/>
    <w:rsid w:val="005C372E"/>
    <w:rsid w:val="005D33CC"/>
    <w:rsid w:val="005D41F5"/>
    <w:rsid w:val="005D4B13"/>
    <w:rsid w:val="005E0FB2"/>
    <w:rsid w:val="005E284D"/>
    <w:rsid w:val="005F655D"/>
    <w:rsid w:val="00604D7C"/>
    <w:rsid w:val="0060507B"/>
    <w:rsid w:val="006059FC"/>
    <w:rsid w:val="00615885"/>
    <w:rsid w:val="00617597"/>
    <w:rsid w:val="006202B7"/>
    <w:rsid w:val="00625114"/>
    <w:rsid w:val="00630C41"/>
    <w:rsid w:val="006312D4"/>
    <w:rsid w:val="00631B94"/>
    <w:rsid w:val="00644924"/>
    <w:rsid w:val="00645F86"/>
    <w:rsid w:val="0064636E"/>
    <w:rsid w:val="006532F0"/>
    <w:rsid w:val="00660839"/>
    <w:rsid w:val="006664B6"/>
    <w:rsid w:val="006754CE"/>
    <w:rsid w:val="00677E57"/>
    <w:rsid w:val="00687148"/>
    <w:rsid w:val="006905F9"/>
    <w:rsid w:val="00693275"/>
    <w:rsid w:val="006934E3"/>
    <w:rsid w:val="00696044"/>
    <w:rsid w:val="00696640"/>
    <w:rsid w:val="006A0036"/>
    <w:rsid w:val="006A11E3"/>
    <w:rsid w:val="006A2FFA"/>
    <w:rsid w:val="006A4825"/>
    <w:rsid w:val="006A6607"/>
    <w:rsid w:val="006B072D"/>
    <w:rsid w:val="006B778A"/>
    <w:rsid w:val="006C0F74"/>
    <w:rsid w:val="006C7DEC"/>
    <w:rsid w:val="006D3FA5"/>
    <w:rsid w:val="006E20AA"/>
    <w:rsid w:val="006E5634"/>
    <w:rsid w:val="006E6885"/>
    <w:rsid w:val="006F01F2"/>
    <w:rsid w:val="006F0E7E"/>
    <w:rsid w:val="006F0ECE"/>
    <w:rsid w:val="006F1AA2"/>
    <w:rsid w:val="006F211C"/>
    <w:rsid w:val="006F6135"/>
    <w:rsid w:val="006F6E52"/>
    <w:rsid w:val="00700B64"/>
    <w:rsid w:val="00704AF9"/>
    <w:rsid w:val="00707F05"/>
    <w:rsid w:val="00710763"/>
    <w:rsid w:val="00711BA0"/>
    <w:rsid w:val="00720471"/>
    <w:rsid w:val="0072425B"/>
    <w:rsid w:val="00724531"/>
    <w:rsid w:val="00730369"/>
    <w:rsid w:val="00734911"/>
    <w:rsid w:val="00735361"/>
    <w:rsid w:val="00740629"/>
    <w:rsid w:val="007415D7"/>
    <w:rsid w:val="007431E7"/>
    <w:rsid w:val="007444DD"/>
    <w:rsid w:val="00747C75"/>
    <w:rsid w:val="00752640"/>
    <w:rsid w:val="00754EE9"/>
    <w:rsid w:val="007644E4"/>
    <w:rsid w:val="007646AA"/>
    <w:rsid w:val="007673BC"/>
    <w:rsid w:val="00767AFA"/>
    <w:rsid w:val="00770803"/>
    <w:rsid w:val="00771777"/>
    <w:rsid w:val="007818ED"/>
    <w:rsid w:val="007902D8"/>
    <w:rsid w:val="0079592E"/>
    <w:rsid w:val="00795B16"/>
    <w:rsid w:val="00797AFF"/>
    <w:rsid w:val="007A0F39"/>
    <w:rsid w:val="007A117F"/>
    <w:rsid w:val="007A2575"/>
    <w:rsid w:val="007A306D"/>
    <w:rsid w:val="007A325E"/>
    <w:rsid w:val="007B0AC2"/>
    <w:rsid w:val="007B4719"/>
    <w:rsid w:val="007B599B"/>
    <w:rsid w:val="007C084A"/>
    <w:rsid w:val="007D2B49"/>
    <w:rsid w:val="007D6DE1"/>
    <w:rsid w:val="007E01B3"/>
    <w:rsid w:val="007F17F9"/>
    <w:rsid w:val="0080231A"/>
    <w:rsid w:val="008027EC"/>
    <w:rsid w:val="00804CBA"/>
    <w:rsid w:val="00805E7C"/>
    <w:rsid w:val="008133B6"/>
    <w:rsid w:val="00814009"/>
    <w:rsid w:val="00814984"/>
    <w:rsid w:val="008151D9"/>
    <w:rsid w:val="00816B9C"/>
    <w:rsid w:val="00817E1D"/>
    <w:rsid w:val="008211AA"/>
    <w:rsid w:val="00821D06"/>
    <w:rsid w:val="00822E8A"/>
    <w:rsid w:val="008267DC"/>
    <w:rsid w:val="00836CE6"/>
    <w:rsid w:val="00845876"/>
    <w:rsid w:val="00851C7F"/>
    <w:rsid w:val="00855D60"/>
    <w:rsid w:val="0085693A"/>
    <w:rsid w:val="008571B4"/>
    <w:rsid w:val="0086349C"/>
    <w:rsid w:val="00864B2F"/>
    <w:rsid w:val="0087121B"/>
    <w:rsid w:val="008730BD"/>
    <w:rsid w:val="008827AC"/>
    <w:rsid w:val="00882EFE"/>
    <w:rsid w:val="00882F04"/>
    <w:rsid w:val="0088363F"/>
    <w:rsid w:val="00891944"/>
    <w:rsid w:val="00892F06"/>
    <w:rsid w:val="00895311"/>
    <w:rsid w:val="00895C8C"/>
    <w:rsid w:val="008A0ECE"/>
    <w:rsid w:val="008A1594"/>
    <w:rsid w:val="008A2B2F"/>
    <w:rsid w:val="008A5A51"/>
    <w:rsid w:val="008A6792"/>
    <w:rsid w:val="008A6C9F"/>
    <w:rsid w:val="008B5F03"/>
    <w:rsid w:val="008B6C18"/>
    <w:rsid w:val="008B7454"/>
    <w:rsid w:val="008C0778"/>
    <w:rsid w:val="008D3B32"/>
    <w:rsid w:val="008D636D"/>
    <w:rsid w:val="008E34C0"/>
    <w:rsid w:val="008E45EE"/>
    <w:rsid w:val="008E4A82"/>
    <w:rsid w:val="008E5A53"/>
    <w:rsid w:val="008F654C"/>
    <w:rsid w:val="00900F58"/>
    <w:rsid w:val="00903447"/>
    <w:rsid w:val="00903CB2"/>
    <w:rsid w:val="0090694D"/>
    <w:rsid w:val="009075F4"/>
    <w:rsid w:val="00907AA0"/>
    <w:rsid w:val="00907F21"/>
    <w:rsid w:val="0091085B"/>
    <w:rsid w:val="00913117"/>
    <w:rsid w:val="00914E64"/>
    <w:rsid w:val="00921A00"/>
    <w:rsid w:val="0093205D"/>
    <w:rsid w:val="00942086"/>
    <w:rsid w:val="00944BE3"/>
    <w:rsid w:val="0095346E"/>
    <w:rsid w:val="0095425F"/>
    <w:rsid w:val="00957E2F"/>
    <w:rsid w:val="009617D9"/>
    <w:rsid w:val="00961C45"/>
    <w:rsid w:val="00961E35"/>
    <w:rsid w:val="0096568B"/>
    <w:rsid w:val="00965A99"/>
    <w:rsid w:val="00965E6E"/>
    <w:rsid w:val="00967A64"/>
    <w:rsid w:val="00972555"/>
    <w:rsid w:val="00974135"/>
    <w:rsid w:val="00975D0B"/>
    <w:rsid w:val="00975F0E"/>
    <w:rsid w:val="00983FCB"/>
    <w:rsid w:val="00986025"/>
    <w:rsid w:val="00987362"/>
    <w:rsid w:val="009960AA"/>
    <w:rsid w:val="009A01DA"/>
    <w:rsid w:val="009A221F"/>
    <w:rsid w:val="009A4464"/>
    <w:rsid w:val="009A4764"/>
    <w:rsid w:val="009A5AB9"/>
    <w:rsid w:val="009B079D"/>
    <w:rsid w:val="009C1F60"/>
    <w:rsid w:val="009C29D4"/>
    <w:rsid w:val="009C2EAA"/>
    <w:rsid w:val="009C338C"/>
    <w:rsid w:val="009C7769"/>
    <w:rsid w:val="009D08B9"/>
    <w:rsid w:val="009D2E28"/>
    <w:rsid w:val="009D44FC"/>
    <w:rsid w:val="009D71A0"/>
    <w:rsid w:val="009E692C"/>
    <w:rsid w:val="009E6C8B"/>
    <w:rsid w:val="009F2692"/>
    <w:rsid w:val="009F5DFD"/>
    <w:rsid w:val="00A013D3"/>
    <w:rsid w:val="00A058FE"/>
    <w:rsid w:val="00A0687D"/>
    <w:rsid w:val="00A11575"/>
    <w:rsid w:val="00A11752"/>
    <w:rsid w:val="00A1590C"/>
    <w:rsid w:val="00A17195"/>
    <w:rsid w:val="00A2159B"/>
    <w:rsid w:val="00A21EFF"/>
    <w:rsid w:val="00A22F97"/>
    <w:rsid w:val="00A3280A"/>
    <w:rsid w:val="00A34096"/>
    <w:rsid w:val="00A41A0F"/>
    <w:rsid w:val="00A4437F"/>
    <w:rsid w:val="00A44AEC"/>
    <w:rsid w:val="00A45EA8"/>
    <w:rsid w:val="00A465E3"/>
    <w:rsid w:val="00A52815"/>
    <w:rsid w:val="00A529EA"/>
    <w:rsid w:val="00A57B4F"/>
    <w:rsid w:val="00A613FC"/>
    <w:rsid w:val="00A6196F"/>
    <w:rsid w:val="00A64DF0"/>
    <w:rsid w:val="00A75AB9"/>
    <w:rsid w:val="00A82DA6"/>
    <w:rsid w:val="00A83909"/>
    <w:rsid w:val="00A83FE1"/>
    <w:rsid w:val="00A94CD5"/>
    <w:rsid w:val="00A9788B"/>
    <w:rsid w:val="00AA44D7"/>
    <w:rsid w:val="00AB1D65"/>
    <w:rsid w:val="00AB2E25"/>
    <w:rsid w:val="00AB3709"/>
    <w:rsid w:val="00AB57A8"/>
    <w:rsid w:val="00AC5B38"/>
    <w:rsid w:val="00AC5D70"/>
    <w:rsid w:val="00AD06E3"/>
    <w:rsid w:val="00AD14E8"/>
    <w:rsid w:val="00AD211E"/>
    <w:rsid w:val="00AD5B93"/>
    <w:rsid w:val="00AD7309"/>
    <w:rsid w:val="00AE4ADE"/>
    <w:rsid w:val="00AE6758"/>
    <w:rsid w:val="00AF152C"/>
    <w:rsid w:val="00AF2B18"/>
    <w:rsid w:val="00AF78FE"/>
    <w:rsid w:val="00B00F5A"/>
    <w:rsid w:val="00B0741A"/>
    <w:rsid w:val="00B14DDB"/>
    <w:rsid w:val="00B1705A"/>
    <w:rsid w:val="00B2255D"/>
    <w:rsid w:val="00B33D08"/>
    <w:rsid w:val="00B349EC"/>
    <w:rsid w:val="00B5046E"/>
    <w:rsid w:val="00B52EBA"/>
    <w:rsid w:val="00B57CD2"/>
    <w:rsid w:val="00B62A2A"/>
    <w:rsid w:val="00B63B43"/>
    <w:rsid w:val="00B67B03"/>
    <w:rsid w:val="00B71016"/>
    <w:rsid w:val="00B74D9C"/>
    <w:rsid w:val="00B76638"/>
    <w:rsid w:val="00B8307A"/>
    <w:rsid w:val="00B83FEC"/>
    <w:rsid w:val="00B863CD"/>
    <w:rsid w:val="00B9052C"/>
    <w:rsid w:val="00B938A7"/>
    <w:rsid w:val="00B93FD6"/>
    <w:rsid w:val="00B9507C"/>
    <w:rsid w:val="00B97001"/>
    <w:rsid w:val="00B973EE"/>
    <w:rsid w:val="00BA390F"/>
    <w:rsid w:val="00BA6CD1"/>
    <w:rsid w:val="00BA6E83"/>
    <w:rsid w:val="00BA70A6"/>
    <w:rsid w:val="00BC021B"/>
    <w:rsid w:val="00BC2D1F"/>
    <w:rsid w:val="00BC4ABE"/>
    <w:rsid w:val="00BC4B89"/>
    <w:rsid w:val="00BC7740"/>
    <w:rsid w:val="00BD380E"/>
    <w:rsid w:val="00BD4306"/>
    <w:rsid w:val="00BD4AE9"/>
    <w:rsid w:val="00BD5C75"/>
    <w:rsid w:val="00BE131F"/>
    <w:rsid w:val="00BF02DB"/>
    <w:rsid w:val="00BF0378"/>
    <w:rsid w:val="00BF2BA6"/>
    <w:rsid w:val="00BF3363"/>
    <w:rsid w:val="00BF533D"/>
    <w:rsid w:val="00BF597A"/>
    <w:rsid w:val="00BF640D"/>
    <w:rsid w:val="00C01346"/>
    <w:rsid w:val="00C0160F"/>
    <w:rsid w:val="00C03B30"/>
    <w:rsid w:val="00C04937"/>
    <w:rsid w:val="00C058B8"/>
    <w:rsid w:val="00C122E4"/>
    <w:rsid w:val="00C12BE0"/>
    <w:rsid w:val="00C17A47"/>
    <w:rsid w:val="00C215B6"/>
    <w:rsid w:val="00C2562D"/>
    <w:rsid w:val="00C3091F"/>
    <w:rsid w:val="00C31C74"/>
    <w:rsid w:val="00C52ECA"/>
    <w:rsid w:val="00C7271F"/>
    <w:rsid w:val="00C73282"/>
    <w:rsid w:val="00C80E10"/>
    <w:rsid w:val="00C829C6"/>
    <w:rsid w:val="00C83E7A"/>
    <w:rsid w:val="00C931DF"/>
    <w:rsid w:val="00C95356"/>
    <w:rsid w:val="00CA0E4D"/>
    <w:rsid w:val="00CA59D5"/>
    <w:rsid w:val="00CA735F"/>
    <w:rsid w:val="00CB3073"/>
    <w:rsid w:val="00CB4A0F"/>
    <w:rsid w:val="00CB720C"/>
    <w:rsid w:val="00CC72D9"/>
    <w:rsid w:val="00CD19A4"/>
    <w:rsid w:val="00CD7E6A"/>
    <w:rsid w:val="00CE1BB1"/>
    <w:rsid w:val="00CE520B"/>
    <w:rsid w:val="00CF319C"/>
    <w:rsid w:val="00CF6EB4"/>
    <w:rsid w:val="00D04280"/>
    <w:rsid w:val="00D120F8"/>
    <w:rsid w:val="00D12F6C"/>
    <w:rsid w:val="00D132B1"/>
    <w:rsid w:val="00D151CD"/>
    <w:rsid w:val="00D17CAC"/>
    <w:rsid w:val="00D201B5"/>
    <w:rsid w:val="00D20DA6"/>
    <w:rsid w:val="00D21CC1"/>
    <w:rsid w:val="00D2556A"/>
    <w:rsid w:val="00D32B34"/>
    <w:rsid w:val="00D331CF"/>
    <w:rsid w:val="00D33F84"/>
    <w:rsid w:val="00D34F6A"/>
    <w:rsid w:val="00D41A22"/>
    <w:rsid w:val="00D448DA"/>
    <w:rsid w:val="00D504A2"/>
    <w:rsid w:val="00D5135C"/>
    <w:rsid w:val="00D63A46"/>
    <w:rsid w:val="00D651F4"/>
    <w:rsid w:val="00D677FD"/>
    <w:rsid w:val="00D679C9"/>
    <w:rsid w:val="00D70D6F"/>
    <w:rsid w:val="00D729FA"/>
    <w:rsid w:val="00D73D8E"/>
    <w:rsid w:val="00D76844"/>
    <w:rsid w:val="00D76C85"/>
    <w:rsid w:val="00D77815"/>
    <w:rsid w:val="00D82B26"/>
    <w:rsid w:val="00D8542D"/>
    <w:rsid w:val="00D87881"/>
    <w:rsid w:val="00D87AB8"/>
    <w:rsid w:val="00D93383"/>
    <w:rsid w:val="00D94AA3"/>
    <w:rsid w:val="00D9520C"/>
    <w:rsid w:val="00D96C1E"/>
    <w:rsid w:val="00DA0941"/>
    <w:rsid w:val="00DA1BF5"/>
    <w:rsid w:val="00DA429B"/>
    <w:rsid w:val="00DA5031"/>
    <w:rsid w:val="00DA6EFC"/>
    <w:rsid w:val="00DB04A2"/>
    <w:rsid w:val="00DB0DED"/>
    <w:rsid w:val="00DB1E27"/>
    <w:rsid w:val="00DB26D5"/>
    <w:rsid w:val="00DC4912"/>
    <w:rsid w:val="00DC6B8C"/>
    <w:rsid w:val="00DC724D"/>
    <w:rsid w:val="00DD15AE"/>
    <w:rsid w:val="00DE2181"/>
    <w:rsid w:val="00DE2E2F"/>
    <w:rsid w:val="00DE3BCE"/>
    <w:rsid w:val="00DE4B7A"/>
    <w:rsid w:val="00DE5D59"/>
    <w:rsid w:val="00DE623C"/>
    <w:rsid w:val="00DF46B8"/>
    <w:rsid w:val="00DF6190"/>
    <w:rsid w:val="00DF61CF"/>
    <w:rsid w:val="00DF7D0D"/>
    <w:rsid w:val="00E017A7"/>
    <w:rsid w:val="00E02831"/>
    <w:rsid w:val="00E06D21"/>
    <w:rsid w:val="00E10C62"/>
    <w:rsid w:val="00E142C9"/>
    <w:rsid w:val="00E142D9"/>
    <w:rsid w:val="00E14BF6"/>
    <w:rsid w:val="00E2142B"/>
    <w:rsid w:val="00E214EB"/>
    <w:rsid w:val="00E22A18"/>
    <w:rsid w:val="00E24F93"/>
    <w:rsid w:val="00E25444"/>
    <w:rsid w:val="00E26A13"/>
    <w:rsid w:val="00E31C44"/>
    <w:rsid w:val="00E31E09"/>
    <w:rsid w:val="00E354A3"/>
    <w:rsid w:val="00E45D83"/>
    <w:rsid w:val="00E51580"/>
    <w:rsid w:val="00E52FBC"/>
    <w:rsid w:val="00E5567F"/>
    <w:rsid w:val="00E57C8F"/>
    <w:rsid w:val="00E60015"/>
    <w:rsid w:val="00E6174E"/>
    <w:rsid w:val="00E6373D"/>
    <w:rsid w:val="00E705D2"/>
    <w:rsid w:val="00E72A0D"/>
    <w:rsid w:val="00E74659"/>
    <w:rsid w:val="00E77C0D"/>
    <w:rsid w:val="00E806E9"/>
    <w:rsid w:val="00E85CDC"/>
    <w:rsid w:val="00E9163F"/>
    <w:rsid w:val="00E968E7"/>
    <w:rsid w:val="00EB1F33"/>
    <w:rsid w:val="00EB34F4"/>
    <w:rsid w:val="00EB3579"/>
    <w:rsid w:val="00EB5CE6"/>
    <w:rsid w:val="00EC0BB6"/>
    <w:rsid w:val="00ED41C0"/>
    <w:rsid w:val="00ED5C66"/>
    <w:rsid w:val="00ED6022"/>
    <w:rsid w:val="00ED7FC5"/>
    <w:rsid w:val="00EE00A0"/>
    <w:rsid w:val="00EE02DF"/>
    <w:rsid w:val="00EE1BC7"/>
    <w:rsid w:val="00EF0A79"/>
    <w:rsid w:val="00EF2F33"/>
    <w:rsid w:val="00EF3130"/>
    <w:rsid w:val="00EF6765"/>
    <w:rsid w:val="00F00317"/>
    <w:rsid w:val="00F05DFD"/>
    <w:rsid w:val="00F06025"/>
    <w:rsid w:val="00F07EA0"/>
    <w:rsid w:val="00F10EC4"/>
    <w:rsid w:val="00F17E5E"/>
    <w:rsid w:val="00F204B6"/>
    <w:rsid w:val="00F23E46"/>
    <w:rsid w:val="00F32047"/>
    <w:rsid w:val="00F445F4"/>
    <w:rsid w:val="00F44F2A"/>
    <w:rsid w:val="00F4526C"/>
    <w:rsid w:val="00F45D9E"/>
    <w:rsid w:val="00F46AA1"/>
    <w:rsid w:val="00F5048D"/>
    <w:rsid w:val="00F51064"/>
    <w:rsid w:val="00F555EB"/>
    <w:rsid w:val="00F634E3"/>
    <w:rsid w:val="00F67529"/>
    <w:rsid w:val="00F732CD"/>
    <w:rsid w:val="00F75530"/>
    <w:rsid w:val="00F8190A"/>
    <w:rsid w:val="00F824C0"/>
    <w:rsid w:val="00F85134"/>
    <w:rsid w:val="00F85CA3"/>
    <w:rsid w:val="00F936C3"/>
    <w:rsid w:val="00F9423E"/>
    <w:rsid w:val="00F9700D"/>
    <w:rsid w:val="00FA2EDF"/>
    <w:rsid w:val="00FA3C85"/>
    <w:rsid w:val="00FB11D1"/>
    <w:rsid w:val="00FC5E05"/>
    <w:rsid w:val="00FC6707"/>
    <w:rsid w:val="00FD1B6D"/>
    <w:rsid w:val="00FD7637"/>
    <w:rsid w:val="00FE0570"/>
    <w:rsid w:val="00FE13BF"/>
    <w:rsid w:val="00FE1B27"/>
    <w:rsid w:val="00FF03FE"/>
    <w:rsid w:val="00FF2D2B"/>
    <w:rsid w:val="00FF5772"/>
    <w:rsid w:val="00FF641E"/>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6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1441F4"/>
    <w:pPr>
      <w:keepNext/>
      <w:keepLines/>
      <w:numPr>
        <w:numId w:val="2"/>
      </w:numPr>
      <w:spacing w:before="520" w:after="480"/>
      <w:outlineLvl w:val="0"/>
    </w:pPr>
    <w:rPr>
      <w:b/>
      <w:bCs/>
      <w:color w:val="201547"/>
      <w:sz w:val="36"/>
      <w:szCs w:val="32"/>
    </w:rPr>
  </w:style>
  <w:style w:type="paragraph" w:styleId="Heading2">
    <w:name w:val="heading 2"/>
    <w:basedOn w:val="Normal"/>
    <w:next w:val="Normal"/>
    <w:link w:val="Heading2Char"/>
    <w:uiPriority w:val="9"/>
    <w:qFormat/>
    <w:rsid w:val="001441F4"/>
    <w:pPr>
      <w:keepNext/>
      <w:keepLines/>
      <w:numPr>
        <w:ilvl w:val="1"/>
        <w:numId w:val="2"/>
      </w:numPr>
      <w:spacing w:before="400"/>
      <w:outlineLvl w:val="1"/>
    </w:pPr>
    <w:rPr>
      <w:bCs/>
      <w:color w:val="78BF42"/>
      <w:sz w:val="28"/>
      <w:szCs w:val="26"/>
    </w:rPr>
  </w:style>
  <w:style w:type="paragraph" w:styleId="Heading3">
    <w:name w:val="heading 3"/>
    <w:basedOn w:val="Normal"/>
    <w:next w:val="Normal"/>
    <w:link w:val="Heading3Char"/>
    <w:uiPriority w:val="9"/>
    <w:qFormat/>
    <w:rsid w:val="001441F4"/>
    <w:pPr>
      <w:keepNext/>
      <w:keepLines/>
      <w:numPr>
        <w:ilvl w:val="2"/>
        <w:numId w:val="2"/>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F4"/>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1441F4"/>
    <w:rPr>
      <w:rFonts w:ascii="Arial" w:eastAsia="Times New Roman" w:hAnsi="Arial" w:cs="Times New Roman"/>
      <w:bCs/>
      <w:color w:val="78BF42"/>
      <w:sz w:val="28"/>
      <w:szCs w:val="26"/>
    </w:rPr>
  </w:style>
  <w:style w:type="character" w:customStyle="1" w:styleId="Heading3Char">
    <w:name w:val="Heading 3 Char"/>
    <w:basedOn w:val="DefaultParagraphFont"/>
    <w:link w:val="Heading3"/>
    <w:uiPriority w:val="9"/>
    <w:rsid w:val="001441F4"/>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1A58C2"/>
    <w:pPr>
      <w:tabs>
        <w:tab w:val="left" w:pos="600"/>
        <w:tab w:val="right" w:leader="dot" w:pos="9016"/>
      </w:tabs>
      <w:spacing w:after="100"/>
      <w:ind w:left="600"/>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character" w:styleId="Emphasis">
    <w:name w:val="Emphasis"/>
    <w:basedOn w:val="DefaultParagraphFont"/>
    <w:uiPriority w:val="20"/>
    <w:qFormat/>
    <w:rsid w:val="00A17195"/>
    <w:rPr>
      <w:i/>
      <w:iCs/>
    </w:rPr>
  </w:style>
  <w:style w:type="paragraph" w:customStyle="1" w:styleId="Normal-Schedule">
    <w:name w:val="Normal - Schedule"/>
    <w:link w:val="Normal-ScheduleChar"/>
    <w:rsid w:val="00A17195"/>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A1719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7195"/>
    <w:rPr>
      <w:sz w:val="16"/>
      <w:szCs w:val="16"/>
    </w:rPr>
  </w:style>
  <w:style w:type="paragraph" w:styleId="CommentText">
    <w:name w:val="annotation text"/>
    <w:basedOn w:val="Normal"/>
    <w:link w:val="CommentTextChar"/>
    <w:uiPriority w:val="99"/>
    <w:semiHidden/>
    <w:unhideWhenUsed/>
    <w:rsid w:val="00A17195"/>
    <w:pPr>
      <w:spacing w:before="0" w:after="160"/>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A17195"/>
    <w:rPr>
      <w:sz w:val="20"/>
      <w:szCs w:val="20"/>
    </w:rPr>
  </w:style>
  <w:style w:type="paragraph" w:customStyle="1" w:styleId="Default">
    <w:name w:val="Default"/>
    <w:rsid w:val="00A1719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17195"/>
    <w:pPr>
      <w:spacing w:before="100" w:beforeAutospacing="1" w:after="100" w:afterAutospacing="1"/>
    </w:pPr>
    <w:rPr>
      <w:rFonts w:ascii="Times New Roman" w:hAnsi="Times New Roman"/>
      <w:color w:val="auto"/>
      <w:sz w:val="24"/>
      <w:szCs w:val="24"/>
      <w:lang w:eastAsia="en-AU"/>
    </w:rPr>
  </w:style>
  <w:style w:type="paragraph" w:styleId="NoSpacing">
    <w:name w:val="No Spacing"/>
    <w:uiPriority w:val="1"/>
    <w:qFormat/>
    <w:rsid w:val="001B5230"/>
    <w:pPr>
      <w:spacing w:after="0" w:line="240" w:lineRule="auto"/>
    </w:pPr>
    <w:rPr>
      <w:rFonts w:ascii="Arial" w:eastAsia="Times New Roman" w:hAnsi="Arial" w:cs="Times New Roman"/>
      <w:color w:val="53565A"/>
      <w:sz w:val="18"/>
      <w:szCs w:val="20"/>
    </w:rPr>
  </w:style>
  <w:style w:type="character" w:styleId="UnresolvedMention">
    <w:name w:val="Unresolved Mention"/>
    <w:basedOn w:val="DefaultParagraphFont"/>
    <w:uiPriority w:val="99"/>
    <w:rsid w:val="0004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4328">
      <w:bodyDiv w:val="1"/>
      <w:marLeft w:val="0"/>
      <w:marRight w:val="0"/>
      <w:marTop w:val="0"/>
      <w:marBottom w:val="0"/>
      <w:divBdr>
        <w:top w:val="none" w:sz="0" w:space="0" w:color="auto"/>
        <w:left w:val="none" w:sz="0" w:space="0" w:color="auto"/>
        <w:bottom w:val="none" w:sz="0" w:space="0" w:color="auto"/>
        <w:right w:val="none" w:sz="0" w:space="0" w:color="auto"/>
      </w:divBdr>
    </w:div>
    <w:div w:id="360281726">
      <w:bodyDiv w:val="1"/>
      <w:marLeft w:val="0"/>
      <w:marRight w:val="0"/>
      <w:marTop w:val="0"/>
      <w:marBottom w:val="0"/>
      <w:divBdr>
        <w:top w:val="none" w:sz="0" w:space="0" w:color="auto"/>
        <w:left w:val="none" w:sz="0" w:space="0" w:color="auto"/>
        <w:bottom w:val="none" w:sz="0" w:space="0" w:color="auto"/>
        <w:right w:val="none" w:sz="0" w:space="0" w:color="auto"/>
      </w:divBdr>
    </w:div>
    <w:div w:id="749426942">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8398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uspost.com.au/content/dam/auspost_corp/media/documents/Letterbox-Advertising-Step-By-Step-Guide.pdf" TargetMode="External"/><Relationship Id="rId26" Type="http://schemas.openxmlformats.org/officeDocument/2006/relationships/hyperlink" Target="https://rram-vic-gov.my.site.com/ObjectionSubmission" TargetMode="External"/><Relationship Id="rId3" Type="http://schemas.openxmlformats.org/officeDocument/2006/relationships/customXml" Target="../customXml/item3.xml"/><Relationship Id="rId21" Type="http://schemas.openxmlformats.org/officeDocument/2006/relationships/hyperlink" Target="https://rram-vic-gov.my.site.com/ObjectionSubmis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cmeminerals.com.au/community-not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ram-vic-gov.my.site.com/ObjectionSubmission"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hn.acme@acmeminerals.com.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rram-vic-gov.my.site.com/ObjectionSubmission"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newspapers.com.au/vic"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ram-vic-gov.my.site.com/ObjectionSubmission" TargetMode="External"/><Relationship Id="rId27" Type="http://schemas.openxmlformats.org/officeDocument/2006/relationships/hyperlink" Target="https://earthresources.vic.gov.au/community-and-land-use" TargetMode="External"/><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0" ma:contentTypeDescription="DEDJTR Document" ma:contentTypeScope="" ma:versionID="baeebc0fbaf8a87ec912e6162db32c12">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2fa117eed79fec53feb920ff238c939c"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5fa365-6051-4755-a57a-b1b515a65ccf">
      <UserInfo>
        <DisplayName>Bianca Vella (DEDJTR)</DisplayName>
        <AccountId>22</AccountId>
        <AccountType/>
      </UserInfo>
      <UserInfo>
        <DisplayName>Claire X McRae (DEDJTR)</DisplayName>
        <AccountId>95</AccountId>
        <AccountType/>
      </UserInfo>
    </SharedWithUsers>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Value>2</Value>
      <Value>4</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Stakeholder Communications and Channels</TermName>
          <TermId xmlns="http://schemas.microsoft.com/office/infopath/2007/PartnerControls">83c7d14a-c7cb-45bb-a228-f81f6acaecb1</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Strategy and Planning</TermName>
          <TermId xmlns="http://schemas.microsoft.com/office/infopath/2007/PartnerControls">0cf017f1-1cbd-486e-a3c6-1c81634bf8fc</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B52D-1AB7-4A31-B227-6C47B230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81A2E-FC32-47B5-B0F4-C2F7CD9DAE47}">
  <ds:schemaRefs>
    <ds:schemaRef ds:uri="http://schemas.microsoft.com/sharepoint/v3/contenttype/forms"/>
  </ds:schemaRefs>
</ds:datastoreItem>
</file>

<file path=customXml/itemProps3.xml><?xml version="1.0" encoding="utf-8"?>
<ds:datastoreItem xmlns:ds="http://schemas.openxmlformats.org/officeDocument/2006/customXml" ds:itemID="{CDC4CA2A-DF06-45F1-94E4-4008FC91394C}">
  <ds:schemaRefs>
    <ds:schemaRef ds:uri="http://schemas.microsoft.com/office/2006/metadata/properties"/>
    <ds:schemaRef ds:uri="http://schemas.microsoft.com/office/infopath/2007/PartnerControls"/>
    <ds:schemaRef ds:uri="d95fa365-6051-4755-a57a-b1b515a65ccf"/>
    <ds:schemaRef ds:uri="1970f3ff-c7c3-4b73-8f0c-0bc260d159f3"/>
    <ds:schemaRef ds:uri="d8656102-7c7b-4021-94e7-299bfa2f7616"/>
  </ds:schemaRefs>
</ds:datastoreItem>
</file>

<file path=customXml/itemProps4.xml><?xml version="1.0" encoding="utf-8"?>
<ds:datastoreItem xmlns:ds="http://schemas.openxmlformats.org/officeDocument/2006/customXml" ds:itemID="{DD913A75-84FF-4699-ABB7-11776947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6251</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2022-10-25T22:37:00Z</dcterms:created>
  <dcterms:modified xsi:type="dcterms:W3CDTF">2022-10-31T00:45:00Z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y fmtid="{D5CDD505-2E9C-101B-9397-08002B2CF9AE}" pid="8" name="MediaServiceImageTags">
    <vt:lpwstr/>
  </property>
</Properties>
</file>