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F4F" w:rsidRPr="00871A6B" w:rsidRDefault="00A6398A" w:rsidP="00871A6B">
      <w:pPr>
        <w:pStyle w:val="Heading1"/>
        <w:spacing w:before="200"/>
        <w:rPr>
          <w:rFonts w:cs="Arial"/>
          <w:b/>
          <w:i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Meeting #</w:t>
      </w:r>
      <w:r w:rsidR="00E00E8C">
        <w:rPr>
          <w:rFonts w:cs="Arial"/>
          <w:b/>
          <w:color w:val="000000" w:themeColor="text1"/>
          <w:sz w:val="22"/>
          <w:szCs w:val="22"/>
        </w:rPr>
        <w:t>14</w:t>
      </w:r>
      <w:r w:rsidR="00261C1C" w:rsidRPr="00871A6B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75305D" w:rsidRPr="00871A6B">
        <w:rPr>
          <w:rFonts w:cs="Arial"/>
          <w:b/>
          <w:color w:val="000000" w:themeColor="text1"/>
          <w:sz w:val="22"/>
          <w:szCs w:val="22"/>
        </w:rPr>
        <w:t>minutes</w:t>
      </w:r>
      <w:r w:rsidR="000F17EA" w:rsidRPr="00871A6B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0F17EA" w:rsidRPr="00871A6B">
        <w:rPr>
          <w:rFonts w:cs="Arial"/>
          <w:b/>
          <w:i/>
          <w:caps w:val="0"/>
          <w:color w:val="000000" w:themeColor="text1"/>
          <w:sz w:val="22"/>
          <w:szCs w:val="22"/>
        </w:rPr>
        <w:t>(with confidential information redacted)</w:t>
      </w:r>
    </w:p>
    <w:p w:rsidR="002E4E22" w:rsidRPr="002E4E22" w:rsidRDefault="00A6398A" w:rsidP="002E4E22">
      <w:pPr>
        <w:keepNext/>
        <w:keepLines/>
        <w:spacing w:before="200" w:after="0" w:line="240" w:lineRule="auto"/>
        <w:outlineLvl w:val="0"/>
        <w:rPr>
          <w:rFonts w:eastAsiaTheme="majorEastAsia" w:cstheme="majorBidi"/>
          <w:caps/>
          <w:sz w:val="22"/>
          <w:szCs w:val="32"/>
        </w:rPr>
      </w:pPr>
      <w:r>
        <w:rPr>
          <w:rFonts w:eastAsiaTheme="majorEastAsia" w:cstheme="majorBidi"/>
          <w:caps/>
          <w:sz w:val="22"/>
          <w:szCs w:val="32"/>
        </w:rPr>
        <w:t>THURSDAY</w:t>
      </w:r>
      <w:r w:rsidR="00FC578C">
        <w:rPr>
          <w:rFonts w:eastAsiaTheme="majorEastAsia" w:cstheme="majorBidi"/>
          <w:caps/>
          <w:sz w:val="22"/>
          <w:szCs w:val="32"/>
        </w:rPr>
        <w:t xml:space="preserve"> </w:t>
      </w:r>
      <w:r w:rsidR="00E00E8C">
        <w:rPr>
          <w:rFonts w:eastAsiaTheme="majorEastAsia" w:cstheme="majorBidi"/>
          <w:caps/>
          <w:sz w:val="22"/>
          <w:szCs w:val="32"/>
        </w:rPr>
        <w:t>13</w:t>
      </w:r>
      <w:r>
        <w:rPr>
          <w:rFonts w:eastAsiaTheme="majorEastAsia" w:cstheme="majorBidi"/>
          <w:caps/>
          <w:sz w:val="22"/>
          <w:szCs w:val="32"/>
        </w:rPr>
        <w:t xml:space="preserve"> </w:t>
      </w:r>
      <w:r w:rsidR="00E00E8C">
        <w:rPr>
          <w:rFonts w:eastAsiaTheme="majorEastAsia" w:cstheme="majorBidi"/>
          <w:caps/>
          <w:sz w:val="22"/>
          <w:szCs w:val="32"/>
        </w:rPr>
        <w:t>june 2019</w:t>
      </w:r>
    </w:p>
    <w:p w:rsidR="002E4E22" w:rsidRPr="002E4E22" w:rsidRDefault="00E00E8C" w:rsidP="002E4E22">
      <w:pPr>
        <w:pStyle w:val="Heading1"/>
        <w:spacing w:before="200"/>
        <w:rPr>
          <w:color w:val="424650"/>
          <w:sz w:val="22"/>
        </w:rPr>
      </w:pPr>
      <w:r>
        <w:rPr>
          <w:color w:val="424650"/>
          <w:sz w:val="22"/>
        </w:rPr>
        <w:t xml:space="preserve">nambur wariga room, latrobe city council headquarters, </w:t>
      </w:r>
      <w:proofErr w:type="gramStart"/>
      <w:r>
        <w:rPr>
          <w:color w:val="424650"/>
          <w:sz w:val="22"/>
        </w:rPr>
        <w:t>141,Commercial</w:t>
      </w:r>
      <w:proofErr w:type="gramEnd"/>
      <w:r>
        <w:rPr>
          <w:color w:val="424650"/>
          <w:sz w:val="22"/>
        </w:rPr>
        <w:t xml:space="preserve"> road, morwell vic 3840</w:t>
      </w:r>
    </w:p>
    <w:p w:rsidR="00D05521" w:rsidRDefault="00985F4F" w:rsidP="00871A6B">
      <w:pPr>
        <w:pStyle w:val="Heading2"/>
        <w:pBdr>
          <w:between w:val="single" w:sz="12" w:space="1" w:color="00757A"/>
        </w:pBdr>
        <w:spacing w:before="200"/>
        <w:contextualSpacing/>
        <w:rPr>
          <w:rFonts w:cs="Arial"/>
          <w:b/>
          <w:sz w:val="22"/>
          <w:szCs w:val="22"/>
        </w:rPr>
      </w:pPr>
      <w:r w:rsidRPr="00871A6B">
        <w:rPr>
          <w:rFonts w:cs="Arial"/>
          <w:b/>
          <w:sz w:val="22"/>
          <w:szCs w:val="22"/>
        </w:rPr>
        <w:t>Attendees</w:t>
      </w:r>
    </w:p>
    <w:p w:rsidR="0074380C" w:rsidRPr="00871A6B" w:rsidRDefault="0074380C" w:rsidP="00871A6B">
      <w:pPr>
        <w:pStyle w:val="Heading2"/>
        <w:pBdr>
          <w:between w:val="single" w:sz="12" w:space="1" w:color="00757A"/>
        </w:pBdr>
        <w:spacing w:before="200"/>
        <w:contextualSpacing/>
        <w:rPr>
          <w:rFonts w:cs="Arial"/>
          <w:b/>
          <w:sz w:val="22"/>
          <w:szCs w:val="22"/>
        </w:rPr>
      </w:pPr>
    </w:p>
    <w:p w:rsidR="006A55AA" w:rsidRDefault="006A55AA" w:rsidP="0074380C">
      <w:pPr>
        <w:pStyle w:val="Heading2"/>
        <w:spacing w:before="0" w:after="120"/>
        <w:rPr>
          <w:b/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Ms</w:t>
      </w:r>
      <w:proofErr w:type="spellEnd"/>
      <w:r>
        <w:rPr>
          <w:b/>
          <w:caps w:val="0"/>
          <w:color w:val="424650"/>
        </w:rPr>
        <w:t xml:space="preserve"> Susan Lloyd (Chairperson), </w:t>
      </w:r>
      <w:r w:rsidRPr="006A55AA">
        <w:rPr>
          <w:caps w:val="0"/>
          <w:color w:val="424650"/>
        </w:rPr>
        <w:t>Latrobe Valley Community</w:t>
      </w:r>
      <w:r>
        <w:rPr>
          <w:b/>
          <w:caps w:val="0"/>
          <w:color w:val="424650"/>
        </w:rPr>
        <w:t xml:space="preserve"> </w:t>
      </w:r>
    </w:p>
    <w:p w:rsidR="00FC578C" w:rsidRPr="00222682" w:rsidRDefault="00FC57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Mr</w:t>
      </w:r>
      <w:proofErr w:type="spellEnd"/>
      <w:r>
        <w:rPr>
          <w:b/>
          <w:caps w:val="0"/>
          <w:color w:val="424650"/>
        </w:rPr>
        <w:t xml:space="preserve"> </w:t>
      </w:r>
      <w:r w:rsidRPr="00222682">
        <w:rPr>
          <w:b/>
          <w:caps w:val="0"/>
          <w:color w:val="424650"/>
        </w:rPr>
        <w:t>Roland Davies,</w:t>
      </w:r>
      <w:r w:rsidRPr="00222682">
        <w:rPr>
          <w:caps w:val="0"/>
          <w:color w:val="424650"/>
        </w:rPr>
        <w:t xml:space="preserve"> Latrobe Valley Community</w:t>
      </w:r>
    </w:p>
    <w:p w:rsidR="00FC578C" w:rsidRDefault="00FC57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Mr</w:t>
      </w:r>
      <w:proofErr w:type="spellEnd"/>
      <w:r>
        <w:rPr>
          <w:b/>
          <w:caps w:val="0"/>
          <w:color w:val="424650"/>
        </w:rPr>
        <w:t xml:space="preserve"> </w:t>
      </w:r>
      <w:r w:rsidRPr="00222682">
        <w:rPr>
          <w:b/>
          <w:caps w:val="0"/>
          <w:color w:val="424650"/>
        </w:rPr>
        <w:t xml:space="preserve">Ron </w:t>
      </w:r>
      <w:proofErr w:type="spellStart"/>
      <w:r w:rsidRPr="00222682">
        <w:rPr>
          <w:b/>
          <w:caps w:val="0"/>
          <w:color w:val="424650"/>
        </w:rPr>
        <w:t>Mether</w:t>
      </w:r>
      <w:proofErr w:type="spellEnd"/>
      <w:r w:rsidRPr="00222682">
        <w:rPr>
          <w:b/>
          <w:caps w:val="0"/>
          <w:color w:val="424650"/>
        </w:rPr>
        <w:t>,</w:t>
      </w:r>
      <w:r w:rsidRPr="00222682">
        <w:rPr>
          <w:caps w:val="0"/>
          <w:color w:val="424650"/>
        </w:rPr>
        <w:t xml:space="preserve"> Latrobe Valley Mine Operators (</w:t>
      </w:r>
      <w:proofErr w:type="spellStart"/>
      <w:r w:rsidRPr="00222682">
        <w:rPr>
          <w:caps w:val="0"/>
          <w:color w:val="424650"/>
        </w:rPr>
        <w:t>EnergyAustralia</w:t>
      </w:r>
      <w:proofErr w:type="spellEnd"/>
      <w:r w:rsidRPr="00222682">
        <w:rPr>
          <w:caps w:val="0"/>
          <w:color w:val="424650"/>
        </w:rPr>
        <w:t xml:space="preserve"> </w:t>
      </w:r>
      <w:proofErr w:type="spellStart"/>
      <w:r w:rsidRPr="00222682">
        <w:rPr>
          <w:caps w:val="0"/>
          <w:color w:val="424650"/>
        </w:rPr>
        <w:t>Yallourn</w:t>
      </w:r>
      <w:proofErr w:type="spellEnd"/>
      <w:r w:rsidRPr="00222682">
        <w:rPr>
          <w:caps w:val="0"/>
          <w:color w:val="424650"/>
        </w:rPr>
        <w:t>)</w:t>
      </w:r>
    </w:p>
    <w:p w:rsidR="0074380C" w:rsidRDefault="0074380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 w:rsidRPr="0074380C">
        <w:rPr>
          <w:b/>
          <w:caps w:val="0"/>
          <w:color w:val="424650"/>
        </w:rPr>
        <w:t>Ms</w:t>
      </w:r>
      <w:proofErr w:type="spellEnd"/>
      <w:r w:rsidRPr="0074380C">
        <w:rPr>
          <w:b/>
          <w:caps w:val="0"/>
          <w:color w:val="424650"/>
        </w:rPr>
        <w:t xml:space="preserve"> Sarah Gilbert,</w:t>
      </w:r>
      <w:r w:rsidR="006A55AA">
        <w:rPr>
          <w:caps w:val="0"/>
          <w:color w:val="424650"/>
        </w:rPr>
        <w:t xml:space="preserve"> Latrobe Valley Mine O</w:t>
      </w:r>
      <w:r>
        <w:rPr>
          <w:caps w:val="0"/>
          <w:color w:val="424650"/>
        </w:rPr>
        <w:t>perators (AGL Loy Yang)</w:t>
      </w:r>
    </w:p>
    <w:p w:rsidR="00E00E8C" w:rsidRP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Mr</w:t>
      </w:r>
      <w:proofErr w:type="spellEnd"/>
      <w:r>
        <w:rPr>
          <w:b/>
          <w:caps w:val="0"/>
          <w:color w:val="424650"/>
        </w:rPr>
        <w:t xml:space="preserve"> Angelo </w:t>
      </w:r>
      <w:proofErr w:type="spellStart"/>
      <w:r>
        <w:rPr>
          <w:b/>
          <w:caps w:val="0"/>
          <w:color w:val="424650"/>
        </w:rPr>
        <w:t>Saridis</w:t>
      </w:r>
      <w:proofErr w:type="spellEnd"/>
      <w:r>
        <w:rPr>
          <w:b/>
          <w:caps w:val="0"/>
          <w:color w:val="424650"/>
        </w:rPr>
        <w:t xml:space="preserve">, </w:t>
      </w:r>
      <w:r>
        <w:rPr>
          <w:caps w:val="0"/>
          <w:color w:val="424650"/>
        </w:rPr>
        <w:t xml:space="preserve">Gippsland Water </w:t>
      </w:r>
    </w:p>
    <w:p w:rsidR="00E00E8C" w:rsidRP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Ms</w:t>
      </w:r>
      <w:proofErr w:type="spellEnd"/>
      <w:r>
        <w:rPr>
          <w:b/>
          <w:caps w:val="0"/>
          <w:color w:val="424650"/>
        </w:rPr>
        <w:t xml:space="preserve"> Gail Gatt, </w:t>
      </w:r>
      <w:r>
        <w:rPr>
          <w:caps w:val="0"/>
          <w:color w:val="424650"/>
        </w:rPr>
        <w:t xml:space="preserve">Latrobe City Council </w:t>
      </w:r>
    </w:p>
    <w:p w:rsidR="00FC578C" w:rsidRDefault="00FC57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Mr</w:t>
      </w:r>
      <w:proofErr w:type="spellEnd"/>
      <w:r>
        <w:rPr>
          <w:b/>
          <w:caps w:val="0"/>
          <w:color w:val="424650"/>
        </w:rPr>
        <w:t xml:space="preserve"> </w:t>
      </w:r>
      <w:r w:rsidRPr="00222682">
        <w:rPr>
          <w:b/>
          <w:caps w:val="0"/>
          <w:color w:val="424650"/>
        </w:rPr>
        <w:t>Terry Flynn,</w:t>
      </w:r>
      <w:r w:rsidRPr="00222682">
        <w:rPr>
          <w:caps w:val="0"/>
          <w:color w:val="424650"/>
        </w:rPr>
        <w:t xml:space="preserve"> Southern Rural Water</w:t>
      </w:r>
    </w:p>
    <w:p w:rsid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 w:rsidRPr="00B74677">
        <w:rPr>
          <w:b/>
          <w:caps w:val="0"/>
          <w:color w:val="424650"/>
        </w:rPr>
        <w:t>Mr</w:t>
      </w:r>
      <w:proofErr w:type="spellEnd"/>
      <w:r w:rsidRPr="00B74677">
        <w:rPr>
          <w:b/>
          <w:caps w:val="0"/>
          <w:color w:val="424650"/>
        </w:rPr>
        <w:t xml:space="preserve"> Trevor Williams,</w:t>
      </w:r>
      <w:r>
        <w:rPr>
          <w:b/>
          <w:caps w:val="0"/>
          <w:color w:val="424650"/>
        </w:rPr>
        <w:t xml:space="preserve"> </w:t>
      </w:r>
      <w:r>
        <w:rPr>
          <w:caps w:val="0"/>
          <w:color w:val="424650"/>
        </w:rPr>
        <w:t xml:space="preserve">Gippsland Trades and </w:t>
      </w:r>
      <w:proofErr w:type="spellStart"/>
      <w:r>
        <w:rPr>
          <w:caps w:val="0"/>
          <w:color w:val="424650"/>
        </w:rPr>
        <w:t>Labour</w:t>
      </w:r>
      <w:proofErr w:type="spellEnd"/>
      <w:r>
        <w:rPr>
          <w:caps w:val="0"/>
          <w:color w:val="424650"/>
        </w:rPr>
        <w:t xml:space="preserve"> Council </w:t>
      </w:r>
    </w:p>
    <w:p w:rsidR="00E00E8C" w:rsidRDefault="00E00E8C" w:rsidP="0074380C">
      <w:pPr>
        <w:pStyle w:val="Heading2"/>
        <w:spacing w:before="0" w:after="120"/>
        <w:rPr>
          <w:b/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Ms</w:t>
      </w:r>
      <w:proofErr w:type="spellEnd"/>
      <w:r>
        <w:rPr>
          <w:b/>
          <w:caps w:val="0"/>
          <w:color w:val="424650"/>
        </w:rPr>
        <w:t xml:space="preserve"> </w:t>
      </w:r>
      <w:r w:rsidRPr="00222682">
        <w:rPr>
          <w:b/>
          <w:caps w:val="0"/>
          <w:color w:val="424650"/>
        </w:rPr>
        <w:t>Jane Burton,</w:t>
      </w:r>
      <w:r w:rsidRPr="00222682">
        <w:rPr>
          <w:caps w:val="0"/>
          <w:color w:val="424650"/>
        </w:rPr>
        <w:t xml:space="preserve"> Department of Economic Development, Jobs, Transport and Resources</w:t>
      </w:r>
      <w:r>
        <w:rPr>
          <w:caps w:val="0"/>
          <w:color w:val="424650"/>
        </w:rPr>
        <w:t xml:space="preserve"> (DEDJTR)</w:t>
      </w:r>
      <w:r w:rsidRPr="00CA2DD1">
        <w:rPr>
          <w:b/>
          <w:caps w:val="0"/>
          <w:color w:val="424650"/>
        </w:rPr>
        <w:t xml:space="preserve"> </w:t>
      </w:r>
    </w:p>
    <w:p w:rsid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 w:rsidRPr="00E00E8C">
        <w:rPr>
          <w:b/>
          <w:caps w:val="0"/>
          <w:color w:val="424650"/>
        </w:rPr>
        <w:t>Mr</w:t>
      </w:r>
      <w:proofErr w:type="spellEnd"/>
      <w:r w:rsidRPr="00E00E8C">
        <w:rPr>
          <w:b/>
          <w:caps w:val="0"/>
          <w:color w:val="424650"/>
        </w:rPr>
        <w:t xml:space="preserve"> Anthony Feigl, </w:t>
      </w:r>
      <w:r w:rsidRPr="00E00E8C">
        <w:rPr>
          <w:caps w:val="0"/>
          <w:color w:val="424650"/>
        </w:rPr>
        <w:t>Department of Jobs, Precincts and Regions (DJPR)</w:t>
      </w:r>
    </w:p>
    <w:p w:rsidR="00E00E8C" w:rsidRP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Ms</w:t>
      </w:r>
      <w:proofErr w:type="spellEnd"/>
      <w:r>
        <w:rPr>
          <w:b/>
          <w:caps w:val="0"/>
          <w:color w:val="424650"/>
        </w:rPr>
        <w:t xml:space="preserve"> Anna May, </w:t>
      </w:r>
      <w:r>
        <w:rPr>
          <w:caps w:val="0"/>
          <w:color w:val="424650"/>
        </w:rPr>
        <w:t xml:space="preserve">Department of Environment, Land, Water and Planning (DELWP) </w:t>
      </w:r>
    </w:p>
    <w:p w:rsidR="0074380C" w:rsidRDefault="0074380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Mr</w:t>
      </w:r>
      <w:proofErr w:type="spellEnd"/>
      <w:r>
        <w:rPr>
          <w:b/>
          <w:caps w:val="0"/>
          <w:color w:val="424650"/>
        </w:rPr>
        <w:t xml:space="preserve"> </w:t>
      </w:r>
      <w:r w:rsidRPr="003B47CE">
        <w:rPr>
          <w:b/>
          <w:caps w:val="0"/>
          <w:color w:val="424650"/>
        </w:rPr>
        <w:t>Alan Freitag,</w:t>
      </w:r>
      <w:r>
        <w:rPr>
          <w:caps w:val="0"/>
          <w:color w:val="424650"/>
        </w:rPr>
        <w:t xml:space="preserve"> </w:t>
      </w:r>
      <w:r w:rsidRPr="00222682">
        <w:rPr>
          <w:caps w:val="0"/>
          <w:color w:val="424650"/>
        </w:rPr>
        <w:t>Department of Environment, La</w:t>
      </w:r>
      <w:r>
        <w:rPr>
          <w:caps w:val="0"/>
          <w:color w:val="424650"/>
        </w:rPr>
        <w:t>n</w:t>
      </w:r>
      <w:r w:rsidRPr="00222682">
        <w:rPr>
          <w:caps w:val="0"/>
          <w:color w:val="424650"/>
        </w:rPr>
        <w:t>d, Water and Planning</w:t>
      </w:r>
      <w:r>
        <w:rPr>
          <w:caps w:val="0"/>
          <w:color w:val="424650"/>
        </w:rPr>
        <w:t xml:space="preserve"> (DELWP)</w:t>
      </w:r>
    </w:p>
    <w:p w:rsidR="00FC578C" w:rsidRPr="00805D80" w:rsidRDefault="00FC578C" w:rsidP="0074380C">
      <w:pPr>
        <w:pStyle w:val="Heading2"/>
        <w:pBdr>
          <w:between w:val="single" w:sz="12" w:space="1" w:color="00757A"/>
        </w:pBdr>
        <w:spacing w:before="0" w:after="120"/>
        <w:rPr>
          <w:caps w:val="0"/>
          <w:color w:val="424650"/>
        </w:rPr>
      </w:pPr>
      <w:r w:rsidRPr="00E33ABE">
        <w:rPr>
          <w:b/>
          <w:caps w:val="0"/>
          <w:color w:val="404040" w:themeColor="text1" w:themeTint="BF"/>
        </w:rPr>
        <w:t xml:space="preserve">Emeritus Professor Rae Mackay (Observer), </w:t>
      </w:r>
      <w:r>
        <w:rPr>
          <w:caps w:val="0"/>
          <w:color w:val="424650"/>
        </w:rPr>
        <w:t>Latrobe Valley Mine Rehabilitation Commissioner</w:t>
      </w:r>
    </w:p>
    <w:p w:rsidR="00D66CF2" w:rsidRDefault="00D66CF2" w:rsidP="00D66CF2">
      <w:pPr>
        <w:pStyle w:val="Heading2"/>
        <w:spacing w:before="0" w:after="120"/>
        <w:rPr>
          <w:caps w:val="0"/>
          <w:color w:val="424650"/>
        </w:rPr>
      </w:pPr>
    </w:p>
    <w:p w:rsidR="0074380C" w:rsidRPr="006A55AA" w:rsidRDefault="00985F4F" w:rsidP="006A55AA">
      <w:pPr>
        <w:pStyle w:val="Heading2"/>
        <w:pBdr>
          <w:bottom w:val="single" w:sz="12" w:space="1" w:color="00757A"/>
          <w:between w:val="single" w:sz="12" w:space="1" w:color="00757A"/>
        </w:pBdr>
        <w:spacing w:before="0" w:after="60"/>
        <w:contextualSpacing/>
        <w:rPr>
          <w:rFonts w:cs="Arial"/>
          <w:b/>
          <w:sz w:val="22"/>
          <w:szCs w:val="22"/>
        </w:rPr>
      </w:pPr>
      <w:r w:rsidRPr="00871A6B">
        <w:rPr>
          <w:rFonts w:cs="Arial"/>
          <w:b/>
          <w:sz w:val="22"/>
          <w:szCs w:val="22"/>
        </w:rPr>
        <w:t>Apologies</w:t>
      </w:r>
      <w:r w:rsidR="00E90425" w:rsidRPr="00871A6B">
        <w:rPr>
          <w:rFonts w:cs="Arial"/>
          <w:b/>
          <w:sz w:val="22"/>
          <w:szCs w:val="22"/>
        </w:rPr>
        <w:t xml:space="preserve"> </w:t>
      </w:r>
    </w:p>
    <w:p w:rsidR="00E00E8C" w:rsidRP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Mr</w:t>
      </w:r>
      <w:proofErr w:type="spellEnd"/>
      <w:r>
        <w:rPr>
          <w:b/>
          <w:caps w:val="0"/>
          <w:color w:val="424650"/>
        </w:rPr>
        <w:t xml:space="preserve"> Troy McDonald, </w:t>
      </w:r>
      <w:r>
        <w:rPr>
          <w:caps w:val="0"/>
          <w:color w:val="424650"/>
        </w:rPr>
        <w:t xml:space="preserve">Aboriginal community </w:t>
      </w:r>
    </w:p>
    <w:p w:rsid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r>
        <w:rPr>
          <w:b/>
          <w:caps w:val="0"/>
          <w:color w:val="424650"/>
        </w:rPr>
        <w:t xml:space="preserve">Cr </w:t>
      </w:r>
      <w:r w:rsidRPr="00222682">
        <w:rPr>
          <w:b/>
          <w:caps w:val="0"/>
          <w:color w:val="424650"/>
        </w:rPr>
        <w:t xml:space="preserve">Graeme </w:t>
      </w:r>
      <w:proofErr w:type="spellStart"/>
      <w:r w:rsidRPr="00222682">
        <w:rPr>
          <w:b/>
          <w:caps w:val="0"/>
          <w:color w:val="424650"/>
        </w:rPr>
        <w:t>Middlemiss</w:t>
      </w:r>
      <w:proofErr w:type="spellEnd"/>
      <w:r w:rsidRPr="00222682">
        <w:rPr>
          <w:b/>
          <w:caps w:val="0"/>
          <w:color w:val="424650"/>
        </w:rPr>
        <w:t>,</w:t>
      </w:r>
      <w:r w:rsidRPr="00222682">
        <w:rPr>
          <w:caps w:val="0"/>
          <w:color w:val="424650"/>
        </w:rPr>
        <w:t xml:space="preserve"> Latrobe City Council</w:t>
      </w:r>
    </w:p>
    <w:p w:rsidR="00E00E8C" w:rsidRPr="00E00E8C" w:rsidRDefault="00E00E8C" w:rsidP="0074380C">
      <w:pPr>
        <w:pStyle w:val="Heading2"/>
        <w:spacing w:before="0" w:after="120"/>
        <w:rPr>
          <w:caps w:val="0"/>
          <w:color w:val="424650"/>
        </w:rPr>
      </w:pPr>
      <w:proofErr w:type="spellStart"/>
      <w:r>
        <w:rPr>
          <w:b/>
          <w:caps w:val="0"/>
          <w:color w:val="424650"/>
        </w:rPr>
        <w:t>Mr</w:t>
      </w:r>
      <w:proofErr w:type="spellEnd"/>
      <w:r>
        <w:rPr>
          <w:b/>
          <w:caps w:val="0"/>
          <w:color w:val="424650"/>
        </w:rPr>
        <w:t xml:space="preserve"> </w:t>
      </w:r>
      <w:r w:rsidRPr="00222682">
        <w:rPr>
          <w:b/>
          <w:caps w:val="0"/>
          <w:color w:val="424650"/>
        </w:rPr>
        <w:t>James Faithful,</w:t>
      </w:r>
      <w:r w:rsidRPr="00222682">
        <w:rPr>
          <w:caps w:val="0"/>
          <w:color w:val="424650"/>
        </w:rPr>
        <w:t xml:space="preserve"> Latrobe Valley Mine Operators (ENGIE</w:t>
      </w:r>
      <w:r>
        <w:rPr>
          <w:caps w:val="0"/>
          <w:color w:val="424650"/>
        </w:rPr>
        <w:t xml:space="preserve"> Hazelwood</w:t>
      </w:r>
      <w:r w:rsidRPr="00222682">
        <w:rPr>
          <w:caps w:val="0"/>
          <w:color w:val="424650"/>
        </w:rPr>
        <w:t>)</w:t>
      </w:r>
    </w:p>
    <w:p w:rsidR="002D6F03" w:rsidRPr="00EF0E4D" w:rsidRDefault="002D6F03" w:rsidP="002D6F03">
      <w:pPr>
        <w:keepNext/>
        <w:keepLines/>
        <w:spacing w:before="0" w:after="90" w:line="240" w:lineRule="auto"/>
        <w:outlineLvl w:val="1"/>
        <w:rPr>
          <w:rFonts w:eastAsia="Times New Roman" w:cs="Times New Roman"/>
          <w:sz w:val="2"/>
          <w:szCs w:val="22"/>
        </w:rPr>
      </w:pPr>
    </w:p>
    <w:p w:rsidR="001A5DD6" w:rsidRPr="00871A6B" w:rsidRDefault="001A5DD6" w:rsidP="00871A6B">
      <w:pPr>
        <w:pStyle w:val="Heading2"/>
        <w:pBdr>
          <w:between w:val="single" w:sz="12" w:space="1" w:color="00757A"/>
        </w:pBdr>
        <w:spacing w:before="200"/>
        <w:rPr>
          <w:rFonts w:cs="Arial"/>
          <w:b/>
          <w:sz w:val="22"/>
          <w:szCs w:val="22"/>
        </w:rPr>
      </w:pPr>
      <w:r w:rsidRPr="00871A6B">
        <w:rPr>
          <w:rFonts w:cs="Arial"/>
          <w:b/>
          <w:sz w:val="22"/>
          <w:szCs w:val="22"/>
        </w:rPr>
        <w:t>Guests</w:t>
      </w:r>
    </w:p>
    <w:p w:rsidR="00D66CF2" w:rsidRPr="00256F2E" w:rsidRDefault="00D66CF2" w:rsidP="00D66CF2">
      <w:pPr>
        <w:keepNext/>
        <w:keepLines/>
        <w:pBdr>
          <w:between w:val="single" w:sz="12" w:space="1" w:color="00757A"/>
        </w:pBdr>
        <w:spacing w:before="60" w:line="240" w:lineRule="auto"/>
        <w:outlineLvl w:val="1"/>
        <w:rPr>
          <w:rFonts w:eastAsiaTheme="majorEastAsia" w:cstheme="majorBidi"/>
          <w:sz w:val="2"/>
          <w:szCs w:val="20"/>
        </w:rPr>
      </w:pPr>
    </w:p>
    <w:p w:rsidR="00E00E8C" w:rsidRPr="00E00E8C" w:rsidRDefault="00E00E8C" w:rsidP="00E00E8C">
      <w:pPr>
        <w:pStyle w:val="Heading2"/>
        <w:spacing w:before="0" w:after="120"/>
        <w:rPr>
          <w:caps w:val="0"/>
          <w:color w:val="424650"/>
          <w:lang w:val="en-AU"/>
        </w:rPr>
      </w:pPr>
      <w:r w:rsidRPr="00E00E8C">
        <w:rPr>
          <w:b/>
          <w:bCs/>
          <w:caps w:val="0"/>
          <w:color w:val="424650"/>
          <w:lang w:val="en-AU"/>
        </w:rPr>
        <w:t xml:space="preserve">Mr Daniel Miller, </w:t>
      </w:r>
      <w:r w:rsidRPr="00E00E8C">
        <w:rPr>
          <w:caps w:val="0"/>
          <w:color w:val="424650"/>
          <w:lang w:val="en-AU"/>
        </w:rPr>
        <w:t xml:space="preserve">General Manager </w:t>
      </w:r>
      <w:proofErr w:type="gramStart"/>
      <w:r w:rsidRPr="00E00E8C">
        <w:rPr>
          <w:caps w:val="0"/>
          <w:color w:val="424650"/>
          <w:lang w:val="en-AU"/>
        </w:rPr>
        <w:t>On</w:t>
      </w:r>
      <w:proofErr w:type="gramEnd"/>
      <w:r w:rsidRPr="00E00E8C">
        <w:rPr>
          <w:caps w:val="0"/>
          <w:color w:val="424650"/>
          <w:lang w:val="en-AU"/>
        </w:rPr>
        <w:t xml:space="preserve"> Country, </w:t>
      </w:r>
      <w:proofErr w:type="spellStart"/>
      <w:r w:rsidRPr="00E00E8C">
        <w:rPr>
          <w:caps w:val="0"/>
          <w:color w:val="424650"/>
          <w:lang w:val="en-AU"/>
        </w:rPr>
        <w:t>Gunaikurnai</w:t>
      </w:r>
      <w:proofErr w:type="spellEnd"/>
      <w:r w:rsidRPr="00E00E8C">
        <w:rPr>
          <w:caps w:val="0"/>
          <w:color w:val="424650"/>
          <w:lang w:val="en-AU"/>
        </w:rPr>
        <w:t xml:space="preserve"> Land and Waters Aboriginal Corporation (</w:t>
      </w:r>
      <w:proofErr w:type="spellStart"/>
      <w:r w:rsidRPr="00E00E8C">
        <w:rPr>
          <w:caps w:val="0"/>
          <w:color w:val="424650"/>
          <w:lang w:val="en-AU"/>
        </w:rPr>
        <w:t>GLaWAC</w:t>
      </w:r>
      <w:proofErr w:type="spellEnd"/>
      <w:r w:rsidRPr="00E00E8C">
        <w:rPr>
          <w:caps w:val="0"/>
          <w:color w:val="424650"/>
          <w:lang w:val="en-AU"/>
        </w:rPr>
        <w:t>)</w:t>
      </w:r>
    </w:p>
    <w:p w:rsidR="00E00E8C" w:rsidRPr="00E00E8C" w:rsidRDefault="00E00E8C" w:rsidP="00E00E8C">
      <w:pPr>
        <w:pStyle w:val="Heading2"/>
        <w:spacing w:before="0" w:after="120"/>
        <w:rPr>
          <w:rFonts w:eastAsiaTheme="minorHAnsi" w:cs="Arial"/>
          <w:caps w:val="0"/>
          <w:color w:val="000000"/>
          <w:szCs w:val="18"/>
          <w:lang w:val="en-AU"/>
        </w:rPr>
      </w:pPr>
      <w:r w:rsidRPr="00E33ABE">
        <w:rPr>
          <w:rFonts w:eastAsiaTheme="minorHAnsi" w:cs="Arial"/>
          <w:b/>
          <w:bCs/>
          <w:caps w:val="0"/>
          <w:color w:val="404040" w:themeColor="text1" w:themeTint="BF"/>
          <w:szCs w:val="18"/>
          <w:lang w:val="en-AU"/>
        </w:rPr>
        <w:t>Mr Mick Maguire</w:t>
      </w:r>
      <w:r w:rsidRPr="00E00E8C">
        <w:rPr>
          <w:rFonts w:eastAsiaTheme="minorHAnsi" w:cs="Arial"/>
          <w:b/>
          <w:bCs/>
          <w:caps w:val="0"/>
          <w:color w:val="000000"/>
          <w:szCs w:val="18"/>
          <w:lang w:val="en-AU"/>
        </w:rPr>
        <w:t xml:space="preserve">, </w:t>
      </w:r>
      <w:r w:rsidRPr="00E00E8C">
        <w:rPr>
          <w:rFonts w:eastAsiaTheme="minorHAnsi" w:cs="Arial"/>
          <w:caps w:val="0"/>
          <w:color w:val="000000"/>
          <w:szCs w:val="18"/>
          <w:lang w:val="en-AU"/>
        </w:rPr>
        <w:t>The Primary Agency</w:t>
      </w:r>
    </w:p>
    <w:p w:rsidR="00E00E8C" w:rsidRDefault="00E00E8C" w:rsidP="00E00E8C">
      <w:pPr>
        <w:pStyle w:val="Heading2"/>
        <w:spacing w:before="0" w:after="120"/>
        <w:rPr>
          <w:caps w:val="0"/>
          <w:color w:val="424650"/>
        </w:rPr>
      </w:pPr>
      <w:r w:rsidRPr="00E33ABE">
        <w:rPr>
          <w:rFonts w:eastAsiaTheme="minorHAnsi" w:cs="Arial"/>
          <w:b/>
          <w:bCs/>
          <w:caps w:val="0"/>
          <w:color w:val="404040" w:themeColor="text1" w:themeTint="BF"/>
          <w:szCs w:val="18"/>
          <w:lang w:val="en-AU"/>
        </w:rPr>
        <w:t>Ms Margie Read Flavell</w:t>
      </w:r>
      <w:r w:rsidRPr="00E00E8C">
        <w:rPr>
          <w:rFonts w:eastAsiaTheme="minorHAnsi" w:cs="Arial"/>
          <w:b/>
          <w:bCs/>
          <w:caps w:val="0"/>
          <w:color w:val="000000"/>
          <w:szCs w:val="18"/>
          <w:lang w:val="en-AU"/>
        </w:rPr>
        <w:t xml:space="preserve">, </w:t>
      </w:r>
      <w:r w:rsidRPr="00E00E8C">
        <w:rPr>
          <w:rFonts w:eastAsiaTheme="minorHAnsi" w:cs="Arial"/>
          <w:caps w:val="0"/>
          <w:color w:val="000000"/>
          <w:szCs w:val="18"/>
          <w:lang w:val="en-AU"/>
        </w:rPr>
        <w:t>The Primary Agency</w:t>
      </w:r>
    </w:p>
    <w:p w:rsidR="00FC578C" w:rsidRDefault="00FC578C" w:rsidP="00FC578C">
      <w:pPr>
        <w:pStyle w:val="Heading2"/>
        <w:spacing w:before="0" w:after="120"/>
        <w:rPr>
          <w:caps w:val="0"/>
          <w:color w:val="424650"/>
        </w:rPr>
      </w:pPr>
    </w:p>
    <w:p w:rsidR="0074380C" w:rsidRDefault="0074380C" w:rsidP="00FC578C">
      <w:pPr>
        <w:pStyle w:val="Heading2"/>
        <w:spacing w:before="0" w:after="120"/>
        <w:rPr>
          <w:caps w:val="0"/>
          <w:color w:val="424650"/>
        </w:rPr>
      </w:pPr>
    </w:p>
    <w:p w:rsidR="00D66CF2" w:rsidRDefault="00D66CF2" w:rsidP="003B6C9A">
      <w:pPr>
        <w:rPr>
          <w:rFonts w:cs="Arial"/>
          <w:b/>
          <w:color w:val="FFFFFF" w:themeColor="background1"/>
          <w:sz w:val="22"/>
          <w:szCs w:val="22"/>
        </w:rPr>
      </w:pPr>
    </w:p>
    <w:p w:rsidR="00256F2E" w:rsidRDefault="00256F2E" w:rsidP="003B6C9A">
      <w:pPr>
        <w:rPr>
          <w:rFonts w:cs="Arial"/>
          <w:b/>
          <w:color w:val="FFFFFF" w:themeColor="background1"/>
          <w:sz w:val="22"/>
          <w:szCs w:val="22"/>
        </w:rPr>
      </w:pPr>
    </w:p>
    <w:p w:rsidR="00256F2E" w:rsidRDefault="00256F2E" w:rsidP="003B6C9A">
      <w:pPr>
        <w:rPr>
          <w:rFonts w:cs="Arial"/>
          <w:b/>
          <w:color w:val="FFFFFF" w:themeColor="background1"/>
          <w:sz w:val="22"/>
          <w:szCs w:val="22"/>
        </w:rPr>
      </w:pPr>
    </w:p>
    <w:p w:rsidR="00256F2E" w:rsidRDefault="00256F2E" w:rsidP="003B6C9A">
      <w:pPr>
        <w:rPr>
          <w:rFonts w:cs="Arial"/>
          <w:b/>
          <w:color w:val="FFFFFF" w:themeColor="background1"/>
          <w:sz w:val="22"/>
          <w:szCs w:val="22"/>
        </w:rPr>
      </w:pPr>
    </w:p>
    <w:p w:rsidR="00256F2E" w:rsidRDefault="00256F2E" w:rsidP="003B6C9A">
      <w:pPr>
        <w:rPr>
          <w:rFonts w:cs="Arial"/>
          <w:b/>
          <w:color w:val="FFFFFF" w:themeColor="background1"/>
          <w:sz w:val="22"/>
          <w:szCs w:val="22"/>
        </w:rPr>
      </w:pPr>
    </w:p>
    <w:p w:rsidR="00256F2E" w:rsidRDefault="00256F2E" w:rsidP="003B6C9A">
      <w:pPr>
        <w:rPr>
          <w:rFonts w:cs="Arial"/>
          <w:b/>
          <w:color w:val="FFFFFF" w:themeColor="background1"/>
          <w:sz w:val="22"/>
          <w:szCs w:val="22"/>
        </w:rPr>
      </w:pPr>
    </w:p>
    <w:p w:rsidR="00256F2E" w:rsidRPr="00871A6B" w:rsidRDefault="00256F2E" w:rsidP="003B6C9A">
      <w:pPr>
        <w:rPr>
          <w:rFonts w:cs="Arial"/>
          <w:b/>
          <w:color w:val="FFFFFF" w:themeColor="background1"/>
          <w:sz w:val="22"/>
          <w:szCs w:val="22"/>
        </w:rPr>
        <w:sectPr w:rsidR="00256F2E" w:rsidRPr="00871A6B" w:rsidSect="002D6F03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0" w:h="16840"/>
          <w:pgMar w:top="85" w:right="720" w:bottom="567" w:left="2138" w:header="454" w:footer="272" w:gutter="0"/>
          <w:cols w:space="1664"/>
          <w:titlePg/>
          <w:docGrid w:linePitch="360"/>
        </w:sectPr>
      </w:pPr>
    </w:p>
    <w:p w:rsidR="00D66CF2" w:rsidRDefault="00D66CF2" w:rsidP="00EF0E4D">
      <w:pPr>
        <w:pStyle w:val="Heading2"/>
        <w:spacing w:before="120" w:after="120" w:line="280" w:lineRule="exact"/>
        <w:rPr>
          <w:b/>
          <w:caps w:val="0"/>
          <w:color w:val="424650"/>
          <w:sz w:val="22"/>
          <w:szCs w:val="22"/>
        </w:rPr>
      </w:pPr>
      <w:r>
        <w:rPr>
          <w:b/>
          <w:caps w:val="0"/>
          <w:color w:val="424650"/>
          <w:sz w:val="22"/>
          <w:szCs w:val="22"/>
        </w:rPr>
        <w:lastRenderedPageBreak/>
        <w:t>1</w:t>
      </w:r>
    </w:p>
    <w:p w:rsidR="00DA1BDC" w:rsidRPr="00DA1BDC" w:rsidRDefault="00DA1BDC" w:rsidP="00DA1BDC">
      <w:pPr>
        <w:spacing w:after="0"/>
        <w:rPr>
          <w:rFonts w:eastAsiaTheme="majorEastAsia" w:cstheme="majorBidi"/>
          <w:b/>
          <w:sz w:val="22"/>
          <w:szCs w:val="22"/>
        </w:rPr>
      </w:pPr>
      <w:r w:rsidRPr="00DA1BDC">
        <w:rPr>
          <w:rFonts w:eastAsiaTheme="majorEastAsia" w:cstheme="majorBidi"/>
          <w:b/>
          <w:sz w:val="22"/>
          <w:szCs w:val="22"/>
        </w:rPr>
        <w:t>Local Aboriginal views regarding mine rehabilitation</w:t>
      </w:r>
    </w:p>
    <w:p w:rsidR="00DA1BDC" w:rsidRDefault="00DA1BDC" w:rsidP="00DA1BDC">
      <w:pPr>
        <w:spacing w:after="0"/>
        <w:rPr>
          <w:rFonts w:eastAsiaTheme="majorEastAsia" w:cstheme="majorBidi"/>
          <w:b/>
          <w:sz w:val="22"/>
          <w:szCs w:val="22"/>
        </w:rPr>
      </w:pPr>
      <w:r w:rsidRPr="00DA1BDC">
        <w:rPr>
          <w:rFonts w:eastAsiaTheme="majorEastAsia" w:cstheme="majorBidi"/>
          <w:b/>
          <w:sz w:val="22"/>
          <w:szCs w:val="22"/>
        </w:rPr>
        <w:t xml:space="preserve">Delivered by: Daniel Miller, General Manager </w:t>
      </w:r>
      <w:proofErr w:type="gramStart"/>
      <w:r w:rsidRPr="00DA1BDC">
        <w:rPr>
          <w:rFonts w:eastAsiaTheme="majorEastAsia" w:cstheme="majorBidi"/>
          <w:b/>
          <w:sz w:val="22"/>
          <w:szCs w:val="22"/>
        </w:rPr>
        <w:t>On</w:t>
      </w:r>
      <w:proofErr w:type="gramEnd"/>
      <w:r w:rsidRPr="00DA1BDC">
        <w:rPr>
          <w:rFonts w:eastAsiaTheme="majorEastAsia" w:cstheme="majorBidi"/>
          <w:b/>
          <w:sz w:val="22"/>
          <w:szCs w:val="22"/>
        </w:rPr>
        <w:t xml:space="preserve"> Country, </w:t>
      </w:r>
      <w:proofErr w:type="spellStart"/>
      <w:r w:rsidRPr="00DA1BDC">
        <w:rPr>
          <w:rFonts w:eastAsiaTheme="majorEastAsia" w:cstheme="majorBidi"/>
          <w:b/>
          <w:sz w:val="22"/>
          <w:szCs w:val="22"/>
        </w:rPr>
        <w:t>Gunaikurnai</w:t>
      </w:r>
      <w:proofErr w:type="spellEnd"/>
      <w:r w:rsidRPr="00DA1BDC">
        <w:rPr>
          <w:rFonts w:eastAsiaTheme="majorEastAsia" w:cstheme="majorBidi"/>
          <w:b/>
          <w:sz w:val="22"/>
          <w:szCs w:val="22"/>
        </w:rPr>
        <w:t xml:space="preserve"> Land and Waters Aboriginal Corporation</w:t>
      </w:r>
      <w:r>
        <w:rPr>
          <w:rFonts w:eastAsiaTheme="majorEastAsia" w:cstheme="majorBidi"/>
          <w:b/>
          <w:sz w:val="22"/>
          <w:szCs w:val="22"/>
        </w:rPr>
        <w:t xml:space="preserve"> </w:t>
      </w:r>
      <w:r w:rsidRPr="00DA1BDC">
        <w:rPr>
          <w:rFonts w:eastAsiaTheme="majorEastAsia" w:cstheme="majorBidi"/>
          <w:b/>
          <w:sz w:val="22"/>
          <w:szCs w:val="22"/>
        </w:rPr>
        <w:t>(</w:t>
      </w:r>
      <w:proofErr w:type="spellStart"/>
      <w:r w:rsidRPr="00DA1BDC">
        <w:rPr>
          <w:rFonts w:eastAsiaTheme="majorEastAsia" w:cstheme="majorBidi"/>
          <w:b/>
          <w:sz w:val="22"/>
          <w:szCs w:val="22"/>
        </w:rPr>
        <w:t>GLaWAC</w:t>
      </w:r>
      <w:proofErr w:type="spellEnd"/>
      <w:r w:rsidRPr="00DA1BDC">
        <w:rPr>
          <w:rFonts w:eastAsiaTheme="majorEastAsia" w:cstheme="majorBidi"/>
          <w:b/>
          <w:sz w:val="22"/>
          <w:szCs w:val="22"/>
        </w:rPr>
        <w:t>)</w:t>
      </w:r>
    </w:p>
    <w:p w:rsidR="00DA1BDC" w:rsidRDefault="00DA1BDC" w:rsidP="008C58A7">
      <w:p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>This presentation provided an overview of local Aboriginal community views regarding mine rehabilitation.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The </w:t>
      </w:r>
      <w:proofErr w:type="spellStart"/>
      <w:r w:rsidRPr="00DA1BDC">
        <w:rPr>
          <w:rFonts w:eastAsiaTheme="majorEastAsia" w:cs="Arial"/>
          <w:sz w:val="22"/>
          <w:szCs w:val="22"/>
        </w:rPr>
        <w:t>Gunaikurnai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Land and Waters Aboriginal Corporation (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>) wishes to be included in detailed land use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planning regarding mine rehabilitation as early as possible.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will be looking closely at how mine rehabilitation planning aligns with </w:t>
      </w:r>
      <w:proofErr w:type="spellStart"/>
      <w:r w:rsidRPr="00DA1BDC">
        <w:rPr>
          <w:rFonts w:eastAsiaTheme="majorEastAsia" w:cs="Arial"/>
          <w:sz w:val="22"/>
          <w:szCs w:val="22"/>
        </w:rPr>
        <w:t>GLaWAC’s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Whole of Country Plan,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particularly the goals related to healing of country.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Water rights are a key issue of interest to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>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works to ‘link’ all components of country – linking all these components together is an important issue for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local Traditional Owners.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is a developing corporation (it’s only a few years out of administration). A new leadership team has been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 xml:space="preserve">appointed and is looking to other </w:t>
      </w:r>
      <w:proofErr w:type="spellStart"/>
      <w:r w:rsidRPr="00DA1BDC">
        <w:rPr>
          <w:rFonts w:eastAsiaTheme="majorEastAsia" w:cs="Arial"/>
          <w:sz w:val="22"/>
          <w:szCs w:val="22"/>
        </w:rPr>
        <w:t>organisations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to support it in being helpful when it comes to contributing to mine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rehabilitation planning work.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Some Traditional Owner groups have land use activity or natural resource agreements in place with other relevant parties.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does not have these.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There are </w:t>
      </w:r>
      <w:proofErr w:type="gramStart"/>
      <w:r w:rsidRPr="00DA1BDC">
        <w:rPr>
          <w:rFonts w:eastAsiaTheme="majorEastAsia" w:cs="Arial"/>
          <w:sz w:val="22"/>
          <w:szCs w:val="22"/>
        </w:rPr>
        <w:t>a number of</w:t>
      </w:r>
      <w:proofErr w:type="gramEnd"/>
      <w:r w:rsidRPr="00DA1BDC">
        <w:rPr>
          <w:rFonts w:eastAsiaTheme="majorEastAsia" w:cs="Arial"/>
          <w:sz w:val="22"/>
          <w:szCs w:val="22"/>
        </w:rPr>
        <w:t xml:space="preserve"> legislative instruments and strategic plans that support Traditional Owners and the work of </w:t>
      </w:r>
      <w:proofErr w:type="spellStart"/>
      <w:r w:rsidRPr="00DA1BDC">
        <w:rPr>
          <w:rFonts w:eastAsiaTheme="majorEastAsia" w:cs="Arial"/>
          <w:sz w:val="22"/>
          <w:szCs w:val="22"/>
        </w:rPr>
        <w:t>organisations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like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>. At times, these instruments challenge the ways that Traditional Owners can work towards self-determination.</w:t>
      </w:r>
    </w:p>
    <w:p w:rsidR="00DA1BDC" w:rsidRPr="00DA1BDC" w:rsidRDefault="00DA1BDC" w:rsidP="00017205">
      <w:pPr>
        <w:pStyle w:val="ListParagraph"/>
        <w:numPr>
          <w:ilvl w:val="0"/>
          <w:numId w:val="2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How can the Committee can </w:t>
      </w:r>
      <w:proofErr w:type="spellStart"/>
      <w:r w:rsidRPr="00DA1BDC">
        <w:rPr>
          <w:rFonts w:eastAsiaTheme="majorEastAsia" w:cs="Arial"/>
          <w:sz w:val="22"/>
          <w:szCs w:val="22"/>
        </w:rPr>
        <w:t>maximise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collaboration with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on mine rehabilitation planning issues? Working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with Troy McDonald through the Latrobe Valley Mine Rehabilitation Advisory Committee is a good start. The Aboriginal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cultural water studies being funded by the Department of Environment, Land, Water and Planning (DELWP) are also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 xml:space="preserve">helpful. DELWP’s Aboriginal Water Unit is working closely with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as part of this work.</w:t>
      </w:r>
    </w:p>
    <w:p w:rsidR="00DA1BDC" w:rsidRPr="00DA1BDC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>DELWP’s Aboriginal Water Unit is also funding an initiative to support connection to culture beyond the dreamtime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story. There’s lots of stigma associated with being an Aboriginal person and taking time to get people to understand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and connect with their cultural heritage is very important.</w:t>
      </w:r>
    </w:p>
    <w:p w:rsidR="00DA1BDC" w:rsidRPr="00DA1BDC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ENGIE is registering a number of </w:t>
      </w:r>
      <w:proofErr w:type="gramStart"/>
      <w:r w:rsidRPr="00DA1BDC">
        <w:rPr>
          <w:rFonts w:eastAsiaTheme="majorEastAsia" w:cs="Arial"/>
          <w:sz w:val="22"/>
          <w:szCs w:val="22"/>
        </w:rPr>
        <w:t>artefact</w:t>
      </w:r>
      <w:proofErr w:type="gramEnd"/>
      <w:r w:rsidRPr="00DA1BDC">
        <w:rPr>
          <w:rFonts w:eastAsiaTheme="majorEastAsia" w:cs="Arial"/>
          <w:sz w:val="22"/>
          <w:szCs w:val="22"/>
        </w:rPr>
        <w:t xml:space="preserve"> finds as part of its mine rehabilitation and closure planning.</w:t>
      </w:r>
    </w:p>
    <w:p w:rsidR="00DA1BDC" w:rsidRPr="00DA1BDC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has also recently employed an archaeologist to help with a cultural mapping project. This work will build up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an important database of what’s important to local Aboriginal people across the region.</w:t>
      </w:r>
    </w:p>
    <w:p w:rsidR="00DA1BDC" w:rsidRPr="00DA1BDC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How can the mine operators increase their engagement with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>? Rather than regular meetings, mine operators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 xml:space="preserve">should look to engage with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at key points so that time is </w:t>
      </w:r>
      <w:proofErr w:type="spellStart"/>
      <w:r w:rsidRPr="00DA1BDC">
        <w:rPr>
          <w:rFonts w:eastAsiaTheme="majorEastAsia" w:cs="Arial"/>
          <w:sz w:val="22"/>
          <w:szCs w:val="22"/>
        </w:rPr>
        <w:t>focussed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and of most value.</w:t>
      </w:r>
    </w:p>
    <w:p w:rsidR="00DA1BDC" w:rsidRPr="00DA1BDC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proofErr w:type="spellStart"/>
      <w:r w:rsidRPr="00DA1BDC">
        <w:rPr>
          <w:rFonts w:eastAsiaTheme="majorEastAsia" w:cs="Arial"/>
          <w:sz w:val="22"/>
          <w:szCs w:val="22"/>
        </w:rPr>
        <w:t>Organisations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and individuals looking to engage with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also need to be aware of “pacing” of the issue. Building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a trusting relationship with the local Aboriginal people takes time.</w:t>
      </w:r>
    </w:p>
    <w:p w:rsidR="00DA1BDC" w:rsidRPr="00DA1BDC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DA1BDC">
        <w:rPr>
          <w:rFonts w:eastAsiaTheme="majorEastAsia" w:cs="Arial"/>
          <w:sz w:val="22"/>
          <w:szCs w:val="22"/>
        </w:rPr>
        <w:t xml:space="preserve">What is </w:t>
      </w:r>
      <w:proofErr w:type="spellStart"/>
      <w:r w:rsidRPr="00DA1BDC">
        <w:rPr>
          <w:rFonts w:eastAsiaTheme="majorEastAsia" w:cs="Arial"/>
          <w:sz w:val="22"/>
          <w:szCs w:val="22"/>
        </w:rPr>
        <w:t>GLaWAC’s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role in developing mine rehabilitation plans? </w:t>
      </w: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is seeking to ensure there is appropriate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protection for the land that remains surrounding the mine, noting that “what’s lost is lost” in relation to the actual mine</w:t>
      </w:r>
      <w:r>
        <w:rPr>
          <w:rFonts w:eastAsiaTheme="majorEastAsia" w:cs="Arial"/>
          <w:sz w:val="22"/>
          <w:szCs w:val="22"/>
        </w:rPr>
        <w:t xml:space="preserve"> </w:t>
      </w:r>
      <w:r w:rsidRPr="00DA1BDC">
        <w:rPr>
          <w:rFonts w:eastAsiaTheme="majorEastAsia" w:cs="Arial"/>
          <w:sz w:val="22"/>
          <w:szCs w:val="22"/>
        </w:rPr>
        <w:t>void.</w:t>
      </w:r>
    </w:p>
    <w:p w:rsidR="00DA1BDC" w:rsidRPr="005A7F2B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proofErr w:type="spellStart"/>
      <w:r w:rsidRPr="00DA1BDC">
        <w:rPr>
          <w:rFonts w:eastAsiaTheme="majorEastAsia" w:cs="Arial"/>
          <w:sz w:val="22"/>
          <w:szCs w:val="22"/>
        </w:rPr>
        <w:t>GLaWAC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represents the </w:t>
      </w:r>
      <w:proofErr w:type="spellStart"/>
      <w:r w:rsidRPr="00DA1BDC">
        <w:rPr>
          <w:rFonts w:eastAsiaTheme="majorEastAsia" w:cs="Arial"/>
          <w:sz w:val="22"/>
          <w:szCs w:val="22"/>
        </w:rPr>
        <w:t>Gunaikurnai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people. There are </w:t>
      </w:r>
      <w:proofErr w:type="gramStart"/>
      <w:r w:rsidRPr="00DA1BDC">
        <w:rPr>
          <w:rFonts w:eastAsiaTheme="majorEastAsia" w:cs="Arial"/>
          <w:sz w:val="22"/>
          <w:szCs w:val="22"/>
        </w:rPr>
        <w:t>a number of</w:t>
      </w:r>
      <w:proofErr w:type="gramEnd"/>
      <w:r w:rsidRPr="00DA1BDC">
        <w:rPr>
          <w:rFonts w:eastAsiaTheme="majorEastAsia" w:cs="Arial"/>
          <w:sz w:val="22"/>
          <w:szCs w:val="22"/>
        </w:rPr>
        <w:t xml:space="preserve"> other </w:t>
      </w:r>
      <w:proofErr w:type="spellStart"/>
      <w:r w:rsidRPr="00DA1BDC">
        <w:rPr>
          <w:rFonts w:eastAsiaTheme="majorEastAsia" w:cs="Arial"/>
          <w:sz w:val="22"/>
          <w:szCs w:val="22"/>
        </w:rPr>
        <w:t>organisations</w:t>
      </w:r>
      <w:proofErr w:type="spellEnd"/>
      <w:r w:rsidRPr="00DA1BDC">
        <w:rPr>
          <w:rFonts w:eastAsiaTheme="majorEastAsia" w:cs="Arial"/>
          <w:sz w:val="22"/>
          <w:szCs w:val="22"/>
        </w:rPr>
        <w:t xml:space="preserve"> across the region that</w:t>
      </w:r>
      <w:r w:rsidR="005A7F2B">
        <w:rPr>
          <w:rFonts w:eastAsiaTheme="majorEastAsia" w:cs="Arial"/>
          <w:sz w:val="22"/>
          <w:szCs w:val="22"/>
        </w:rPr>
        <w:t xml:space="preserve"> </w:t>
      </w:r>
      <w:r w:rsidRPr="005A7F2B">
        <w:rPr>
          <w:rFonts w:eastAsiaTheme="majorEastAsia" w:cs="Arial"/>
          <w:sz w:val="22"/>
          <w:szCs w:val="22"/>
        </w:rPr>
        <w:t>provide support more generally to Aboriginal people in specific areas.</w:t>
      </w:r>
    </w:p>
    <w:p w:rsidR="00DA1BDC" w:rsidRPr="005A7F2B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5A7F2B">
        <w:rPr>
          <w:rFonts w:eastAsiaTheme="majorEastAsia" w:cs="Arial"/>
          <w:sz w:val="22"/>
          <w:szCs w:val="22"/>
        </w:rPr>
        <w:t>Given the long timeframe associated with mine rehabilitation it will be important for ongoing engagement with</w:t>
      </w:r>
      <w:r w:rsidR="005A7F2B">
        <w:rPr>
          <w:rFonts w:eastAsiaTheme="majorEastAsia" w:cs="Arial"/>
          <w:sz w:val="22"/>
          <w:szCs w:val="22"/>
        </w:rPr>
        <w:t xml:space="preserve"> </w:t>
      </w:r>
      <w:proofErr w:type="spellStart"/>
      <w:r w:rsidRPr="005A7F2B">
        <w:rPr>
          <w:rFonts w:eastAsiaTheme="majorEastAsia" w:cs="Arial"/>
          <w:sz w:val="22"/>
          <w:szCs w:val="22"/>
        </w:rPr>
        <w:t>GLaWAC</w:t>
      </w:r>
      <w:proofErr w:type="spellEnd"/>
      <w:r w:rsidRPr="005A7F2B">
        <w:rPr>
          <w:rFonts w:eastAsiaTheme="majorEastAsia" w:cs="Arial"/>
          <w:sz w:val="22"/>
          <w:szCs w:val="22"/>
        </w:rPr>
        <w:t xml:space="preserve"> throughout the mine rehabilitation planning process and beyond the life of the preparation of the LVRRS.</w:t>
      </w:r>
    </w:p>
    <w:p w:rsidR="00DA1BDC" w:rsidRPr="005A7F2B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5A7F2B">
        <w:rPr>
          <w:rFonts w:eastAsiaTheme="majorEastAsia" w:cs="Arial"/>
          <w:sz w:val="22"/>
          <w:szCs w:val="22"/>
        </w:rPr>
        <w:lastRenderedPageBreak/>
        <w:t>When planning engagement with the local Aboriginal com</w:t>
      </w:r>
      <w:bookmarkStart w:id="0" w:name="_GoBack"/>
      <w:bookmarkEnd w:id="0"/>
      <w:r w:rsidRPr="005A7F2B">
        <w:rPr>
          <w:rFonts w:eastAsiaTheme="majorEastAsia" w:cs="Arial"/>
          <w:sz w:val="22"/>
          <w:szCs w:val="22"/>
        </w:rPr>
        <w:t xml:space="preserve">munity, Daniel Miller advised </w:t>
      </w:r>
      <w:proofErr w:type="spellStart"/>
      <w:r w:rsidRPr="005A7F2B">
        <w:rPr>
          <w:rFonts w:eastAsiaTheme="majorEastAsia" w:cs="Arial"/>
          <w:sz w:val="22"/>
          <w:szCs w:val="22"/>
        </w:rPr>
        <w:t>organisations</w:t>
      </w:r>
      <w:proofErr w:type="spellEnd"/>
      <w:r w:rsidRPr="005A7F2B">
        <w:rPr>
          <w:rFonts w:eastAsiaTheme="majorEastAsia" w:cs="Arial"/>
          <w:sz w:val="22"/>
          <w:szCs w:val="22"/>
        </w:rPr>
        <w:t xml:space="preserve"> and member not</w:t>
      </w:r>
      <w:r w:rsidR="005A7F2B">
        <w:rPr>
          <w:rFonts w:eastAsiaTheme="majorEastAsia" w:cs="Arial"/>
          <w:sz w:val="22"/>
          <w:szCs w:val="22"/>
        </w:rPr>
        <w:t xml:space="preserve"> </w:t>
      </w:r>
      <w:r w:rsidRPr="005A7F2B">
        <w:rPr>
          <w:rFonts w:eastAsiaTheme="majorEastAsia" w:cs="Arial"/>
          <w:sz w:val="22"/>
          <w:szCs w:val="22"/>
        </w:rPr>
        <w:t xml:space="preserve">to overthink this – give </w:t>
      </w:r>
      <w:proofErr w:type="spellStart"/>
      <w:r w:rsidRPr="005A7F2B">
        <w:rPr>
          <w:rFonts w:eastAsiaTheme="majorEastAsia" w:cs="Arial"/>
          <w:sz w:val="22"/>
          <w:szCs w:val="22"/>
        </w:rPr>
        <w:t>GLaWAC</w:t>
      </w:r>
      <w:proofErr w:type="spellEnd"/>
      <w:r w:rsidRPr="005A7F2B">
        <w:rPr>
          <w:rFonts w:eastAsiaTheme="majorEastAsia" w:cs="Arial"/>
          <w:sz w:val="22"/>
          <w:szCs w:val="22"/>
        </w:rPr>
        <w:t xml:space="preserve"> a call and test the idea or issue with them. Importantly, never underestimate the</w:t>
      </w:r>
      <w:r w:rsidR="005A7F2B">
        <w:rPr>
          <w:rFonts w:eastAsiaTheme="majorEastAsia" w:cs="Arial"/>
          <w:sz w:val="22"/>
          <w:szCs w:val="22"/>
        </w:rPr>
        <w:t xml:space="preserve"> </w:t>
      </w:r>
      <w:r w:rsidRPr="005A7F2B">
        <w:rPr>
          <w:rFonts w:eastAsiaTheme="majorEastAsia" w:cs="Arial"/>
          <w:sz w:val="22"/>
          <w:szCs w:val="22"/>
        </w:rPr>
        <w:t>importance of relationships.</w:t>
      </w:r>
    </w:p>
    <w:p w:rsidR="00DA1BDC" w:rsidRPr="005A7F2B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5A7F2B">
        <w:rPr>
          <w:rFonts w:eastAsiaTheme="majorEastAsia" w:cs="Arial"/>
          <w:sz w:val="22"/>
          <w:szCs w:val="22"/>
        </w:rPr>
        <w:t xml:space="preserve">Regarding the use of water for mine rehabilitation, a key interest for </w:t>
      </w:r>
      <w:proofErr w:type="spellStart"/>
      <w:r w:rsidRPr="005A7F2B">
        <w:rPr>
          <w:rFonts w:eastAsiaTheme="majorEastAsia" w:cs="Arial"/>
          <w:sz w:val="22"/>
          <w:szCs w:val="22"/>
        </w:rPr>
        <w:t>GLaWAC</w:t>
      </w:r>
      <w:proofErr w:type="spellEnd"/>
      <w:r w:rsidRPr="005A7F2B">
        <w:rPr>
          <w:rFonts w:eastAsiaTheme="majorEastAsia" w:cs="Arial"/>
          <w:sz w:val="22"/>
          <w:szCs w:val="22"/>
        </w:rPr>
        <w:t xml:space="preserve"> is what this might mean for the rest of</w:t>
      </w:r>
      <w:r w:rsidR="005A7F2B">
        <w:rPr>
          <w:rFonts w:eastAsiaTheme="majorEastAsia" w:cs="Arial"/>
          <w:sz w:val="22"/>
          <w:szCs w:val="22"/>
        </w:rPr>
        <w:t xml:space="preserve"> </w:t>
      </w:r>
      <w:r w:rsidRPr="005A7F2B">
        <w:rPr>
          <w:rFonts w:eastAsiaTheme="majorEastAsia" w:cs="Arial"/>
          <w:sz w:val="22"/>
          <w:szCs w:val="22"/>
        </w:rPr>
        <w:t>the water system in Gippsland. Traditional Owners are “system thinkers”.</w:t>
      </w:r>
    </w:p>
    <w:p w:rsidR="00DA1BDC" w:rsidRPr="005A7F2B" w:rsidRDefault="00DA1BDC" w:rsidP="00017205">
      <w:pPr>
        <w:pStyle w:val="ListParagraph"/>
        <w:numPr>
          <w:ilvl w:val="0"/>
          <w:numId w:val="1"/>
        </w:numPr>
        <w:spacing w:after="0"/>
        <w:rPr>
          <w:rFonts w:eastAsiaTheme="majorEastAsia" w:cs="Arial"/>
          <w:sz w:val="22"/>
          <w:szCs w:val="22"/>
        </w:rPr>
      </w:pPr>
      <w:r w:rsidRPr="005A7F2B">
        <w:rPr>
          <w:rFonts w:eastAsiaTheme="majorEastAsia" w:cs="Arial"/>
          <w:sz w:val="22"/>
          <w:szCs w:val="22"/>
        </w:rPr>
        <w:t xml:space="preserve">Visual aids are particularly important for </w:t>
      </w:r>
      <w:proofErr w:type="spellStart"/>
      <w:r w:rsidRPr="005A7F2B">
        <w:rPr>
          <w:rFonts w:eastAsiaTheme="majorEastAsia" w:cs="Arial"/>
          <w:sz w:val="22"/>
          <w:szCs w:val="22"/>
        </w:rPr>
        <w:t>GLaWAC</w:t>
      </w:r>
      <w:proofErr w:type="spellEnd"/>
      <w:r w:rsidRPr="005A7F2B">
        <w:rPr>
          <w:rFonts w:eastAsiaTheme="majorEastAsia" w:cs="Arial"/>
          <w:sz w:val="22"/>
          <w:szCs w:val="22"/>
        </w:rPr>
        <w:t xml:space="preserve">, particularly when it comes to engaging with its Mobs. </w:t>
      </w:r>
      <w:proofErr w:type="spellStart"/>
      <w:r w:rsidRPr="005A7F2B">
        <w:rPr>
          <w:rFonts w:eastAsiaTheme="majorEastAsia" w:cs="Arial"/>
          <w:sz w:val="22"/>
          <w:szCs w:val="22"/>
        </w:rPr>
        <w:t>Organisations</w:t>
      </w:r>
      <w:proofErr w:type="spellEnd"/>
      <w:r w:rsidR="005A7F2B">
        <w:rPr>
          <w:rFonts w:eastAsiaTheme="majorEastAsia" w:cs="Arial"/>
          <w:sz w:val="22"/>
          <w:szCs w:val="22"/>
        </w:rPr>
        <w:t xml:space="preserve"> </w:t>
      </w:r>
      <w:r w:rsidR="005A7F2B" w:rsidRPr="005A7F2B">
        <w:rPr>
          <w:rFonts w:eastAsiaTheme="majorEastAsia" w:cs="Arial"/>
          <w:sz w:val="22"/>
          <w:szCs w:val="22"/>
        </w:rPr>
        <w:t xml:space="preserve">should consider how they present information to </w:t>
      </w:r>
      <w:proofErr w:type="spellStart"/>
      <w:r w:rsidR="005A7F2B" w:rsidRPr="005A7F2B">
        <w:rPr>
          <w:rFonts w:eastAsiaTheme="majorEastAsia" w:cs="Arial"/>
          <w:sz w:val="22"/>
          <w:szCs w:val="22"/>
        </w:rPr>
        <w:t>GLaWAC</w:t>
      </w:r>
      <w:proofErr w:type="spellEnd"/>
      <w:r w:rsidR="005A7F2B" w:rsidRPr="005A7F2B">
        <w:rPr>
          <w:rFonts w:eastAsiaTheme="majorEastAsia" w:cs="Arial"/>
          <w:sz w:val="22"/>
          <w:szCs w:val="22"/>
        </w:rPr>
        <w:t>.</w:t>
      </w:r>
    </w:p>
    <w:p w:rsidR="002C23B6" w:rsidRPr="008C58A7" w:rsidRDefault="00871A6B" w:rsidP="008C58A7">
      <w:pPr>
        <w:spacing w:after="0"/>
        <w:rPr>
          <w:rFonts w:cs="Arial"/>
          <w:sz w:val="22"/>
          <w:szCs w:val="22"/>
        </w:rPr>
      </w:pPr>
      <w:r w:rsidRPr="008C58A7">
        <w:rPr>
          <w:rFonts w:eastAsiaTheme="majorEastAsia" w:cs="Arial"/>
          <w:b/>
          <w:sz w:val="22"/>
          <w:szCs w:val="22"/>
        </w:rPr>
        <w:t>2</w:t>
      </w:r>
    </w:p>
    <w:p w:rsidR="005A7F2B" w:rsidRDefault="005A7F2B" w:rsidP="008C58A7">
      <w:pPr>
        <w:spacing w:after="0"/>
        <w:rPr>
          <w:rFonts w:eastAsiaTheme="majorEastAsia" w:cs="Arial"/>
          <w:b/>
          <w:sz w:val="22"/>
          <w:szCs w:val="22"/>
        </w:rPr>
      </w:pPr>
      <w:r w:rsidRPr="005A7F2B">
        <w:rPr>
          <w:rFonts w:eastAsiaTheme="majorEastAsia" w:cs="Arial"/>
          <w:b/>
          <w:sz w:val="22"/>
          <w:szCs w:val="22"/>
        </w:rPr>
        <w:t>LVMRAC member aspirations for the final 12 months and member feedback</w:t>
      </w:r>
    </w:p>
    <w:p w:rsidR="00A90B00" w:rsidRPr="008C58A7" w:rsidRDefault="005A7F2B" w:rsidP="008C58A7">
      <w:pPr>
        <w:spacing w:after="0"/>
        <w:rPr>
          <w:rFonts w:eastAsiaTheme="majorEastAsia" w:cs="Arial"/>
          <w:b/>
          <w:sz w:val="22"/>
          <w:szCs w:val="22"/>
        </w:rPr>
      </w:pPr>
      <w:r w:rsidRPr="005A7F2B">
        <w:rPr>
          <w:rFonts w:eastAsiaTheme="majorEastAsia" w:cs="Arial"/>
          <w:b/>
          <w:sz w:val="22"/>
          <w:szCs w:val="22"/>
        </w:rPr>
        <w:t>Delivered by: Susan Lloyd, Chairperson Latrobe Valley Mine Rehabilitation Advisory Committee</w:t>
      </w:r>
    </w:p>
    <w:p w:rsidR="008C58A7" w:rsidRPr="00975090" w:rsidRDefault="006B3C5B" w:rsidP="006B3C5B">
      <w:p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The Chairperson has recently met individually with members of the Committee to understand their aspirations for the remaining</w:t>
      </w:r>
      <w:r w:rsidR="00975090" w:rsidRPr="00975090">
        <w:rPr>
          <w:rFonts w:cs="Arial"/>
          <w:sz w:val="22"/>
          <w:szCs w:val="22"/>
        </w:rPr>
        <w:t xml:space="preserve"> </w:t>
      </w:r>
      <w:r w:rsidRPr="00975090">
        <w:rPr>
          <w:rFonts w:cs="Arial"/>
          <w:sz w:val="22"/>
          <w:szCs w:val="22"/>
        </w:rPr>
        <w:t>12 months of member’s current appointment terms.</w:t>
      </w:r>
    </w:p>
    <w:p w:rsidR="00975090" w:rsidRPr="00975090" w:rsidRDefault="00975090" w:rsidP="00017205">
      <w:pPr>
        <w:pStyle w:val="ListParagraph"/>
        <w:numPr>
          <w:ilvl w:val="0"/>
          <w:numId w:val="3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Member’s appointments are due to expire at the end of June 2020.</w:t>
      </w:r>
    </w:p>
    <w:p w:rsidR="00975090" w:rsidRPr="00975090" w:rsidRDefault="00975090" w:rsidP="00017205">
      <w:pPr>
        <w:pStyle w:val="ListParagraph"/>
        <w:numPr>
          <w:ilvl w:val="0"/>
          <w:numId w:val="3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Clarity of roles regarding mine rehabilitation is important, particularly clarity regarding the role of the Committee when</w:t>
      </w:r>
      <w:r>
        <w:rPr>
          <w:rFonts w:cs="Arial"/>
          <w:sz w:val="22"/>
          <w:szCs w:val="22"/>
        </w:rPr>
        <w:t xml:space="preserve"> </w:t>
      </w:r>
      <w:r w:rsidRPr="00975090">
        <w:rPr>
          <w:rFonts w:cs="Arial"/>
          <w:sz w:val="22"/>
          <w:szCs w:val="22"/>
        </w:rPr>
        <w:t xml:space="preserve">it comes to the </w:t>
      </w:r>
      <w:proofErr w:type="spellStart"/>
      <w:r w:rsidRPr="00975090">
        <w:rPr>
          <w:rFonts w:cs="Arial"/>
          <w:sz w:val="22"/>
          <w:szCs w:val="22"/>
        </w:rPr>
        <w:t>finalisation</w:t>
      </w:r>
      <w:proofErr w:type="spellEnd"/>
      <w:r w:rsidRPr="00975090">
        <w:rPr>
          <w:rFonts w:cs="Arial"/>
          <w:sz w:val="22"/>
          <w:szCs w:val="22"/>
        </w:rPr>
        <w:t xml:space="preserve"> of the LVRRS.</w:t>
      </w:r>
    </w:p>
    <w:p w:rsidR="00975090" w:rsidRPr="00975090" w:rsidRDefault="00975090" w:rsidP="00017205">
      <w:pPr>
        <w:pStyle w:val="ListParagraph"/>
        <w:numPr>
          <w:ilvl w:val="0"/>
          <w:numId w:val="3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 xml:space="preserve">There’s </w:t>
      </w:r>
      <w:proofErr w:type="gramStart"/>
      <w:r w:rsidRPr="00975090">
        <w:rPr>
          <w:rFonts w:cs="Arial"/>
          <w:sz w:val="22"/>
          <w:szCs w:val="22"/>
        </w:rPr>
        <w:t>a large number of</w:t>
      </w:r>
      <w:proofErr w:type="gramEnd"/>
      <w:r w:rsidRPr="00975090">
        <w:rPr>
          <w:rFonts w:cs="Arial"/>
          <w:sz w:val="22"/>
          <w:szCs w:val="22"/>
        </w:rPr>
        <w:t xml:space="preserve"> scientific reports that have been presented to the Committee. Not all members have the</w:t>
      </w:r>
      <w:r>
        <w:rPr>
          <w:rFonts w:cs="Arial"/>
          <w:sz w:val="22"/>
          <w:szCs w:val="22"/>
        </w:rPr>
        <w:t xml:space="preserve"> </w:t>
      </w:r>
      <w:r w:rsidRPr="00975090">
        <w:rPr>
          <w:rFonts w:cs="Arial"/>
          <w:sz w:val="22"/>
          <w:szCs w:val="22"/>
        </w:rPr>
        <w:t>capacity to understand these. Each member brings a different perspective and a different lens to Committee</w:t>
      </w:r>
      <w:r>
        <w:rPr>
          <w:rFonts w:cs="Arial"/>
          <w:sz w:val="22"/>
          <w:szCs w:val="22"/>
        </w:rPr>
        <w:t xml:space="preserve"> </w:t>
      </w:r>
      <w:r w:rsidRPr="00975090">
        <w:rPr>
          <w:rFonts w:cs="Arial"/>
          <w:sz w:val="22"/>
          <w:szCs w:val="22"/>
        </w:rPr>
        <w:t>discussions. This is one of the benefits of the Committee’s varied membership.</w:t>
      </w:r>
    </w:p>
    <w:p w:rsidR="00975090" w:rsidRPr="00975090" w:rsidRDefault="00975090" w:rsidP="00017205">
      <w:pPr>
        <w:pStyle w:val="ListParagraph"/>
        <w:numPr>
          <w:ilvl w:val="0"/>
          <w:numId w:val="3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A key issue for the Committee is in understanding the negotiables and non-negotiables for community engagement</w:t>
      </w:r>
      <w:r>
        <w:rPr>
          <w:rFonts w:cs="Arial"/>
          <w:sz w:val="22"/>
          <w:szCs w:val="22"/>
        </w:rPr>
        <w:t xml:space="preserve"> </w:t>
      </w:r>
      <w:r w:rsidRPr="00975090">
        <w:rPr>
          <w:rFonts w:cs="Arial"/>
          <w:sz w:val="22"/>
          <w:szCs w:val="22"/>
        </w:rPr>
        <w:t xml:space="preserve">(i.e. what is it that the community </w:t>
      </w:r>
      <w:proofErr w:type="gramStart"/>
      <w:r w:rsidRPr="00975090">
        <w:rPr>
          <w:rFonts w:cs="Arial"/>
          <w:sz w:val="22"/>
          <w:szCs w:val="22"/>
        </w:rPr>
        <w:t>has the opportunity to</w:t>
      </w:r>
      <w:proofErr w:type="gramEnd"/>
      <w:r w:rsidRPr="00975090">
        <w:rPr>
          <w:rFonts w:cs="Arial"/>
          <w:sz w:val="22"/>
          <w:szCs w:val="22"/>
        </w:rPr>
        <w:t xml:space="preserve"> influence regarding the preparation of the LVRRS).</w:t>
      </w:r>
    </w:p>
    <w:p w:rsidR="00975090" w:rsidRPr="00975090" w:rsidRDefault="00975090" w:rsidP="00017205">
      <w:pPr>
        <w:pStyle w:val="ListParagraph"/>
        <w:numPr>
          <w:ilvl w:val="0"/>
          <w:numId w:val="3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Key issues for the LVMRAC between now and 2020 include:</w:t>
      </w:r>
    </w:p>
    <w:p w:rsidR="00975090" w:rsidRPr="00975090" w:rsidRDefault="00975090" w:rsidP="00017205">
      <w:pPr>
        <w:pStyle w:val="ListParagraph"/>
        <w:numPr>
          <w:ilvl w:val="0"/>
          <w:numId w:val="4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current and future land uses supported by the mine voids and surrounding land;</w:t>
      </w:r>
      <w:r>
        <w:rPr>
          <w:rFonts w:cs="Arial"/>
          <w:sz w:val="22"/>
          <w:szCs w:val="22"/>
        </w:rPr>
        <w:t xml:space="preserve"> </w:t>
      </w:r>
      <w:r w:rsidRPr="00975090">
        <w:rPr>
          <w:rFonts w:cs="Arial"/>
          <w:sz w:val="22"/>
          <w:szCs w:val="22"/>
        </w:rPr>
        <w:t>water availability, including navigating current allocations, environmental impacts and stakeholder interests;</w:t>
      </w:r>
    </w:p>
    <w:p w:rsidR="00975090" w:rsidRPr="00975090" w:rsidRDefault="00975090" w:rsidP="00017205">
      <w:pPr>
        <w:pStyle w:val="ListParagraph"/>
        <w:numPr>
          <w:ilvl w:val="0"/>
          <w:numId w:val="4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and</w:t>
      </w:r>
    </w:p>
    <w:p w:rsidR="00975090" w:rsidRPr="00975090" w:rsidRDefault="00975090" w:rsidP="00017205">
      <w:pPr>
        <w:pStyle w:val="ListParagraph"/>
        <w:numPr>
          <w:ilvl w:val="0"/>
          <w:numId w:val="4"/>
        </w:numPr>
        <w:spacing w:after="0"/>
        <w:rPr>
          <w:rFonts w:cs="Arial"/>
          <w:sz w:val="22"/>
          <w:szCs w:val="22"/>
        </w:rPr>
      </w:pPr>
      <w:r w:rsidRPr="00975090">
        <w:rPr>
          <w:rFonts w:cs="Arial"/>
          <w:sz w:val="22"/>
          <w:szCs w:val="22"/>
        </w:rPr>
        <w:t>current and future usage and access to the Latrobe Valley’s brown coal resources.</w:t>
      </w:r>
    </w:p>
    <w:p w:rsidR="003A1CED" w:rsidRDefault="003A1CED" w:rsidP="003A1CED">
      <w:pPr>
        <w:spacing w:after="0"/>
        <w:rPr>
          <w:rFonts w:cs="Arial"/>
          <w:sz w:val="22"/>
          <w:szCs w:val="22"/>
        </w:rPr>
      </w:pPr>
    </w:p>
    <w:p w:rsidR="00975090" w:rsidRPr="003A1CED" w:rsidRDefault="00975090" w:rsidP="00017205">
      <w:pPr>
        <w:pStyle w:val="ListParagraph"/>
        <w:numPr>
          <w:ilvl w:val="0"/>
          <w:numId w:val="5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There is a need for clarity regarding what the “end outcome” sought by the Committee is.</w:t>
      </w:r>
    </w:p>
    <w:p w:rsidR="00975090" w:rsidRPr="003A1CED" w:rsidRDefault="00975090" w:rsidP="00017205">
      <w:pPr>
        <w:pStyle w:val="ListParagraph"/>
        <w:numPr>
          <w:ilvl w:val="0"/>
          <w:numId w:val="5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The Committee has a role in acting as a conduit to broader community engagement on the LVRRS </w:t>
      </w:r>
      <w:proofErr w:type="gramStart"/>
      <w:r w:rsidRPr="003A1CED">
        <w:rPr>
          <w:rFonts w:cs="Arial"/>
          <w:sz w:val="22"/>
          <w:szCs w:val="22"/>
        </w:rPr>
        <w:t>Project</w:t>
      </w:r>
      <w:proofErr w:type="gramEnd"/>
      <w:r w:rsidRPr="003A1CED">
        <w:rPr>
          <w:rFonts w:cs="Arial"/>
          <w:sz w:val="22"/>
          <w:szCs w:val="22"/>
        </w:rPr>
        <w:t xml:space="preserve"> but this has</w:t>
      </w:r>
      <w:r w:rsidR="003A1CED"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proven challenging.</w:t>
      </w:r>
    </w:p>
    <w:p w:rsidR="00975090" w:rsidRPr="003A1CED" w:rsidRDefault="00975090" w:rsidP="00017205">
      <w:pPr>
        <w:pStyle w:val="ListParagraph"/>
        <w:numPr>
          <w:ilvl w:val="0"/>
          <w:numId w:val="5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One member described the Committee’s role as ensuring those who should be heard on this Project are heard as part</w:t>
      </w:r>
      <w:r w:rsidR="003A1CED"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of the preparation of the LVRRS.</w:t>
      </w:r>
    </w:p>
    <w:p w:rsidR="000C0A9A" w:rsidRPr="003A1CED" w:rsidRDefault="003A1CED" w:rsidP="00017205">
      <w:pPr>
        <w:pStyle w:val="ListParagraph"/>
        <w:numPr>
          <w:ilvl w:val="0"/>
          <w:numId w:val="5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I</w:t>
      </w:r>
      <w:r w:rsidR="00975090" w:rsidRPr="003A1CED">
        <w:rPr>
          <w:rFonts w:cs="Arial"/>
          <w:sz w:val="22"/>
          <w:szCs w:val="22"/>
        </w:rPr>
        <w:t>t will be difficult to reach a consensus position among the Committee members regarding the final LVRRS, given the</w:t>
      </w:r>
      <w:r>
        <w:rPr>
          <w:rFonts w:cs="Arial"/>
          <w:sz w:val="22"/>
          <w:szCs w:val="22"/>
        </w:rPr>
        <w:t xml:space="preserve"> </w:t>
      </w:r>
      <w:r w:rsidR="00975090" w:rsidRPr="003A1CED">
        <w:rPr>
          <w:rFonts w:cs="Arial"/>
          <w:sz w:val="22"/>
          <w:szCs w:val="22"/>
        </w:rPr>
        <w:t>diverse interests represented by Committee members.</w:t>
      </w:r>
    </w:p>
    <w:p w:rsidR="00EF0E4D" w:rsidRPr="008C58A7" w:rsidRDefault="005A1239" w:rsidP="008C58A7">
      <w:pPr>
        <w:spacing w:after="0"/>
        <w:rPr>
          <w:rFonts w:cs="Arial"/>
          <w:sz w:val="22"/>
          <w:szCs w:val="22"/>
        </w:rPr>
      </w:pPr>
      <w:r w:rsidRPr="008C58A7">
        <w:rPr>
          <w:rFonts w:cs="Arial"/>
          <w:b/>
          <w:sz w:val="22"/>
          <w:szCs w:val="22"/>
        </w:rPr>
        <w:t>3</w:t>
      </w:r>
    </w:p>
    <w:p w:rsidR="008C58A7" w:rsidRPr="008C58A7" w:rsidRDefault="003A1CED" w:rsidP="008C58A7">
      <w:pPr>
        <w:pStyle w:val="Heading2"/>
        <w:spacing w:before="120" w:line="240" w:lineRule="exact"/>
        <w:rPr>
          <w:rFonts w:cs="Arial"/>
          <w:b/>
          <w:caps w:val="0"/>
          <w:color w:val="424650"/>
          <w:sz w:val="22"/>
          <w:szCs w:val="22"/>
        </w:rPr>
      </w:pPr>
      <w:r w:rsidRPr="003A1CED">
        <w:rPr>
          <w:rFonts w:cs="Arial"/>
          <w:b/>
          <w:caps w:val="0"/>
          <w:color w:val="424650"/>
          <w:sz w:val="22"/>
          <w:szCs w:val="22"/>
        </w:rPr>
        <w:t>The Latrobe Valley Regional Rehabilitation Strategy – Project on a page</w:t>
      </w:r>
      <w:r w:rsidR="008C58A7" w:rsidRPr="008C58A7">
        <w:rPr>
          <w:rFonts w:cs="Arial"/>
          <w:b/>
          <w:caps w:val="0"/>
          <w:color w:val="424650"/>
          <w:sz w:val="22"/>
          <w:szCs w:val="22"/>
        </w:rPr>
        <w:t xml:space="preserve"> </w:t>
      </w:r>
    </w:p>
    <w:p w:rsidR="008C58A7" w:rsidRPr="008C58A7" w:rsidRDefault="003A1CED" w:rsidP="003A1CED">
      <w:pPr>
        <w:spacing w:after="0"/>
        <w:rPr>
          <w:rFonts w:cs="Arial"/>
          <w:sz w:val="22"/>
          <w:szCs w:val="22"/>
        </w:rPr>
      </w:pPr>
      <w:r w:rsidRPr="003A1CED">
        <w:rPr>
          <w:rFonts w:eastAsiaTheme="majorEastAsia" w:cs="Arial"/>
          <w:b/>
          <w:sz w:val="22"/>
          <w:szCs w:val="22"/>
        </w:rPr>
        <w:t xml:space="preserve">Delivered by: Mick Maguire and Margie Read Flavell, The Primary </w:t>
      </w:r>
    </w:p>
    <w:p w:rsidR="000C0A9A" w:rsidRPr="003A1CED" w:rsidRDefault="003A1CED" w:rsidP="003A1CED">
      <w:p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This presentation provided an overview of the approach to developing the final LVRRS over the remaining year of the Project, including a draft outline of the LVRRS.</w:t>
      </w:r>
    </w:p>
    <w:p w:rsidR="003A1CED" w:rsidRPr="003A1CED" w:rsidRDefault="003A1CED" w:rsidP="00017205">
      <w:pPr>
        <w:pStyle w:val="ListParagraph"/>
        <w:numPr>
          <w:ilvl w:val="0"/>
          <w:numId w:val="6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The LVRRS needs to set a framework that will enable the mine operators to deliver safe, stable and sustainable final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landforms for the Latrobe Valley’s three brown coal mine voids.</w:t>
      </w:r>
    </w:p>
    <w:p w:rsidR="003A1CED" w:rsidRPr="003A1CED" w:rsidRDefault="003A1CED" w:rsidP="00017205">
      <w:pPr>
        <w:pStyle w:val="ListParagraph"/>
        <w:numPr>
          <w:ilvl w:val="0"/>
          <w:numId w:val="6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Needs: safe, stable and sustainable landforms.</w:t>
      </w:r>
    </w:p>
    <w:p w:rsidR="003A1CED" w:rsidRPr="003A1CED" w:rsidRDefault="003A1CED" w:rsidP="00017205">
      <w:pPr>
        <w:pStyle w:val="ListParagraph"/>
        <w:numPr>
          <w:ilvl w:val="0"/>
          <w:numId w:val="6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lastRenderedPageBreak/>
        <w:t>Wants: various land use aspirations of community members and stakeholders.</w:t>
      </w:r>
    </w:p>
    <w:p w:rsidR="003A1CED" w:rsidRPr="003A1CED" w:rsidRDefault="003A1CED" w:rsidP="00017205">
      <w:pPr>
        <w:pStyle w:val="ListParagraph"/>
        <w:numPr>
          <w:ilvl w:val="0"/>
          <w:numId w:val="6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Filling a mine void that still has useable coal with water is not a necessarily a beneficial use as it removes, or at the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very least, significantly increases the cost of accessing that coal to support potential future coal projects. Beneficial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use was defined as “job opportunities” for the Latrobe Valley.</w:t>
      </w:r>
    </w:p>
    <w:p w:rsidR="003A1CED" w:rsidRPr="003A1CED" w:rsidRDefault="003A1CED" w:rsidP="00017205">
      <w:pPr>
        <w:pStyle w:val="ListParagraph"/>
        <w:numPr>
          <w:ilvl w:val="0"/>
          <w:numId w:val="6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The discussion seems to be </w:t>
      </w:r>
      <w:proofErr w:type="spellStart"/>
      <w:r w:rsidRPr="003A1CED">
        <w:rPr>
          <w:rFonts w:cs="Arial"/>
          <w:sz w:val="22"/>
          <w:szCs w:val="22"/>
        </w:rPr>
        <w:t>focussed</w:t>
      </w:r>
      <w:proofErr w:type="spellEnd"/>
      <w:r w:rsidRPr="003A1CED">
        <w:rPr>
          <w:rFonts w:cs="Arial"/>
          <w:sz w:val="22"/>
          <w:szCs w:val="22"/>
        </w:rPr>
        <w:t xml:space="preserve"> on the coal that remains in the Hazelwood Mine, and its </w:t>
      </w:r>
      <w:proofErr w:type="spellStart"/>
      <w:r w:rsidRPr="003A1CED">
        <w:rPr>
          <w:rFonts w:cs="Arial"/>
          <w:sz w:val="22"/>
          <w:szCs w:val="22"/>
        </w:rPr>
        <w:t>sterilisation</w:t>
      </w:r>
      <w:proofErr w:type="spellEnd"/>
      <w:r w:rsidRPr="003A1CED">
        <w:rPr>
          <w:rFonts w:cs="Arial"/>
          <w:sz w:val="22"/>
          <w:szCs w:val="22"/>
        </w:rPr>
        <w:t xml:space="preserve"> if the mine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 xml:space="preserve">is filled with water rather than the remaining 13 billion </w:t>
      </w:r>
      <w:proofErr w:type="spellStart"/>
      <w:r w:rsidRPr="003A1CED">
        <w:rPr>
          <w:rFonts w:cs="Arial"/>
          <w:sz w:val="22"/>
          <w:szCs w:val="22"/>
        </w:rPr>
        <w:t>tonnes</w:t>
      </w:r>
      <w:proofErr w:type="spellEnd"/>
      <w:r w:rsidRPr="003A1CED">
        <w:rPr>
          <w:rFonts w:cs="Arial"/>
          <w:sz w:val="22"/>
          <w:szCs w:val="22"/>
        </w:rPr>
        <w:t xml:space="preserve"> of coal in the Latrobe Valley.</w:t>
      </w:r>
    </w:p>
    <w:p w:rsidR="003A1CED" w:rsidRPr="003A1CED" w:rsidRDefault="003A1CED" w:rsidP="00017205">
      <w:pPr>
        <w:pStyle w:val="ListParagraph"/>
        <w:numPr>
          <w:ilvl w:val="0"/>
          <w:numId w:val="6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If there was a low-emissions coal project ready to go, it is a lot more efficient and effective to use coal from an existing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mine with infrastructure in place.</w:t>
      </w:r>
    </w:p>
    <w:p w:rsidR="003A1CED" w:rsidRPr="003A1CED" w:rsidRDefault="003A1CED" w:rsidP="00017205">
      <w:pPr>
        <w:pStyle w:val="ListParagraph"/>
        <w:numPr>
          <w:ilvl w:val="0"/>
          <w:numId w:val="6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ENGIE has a legislative obligation to rehabilitate the Hazelwood site. There’s a role for the State in looking at preserving the coal for future use.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There was a level of uncertainty regarding how “adjacent land” is defined in the vision of success for the LVRRS.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Consideration ought to be given to the potential benefits and disbenefits associated with the mine rehabilitation options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considered so that the LVRRS (as an enabling framework) can account for these. A lot of the discussion to date has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been about the features of land use options, rather than the benefits and disbenefits. These need to be fully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>considered to enable successful transformation.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proofErr w:type="gramStart"/>
      <w:r w:rsidRPr="003A1CED">
        <w:rPr>
          <w:rFonts w:cs="Arial"/>
          <w:sz w:val="22"/>
          <w:szCs w:val="22"/>
        </w:rPr>
        <w:t>A number of</w:t>
      </w:r>
      <w:proofErr w:type="gramEnd"/>
      <w:r w:rsidRPr="003A1CED">
        <w:rPr>
          <w:rFonts w:cs="Arial"/>
          <w:sz w:val="22"/>
          <w:szCs w:val="22"/>
        </w:rPr>
        <w:t xml:space="preserve"> the benefits and disbenefits associated with various rehabilitation options were considered by the Hazelwood Mine Fire Inquiry.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The LVRRS will seek to enable the transformation of the coal mine voids and adjacent land to the next beneficial use.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There is a need for the LVRRS to provide a set of key principles to develop the land surrounding the mine voids.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</w:t>
      </w:r>
      <w:r w:rsidRPr="003A1CED">
        <w:rPr>
          <w:rFonts w:cs="Arial"/>
          <w:sz w:val="22"/>
          <w:szCs w:val="22"/>
        </w:rPr>
        <w:t xml:space="preserve">he Committee needs to take an ownership role in “enabling” the next beneficial use of the Latrobe Valley’s mine voids and surrounding area.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The need under the Mineral Resources (Sustainable Development) Act 1990 may be to deliver “safe, stable and sustainable” final landforms, however the wants of the community may be very different.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>The final rehabilitation landforms won’t fulfil the needs of the community if it’s a pit lake locked</w:t>
      </w:r>
      <w:r>
        <w:rPr>
          <w:rFonts w:cs="Arial"/>
          <w:sz w:val="22"/>
          <w:szCs w:val="22"/>
        </w:rPr>
        <w:t xml:space="preserve"> </w:t>
      </w:r>
      <w:r w:rsidRPr="003A1CED">
        <w:rPr>
          <w:rFonts w:cs="Arial"/>
          <w:sz w:val="22"/>
          <w:szCs w:val="22"/>
        </w:rPr>
        <w:t xml:space="preserve">behind a fence.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Several other terms were proposed to be considered as part of the success vision. These include accessible, attractive, visually appealing and manageable.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There hasn’t been a process for formal submissions to date on the LVRRS. </w:t>
      </w:r>
    </w:p>
    <w:p w:rsidR="003A1CED" w:rsidRPr="003A1CED" w:rsidRDefault="003A1CED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Outcomes from the facilitated discussion on the LVRRS context: </w:t>
      </w:r>
    </w:p>
    <w:p w:rsidR="003A1CED" w:rsidRDefault="003A1CED" w:rsidP="00017205">
      <w:pPr>
        <w:pStyle w:val="ListParagraph"/>
        <w:numPr>
          <w:ilvl w:val="1"/>
          <w:numId w:val="7"/>
        </w:numPr>
        <w:spacing w:after="0"/>
        <w:rPr>
          <w:rFonts w:cs="Arial"/>
          <w:sz w:val="22"/>
          <w:szCs w:val="22"/>
        </w:rPr>
      </w:pPr>
      <w:r w:rsidRPr="003A1CED">
        <w:rPr>
          <w:rFonts w:cs="Arial"/>
          <w:sz w:val="22"/>
          <w:szCs w:val="22"/>
        </w:rPr>
        <w:t xml:space="preserve">Context around enabling the transformation of the coal mine voids and adjacent land to the next beneficial use: 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Community expectations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Technical Challenges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Water availability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Cost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Miners’ obligations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Government obligations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Post closure management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Defined rules 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Manageable timeline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Alignment (amongst community and stakeholders, over time too)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Adaptive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Understand divergence of views and expectations</w:t>
      </w:r>
    </w:p>
    <w:p w:rsidR="003A1CED" w:rsidRDefault="003A1CED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Dealing with trade-offs (comp</w:t>
      </w:r>
      <w:r w:rsidR="00FF1C69">
        <w:rPr>
          <w:rFonts w:cs="Arial"/>
          <w:sz w:val="22"/>
          <w:szCs w:val="22"/>
        </w:rPr>
        <w:t>romises)</w:t>
      </w:r>
    </w:p>
    <w:p w:rsidR="00FF1C69" w:rsidRDefault="00FF1C69" w:rsidP="00017205">
      <w:pPr>
        <w:pStyle w:val="ListParagraph"/>
        <w:numPr>
          <w:ilvl w:val="1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Feedback on a draft outline of the LVRRS, which was provided to members:</w:t>
      </w:r>
    </w:p>
    <w:p w:rsidR="00FF1C69" w:rsidRDefault="00FF1C69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Community expectations need to be understood and considered in the preparation of the Strategy</w:t>
      </w:r>
    </w:p>
    <w:p w:rsidR="00FF1C69" w:rsidRDefault="00FF1C69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‘Optimise’ opportunities for economic, environmental and social sustainability. </w:t>
      </w:r>
    </w:p>
    <w:p w:rsidR="00FF1C69" w:rsidRDefault="00FF1C69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‘How’ we consult with the community as part of the preparation of the Strategy is important.</w:t>
      </w:r>
    </w:p>
    <w:p w:rsidR="00FF1C69" w:rsidRDefault="00FF1C69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LVRRS is expected to be used by mine operators and government to guide productive engagement with the community. </w:t>
      </w:r>
    </w:p>
    <w:p w:rsidR="00FF1C69" w:rsidRDefault="00FF1C69" w:rsidP="00017205">
      <w:pPr>
        <w:pStyle w:val="ListParagraph"/>
        <w:numPr>
          <w:ilvl w:val="2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Community will be expecting the Strategy to deliver a master plan (a drawing) so engaging on an enabling framework may be challenging. </w:t>
      </w:r>
    </w:p>
    <w:p w:rsidR="003A1CED" w:rsidRPr="00E33ABE" w:rsidRDefault="00FF1C69" w:rsidP="00017205">
      <w:pPr>
        <w:pStyle w:val="ListParagraph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 updated outline of the LVRRS (Plan on a page) will be provided to Committee members. </w:t>
      </w:r>
    </w:p>
    <w:p w:rsidR="003A1CED" w:rsidRPr="008C58A7" w:rsidRDefault="00C373FC" w:rsidP="008C58A7">
      <w:pPr>
        <w:spacing w:after="0"/>
        <w:rPr>
          <w:rFonts w:cs="Arial"/>
          <w:b/>
          <w:sz w:val="22"/>
          <w:szCs w:val="22"/>
        </w:rPr>
      </w:pPr>
      <w:r w:rsidRPr="008C58A7">
        <w:rPr>
          <w:rFonts w:cs="Arial"/>
          <w:b/>
          <w:sz w:val="22"/>
          <w:szCs w:val="22"/>
        </w:rPr>
        <w:t>4</w:t>
      </w:r>
    </w:p>
    <w:p w:rsidR="008C58A7" w:rsidRDefault="00FF1C69" w:rsidP="008C58A7">
      <w:pPr>
        <w:pStyle w:val="Heading2"/>
        <w:spacing w:before="120" w:line="240" w:lineRule="exact"/>
        <w:rPr>
          <w:rFonts w:cs="Arial"/>
          <w:b/>
          <w:caps w:val="0"/>
          <w:color w:val="424650"/>
          <w:sz w:val="22"/>
          <w:szCs w:val="22"/>
        </w:rPr>
      </w:pPr>
      <w:r w:rsidRPr="00FF1C69">
        <w:rPr>
          <w:rFonts w:eastAsiaTheme="minorHAnsi" w:cs="Arial"/>
          <w:b/>
          <w:caps w:val="0"/>
          <w:color w:val="424650"/>
          <w:sz w:val="22"/>
          <w:szCs w:val="22"/>
        </w:rPr>
        <w:t>Latrobe City’s land use planning activities</w:t>
      </w:r>
    </w:p>
    <w:p w:rsidR="00FF1C69" w:rsidRPr="008C58A7" w:rsidRDefault="00FF1C69" w:rsidP="008C58A7">
      <w:pPr>
        <w:pStyle w:val="Heading2"/>
        <w:spacing w:before="120" w:line="240" w:lineRule="exact"/>
        <w:rPr>
          <w:rFonts w:cs="Arial"/>
          <w:b/>
          <w:caps w:val="0"/>
          <w:color w:val="424650"/>
          <w:sz w:val="22"/>
          <w:szCs w:val="22"/>
        </w:rPr>
      </w:pPr>
      <w:r w:rsidRPr="00FF1C69">
        <w:rPr>
          <w:rFonts w:cs="Arial"/>
          <w:b/>
          <w:caps w:val="0"/>
          <w:color w:val="424650"/>
          <w:sz w:val="22"/>
          <w:szCs w:val="22"/>
        </w:rPr>
        <w:t>Delivered by: Gail Gatt, General Manager City Development, Latrobe City Council.</w:t>
      </w:r>
    </w:p>
    <w:p w:rsidR="000C0A9A" w:rsidRPr="00FF1C69" w:rsidRDefault="00FF1C69" w:rsidP="00FF1C69">
      <w:pPr>
        <w:spacing w:after="0"/>
        <w:rPr>
          <w:rFonts w:eastAsiaTheme="majorEastAsia" w:cs="Arial"/>
          <w:sz w:val="22"/>
          <w:szCs w:val="22"/>
        </w:rPr>
      </w:pPr>
      <w:r w:rsidRPr="00FF1C69">
        <w:rPr>
          <w:rFonts w:eastAsiaTheme="majorEastAsia" w:cs="Arial"/>
          <w:sz w:val="22"/>
          <w:szCs w:val="22"/>
        </w:rPr>
        <w:t>This presentation provided an overview of the various land use planning activities currently underway in Latrobe City.</w:t>
      </w:r>
    </w:p>
    <w:p w:rsidR="00FF1C69" w:rsidRPr="00FF1C69" w:rsidRDefault="00FF1C69" w:rsidP="00017205">
      <w:pPr>
        <w:pStyle w:val="ListParagraph"/>
        <w:keepNext/>
        <w:keepLines/>
        <w:numPr>
          <w:ilvl w:val="0"/>
          <w:numId w:val="8"/>
        </w:numPr>
        <w:spacing w:after="0"/>
        <w:rPr>
          <w:rFonts w:cs="Arial"/>
          <w:sz w:val="22"/>
          <w:szCs w:val="22"/>
        </w:rPr>
      </w:pPr>
      <w:r w:rsidRPr="00FF1C69">
        <w:rPr>
          <w:rFonts w:cs="Arial"/>
          <w:sz w:val="22"/>
          <w:szCs w:val="22"/>
        </w:rPr>
        <w:t>Live, Work Latrobe aims to reframe and reconsider Latrobe City’s assets, land use and development potential to</w:t>
      </w:r>
      <w:r>
        <w:rPr>
          <w:rFonts w:cs="Arial"/>
          <w:sz w:val="22"/>
          <w:szCs w:val="22"/>
        </w:rPr>
        <w:t xml:space="preserve"> </w:t>
      </w:r>
      <w:r w:rsidRPr="00FF1C69">
        <w:rPr>
          <w:rFonts w:cs="Arial"/>
          <w:sz w:val="22"/>
          <w:szCs w:val="22"/>
        </w:rPr>
        <w:t>position the City for a prosperous future.</w:t>
      </w:r>
    </w:p>
    <w:p w:rsidR="00FF1C69" w:rsidRPr="00FF1C69" w:rsidRDefault="00FF1C69" w:rsidP="00017205">
      <w:pPr>
        <w:pStyle w:val="ListParagraph"/>
        <w:keepNext/>
        <w:keepLines/>
        <w:numPr>
          <w:ilvl w:val="0"/>
          <w:numId w:val="8"/>
        </w:numPr>
        <w:spacing w:after="0"/>
        <w:rPr>
          <w:rFonts w:cs="Arial"/>
          <w:sz w:val="22"/>
          <w:szCs w:val="22"/>
        </w:rPr>
      </w:pPr>
      <w:r w:rsidRPr="00FF1C69">
        <w:rPr>
          <w:rFonts w:cs="Arial"/>
          <w:sz w:val="22"/>
          <w:szCs w:val="22"/>
        </w:rPr>
        <w:t>Preparation of Live, Work Latrobe was informed by community engagement. Some of the feedback provided by the</w:t>
      </w:r>
      <w:r>
        <w:rPr>
          <w:rFonts w:cs="Arial"/>
          <w:sz w:val="22"/>
          <w:szCs w:val="22"/>
        </w:rPr>
        <w:t xml:space="preserve"> </w:t>
      </w:r>
      <w:r w:rsidRPr="00FF1C69">
        <w:rPr>
          <w:rFonts w:cs="Arial"/>
          <w:sz w:val="22"/>
          <w:szCs w:val="22"/>
        </w:rPr>
        <w:t>local community is relevant to the preparation of the LVRRS. This includes a desire to see more diversified farming,</w:t>
      </w:r>
      <w:r>
        <w:rPr>
          <w:rFonts w:cs="Arial"/>
          <w:sz w:val="22"/>
          <w:szCs w:val="22"/>
        </w:rPr>
        <w:t xml:space="preserve"> </w:t>
      </w:r>
      <w:r w:rsidRPr="00FF1C69">
        <w:rPr>
          <w:rFonts w:cs="Arial"/>
          <w:sz w:val="22"/>
          <w:szCs w:val="22"/>
        </w:rPr>
        <w:t>more employment opportunities that go beyond the energy sector and more shared, open spaces.</w:t>
      </w:r>
    </w:p>
    <w:p w:rsidR="008C58A7" w:rsidRDefault="00FF1C69" w:rsidP="00017205">
      <w:pPr>
        <w:pStyle w:val="ListParagraph"/>
        <w:keepNext/>
        <w:keepLines/>
        <w:numPr>
          <w:ilvl w:val="0"/>
          <w:numId w:val="8"/>
        </w:numPr>
        <w:spacing w:after="0"/>
        <w:rPr>
          <w:rFonts w:cs="Arial"/>
          <w:sz w:val="22"/>
          <w:szCs w:val="22"/>
        </w:rPr>
      </w:pPr>
      <w:r w:rsidRPr="00FF1C69">
        <w:rPr>
          <w:rFonts w:cs="Arial"/>
          <w:sz w:val="22"/>
          <w:szCs w:val="22"/>
        </w:rPr>
        <w:t>Amendment C105 (adopted by Latrobe City Council on 6 May 2019) introduced recommendations supported by three</w:t>
      </w:r>
      <w:r>
        <w:rPr>
          <w:rFonts w:cs="Arial"/>
          <w:sz w:val="22"/>
          <w:szCs w:val="22"/>
        </w:rPr>
        <w:t xml:space="preserve"> </w:t>
      </w:r>
      <w:r w:rsidRPr="00FF1C69">
        <w:rPr>
          <w:rFonts w:cs="Arial"/>
          <w:sz w:val="22"/>
          <w:szCs w:val="22"/>
        </w:rPr>
        <w:t>long terms strategies to guide future housing, industrial land use and employment and rural land use and investment.</w:t>
      </w:r>
    </w:p>
    <w:p w:rsidR="00E33ABE" w:rsidRPr="00E33ABE" w:rsidRDefault="00E33ABE" w:rsidP="00017205">
      <w:pPr>
        <w:pStyle w:val="ListParagraph"/>
        <w:keepNext/>
        <w:keepLines/>
        <w:numPr>
          <w:ilvl w:val="0"/>
          <w:numId w:val="8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Latrobe City Council supports the Hazelwood Pondage being retained, as well as a section of each coal mine being retained for coal winning activities, with the remaining section made available to explore community, commercial or other beneficial uses.</w:t>
      </w:r>
    </w:p>
    <w:p w:rsidR="00E33ABE" w:rsidRPr="00E33ABE" w:rsidRDefault="00E33ABE" w:rsidP="00017205">
      <w:pPr>
        <w:pStyle w:val="ListParagraph"/>
        <w:keepNext/>
        <w:keepLines/>
        <w:numPr>
          <w:ilvl w:val="0"/>
          <w:numId w:val="8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Community aspirations regarding the Hazelwood Pondage need to be given serious consideration to give confidence to the community that their views are being heard.</w:t>
      </w:r>
    </w:p>
    <w:p w:rsidR="00074FFB" w:rsidRPr="00E33ABE" w:rsidRDefault="00E33ABE" w:rsidP="00017205">
      <w:pPr>
        <w:pStyle w:val="ListParagraph"/>
        <w:keepNext/>
        <w:keepLines/>
        <w:numPr>
          <w:ilvl w:val="0"/>
          <w:numId w:val="8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A planning scheme amendment process would be required to give effect to the ‘master planning’ for the Latrobe Valley’s mine sites.</w:t>
      </w:r>
    </w:p>
    <w:p w:rsidR="002046CA" w:rsidRPr="008C58A7" w:rsidRDefault="005A1239" w:rsidP="008C58A7">
      <w:pPr>
        <w:keepNext/>
        <w:keepLines/>
        <w:spacing w:after="0"/>
        <w:rPr>
          <w:rFonts w:eastAsiaTheme="majorEastAsia" w:cs="Arial"/>
          <w:sz w:val="22"/>
          <w:szCs w:val="22"/>
        </w:rPr>
      </w:pPr>
      <w:r w:rsidRPr="008C58A7">
        <w:rPr>
          <w:rFonts w:cs="Arial"/>
          <w:b/>
          <w:sz w:val="22"/>
          <w:szCs w:val="22"/>
        </w:rPr>
        <w:t>5</w:t>
      </w:r>
    </w:p>
    <w:p w:rsidR="00E33ABE" w:rsidRDefault="00E33ABE" w:rsidP="00E33ABE">
      <w:pPr>
        <w:pStyle w:val="ListParagraph"/>
        <w:spacing w:after="0"/>
        <w:ind w:left="0"/>
        <w:rPr>
          <w:rFonts w:cs="Arial"/>
          <w:b/>
          <w:sz w:val="22"/>
          <w:szCs w:val="22"/>
        </w:rPr>
      </w:pPr>
      <w:r w:rsidRPr="00E33ABE">
        <w:rPr>
          <w:rFonts w:cs="Arial"/>
          <w:b/>
          <w:sz w:val="22"/>
          <w:szCs w:val="22"/>
        </w:rPr>
        <w:t>Committee administration</w:t>
      </w:r>
    </w:p>
    <w:p w:rsidR="00E33ABE" w:rsidRDefault="00E33ABE" w:rsidP="00E33ABE">
      <w:pPr>
        <w:pStyle w:val="ListParagraph"/>
        <w:spacing w:after="0"/>
        <w:ind w:left="0"/>
        <w:rPr>
          <w:rFonts w:cs="Arial"/>
          <w:sz w:val="22"/>
          <w:szCs w:val="22"/>
        </w:rPr>
      </w:pPr>
    </w:p>
    <w:p w:rsidR="00E33ABE" w:rsidRPr="00E33ABE" w:rsidRDefault="00E33ABE" w:rsidP="00017205">
      <w:pPr>
        <w:pStyle w:val="ListParagraph"/>
        <w:numPr>
          <w:ilvl w:val="0"/>
          <w:numId w:val="9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Minutes and actions from the previous meeting of the Committee (Meeting #13) were noted.</w:t>
      </w:r>
    </w:p>
    <w:p w:rsidR="00E33ABE" w:rsidRPr="00E33ABE" w:rsidRDefault="00E33ABE" w:rsidP="00017205">
      <w:pPr>
        <w:pStyle w:val="ListParagraph"/>
        <w:numPr>
          <w:ilvl w:val="0"/>
          <w:numId w:val="9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Anna May noted that work considering water access arrangements is currently underway within DELWP. The outcomes of this work will be presented to the Advisory Committee once this is complete.</w:t>
      </w:r>
    </w:p>
    <w:p w:rsidR="00E33ABE" w:rsidRPr="00E33ABE" w:rsidRDefault="00E33ABE" w:rsidP="00017205">
      <w:pPr>
        <w:pStyle w:val="ListParagraph"/>
        <w:numPr>
          <w:ilvl w:val="0"/>
          <w:numId w:val="9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The LVRRS has now progressed into Stage Four where the findings of the technical studies will be integrated, and the LVRRS prepared.</w:t>
      </w:r>
    </w:p>
    <w:p w:rsidR="00E33ABE" w:rsidRPr="00E33ABE" w:rsidRDefault="00E33ABE" w:rsidP="00017205">
      <w:pPr>
        <w:pStyle w:val="ListParagraph"/>
        <w:numPr>
          <w:ilvl w:val="0"/>
          <w:numId w:val="9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Congratulations to Jane Burton for recently winning the Minerals Council of Australia’s Exceptional Woman in Resources Award for Victoria.</w:t>
      </w:r>
    </w:p>
    <w:p w:rsidR="00E33ABE" w:rsidRDefault="00E33ABE" w:rsidP="00017205">
      <w:pPr>
        <w:pStyle w:val="ListParagraph"/>
        <w:numPr>
          <w:ilvl w:val="0"/>
          <w:numId w:val="9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Susan Lloyd will be presenting a paper at the upcoming MineClosure2019 Conference in Perth in early September 2019.</w:t>
      </w:r>
    </w:p>
    <w:p w:rsidR="00E33ABE" w:rsidRPr="00E33ABE" w:rsidRDefault="00E33ABE" w:rsidP="00E33ABE">
      <w:pPr>
        <w:spacing w:after="0"/>
        <w:rPr>
          <w:rFonts w:cs="Arial"/>
          <w:b/>
          <w:sz w:val="22"/>
          <w:szCs w:val="22"/>
        </w:rPr>
      </w:pPr>
      <w:r w:rsidRPr="00E33ABE">
        <w:rPr>
          <w:rFonts w:cs="Arial"/>
          <w:b/>
          <w:sz w:val="22"/>
          <w:szCs w:val="22"/>
        </w:rPr>
        <w:lastRenderedPageBreak/>
        <w:t>6</w:t>
      </w:r>
    </w:p>
    <w:p w:rsidR="00E33ABE" w:rsidRPr="00E33ABE" w:rsidRDefault="00E33ABE" w:rsidP="00E33ABE">
      <w:pPr>
        <w:spacing w:after="0"/>
        <w:rPr>
          <w:rFonts w:cs="Arial"/>
          <w:b/>
          <w:sz w:val="22"/>
          <w:szCs w:val="22"/>
        </w:rPr>
      </w:pPr>
      <w:r w:rsidRPr="00E33ABE">
        <w:rPr>
          <w:rFonts w:cs="Arial"/>
          <w:b/>
          <w:sz w:val="22"/>
          <w:szCs w:val="22"/>
        </w:rPr>
        <w:t>Other business and next meeting</w:t>
      </w:r>
    </w:p>
    <w:p w:rsidR="002046CA" w:rsidRPr="00E33ABE" w:rsidRDefault="00E33ABE" w:rsidP="00017205">
      <w:pPr>
        <w:pStyle w:val="ListParagraph"/>
        <w:numPr>
          <w:ilvl w:val="0"/>
          <w:numId w:val="10"/>
        </w:numPr>
        <w:spacing w:after="0"/>
        <w:rPr>
          <w:rFonts w:cs="Arial"/>
          <w:sz w:val="22"/>
          <w:szCs w:val="22"/>
        </w:rPr>
      </w:pPr>
      <w:r w:rsidRPr="00E33ABE">
        <w:rPr>
          <w:rFonts w:cs="Arial"/>
          <w:sz w:val="22"/>
          <w:szCs w:val="22"/>
        </w:rPr>
        <w:t>Next meeting scheduled for Thursday 8 August 2019.</w:t>
      </w:r>
    </w:p>
    <w:sectPr w:rsidR="002046CA" w:rsidRPr="00E33ABE" w:rsidSect="00871A6B">
      <w:type w:val="continuous"/>
      <w:pgSz w:w="11900" w:h="16840"/>
      <w:pgMar w:top="1708" w:right="851" w:bottom="1701" w:left="851" w:header="454" w:footer="692" w:gutter="0"/>
      <w:cols w:space="166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1A9" w:rsidRDefault="00A821A9" w:rsidP="00C357C7">
      <w:r>
        <w:separator/>
      </w:r>
    </w:p>
  </w:endnote>
  <w:endnote w:type="continuationSeparator" w:id="0">
    <w:p w:rsidR="00A821A9" w:rsidRDefault="00A821A9" w:rsidP="00C3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hronicleDisplay-Light">
    <w:charset w:val="00"/>
    <w:family w:val="auto"/>
    <w:pitch w:val="variable"/>
    <w:sig w:usb0="A000007F" w:usb1="4000004A" w:usb2="00000000" w:usb3="00000000" w:csb0="0000000B" w:csb1="00000000"/>
  </w:font>
  <w:font w:name="VIC-Light">
    <w:altName w:val="Times New Roman"/>
    <w:charset w:val="00"/>
    <w:family w:val="auto"/>
    <w:pitch w:val="variable"/>
    <w:sig w:usb0="00000003" w:usb1="00000000" w:usb2="00000000" w:usb3="00000000" w:csb0="00000093" w:csb1="00000000"/>
  </w:font>
  <w:font w:name="VIC Light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VIC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2003"/>
      <w:docPartObj>
        <w:docPartGallery w:val="Page Numbers (Bottom of Page)"/>
        <w:docPartUnique/>
      </w:docPartObj>
    </w:sdtPr>
    <w:sdtEndPr>
      <w:rPr>
        <w:b/>
        <w:noProof/>
        <w:color w:val="00757A"/>
        <w:sz w:val="16"/>
      </w:rPr>
    </w:sdtEndPr>
    <w:sdtContent>
      <w:p w:rsidR="006F0B6B" w:rsidRPr="006F0B6B" w:rsidRDefault="006F0B6B">
        <w:pPr>
          <w:pStyle w:val="Footer"/>
          <w:jc w:val="right"/>
          <w:rPr>
            <w:b/>
            <w:color w:val="00757A"/>
            <w:sz w:val="16"/>
          </w:rPr>
        </w:pPr>
        <w:r w:rsidRPr="006F0B6B">
          <w:rPr>
            <w:b/>
            <w:color w:val="00757A"/>
            <w:sz w:val="16"/>
          </w:rPr>
          <w:fldChar w:fldCharType="begin"/>
        </w:r>
        <w:r w:rsidRPr="006F0B6B">
          <w:rPr>
            <w:b/>
            <w:color w:val="00757A"/>
            <w:sz w:val="16"/>
          </w:rPr>
          <w:instrText xml:space="preserve"> PAGE   \* MERGEFORMAT </w:instrText>
        </w:r>
        <w:r w:rsidRPr="006F0B6B">
          <w:rPr>
            <w:b/>
            <w:color w:val="00757A"/>
            <w:sz w:val="16"/>
          </w:rPr>
          <w:fldChar w:fldCharType="separate"/>
        </w:r>
        <w:r w:rsidR="00AA67E0">
          <w:rPr>
            <w:b/>
            <w:noProof/>
            <w:color w:val="00757A"/>
            <w:sz w:val="16"/>
          </w:rPr>
          <w:t>5</w:t>
        </w:r>
        <w:r w:rsidRPr="006F0B6B">
          <w:rPr>
            <w:b/>
            <w:noProof/>
            <w:color w:val="00757A"/>
            <w:sz w:val="16"/>
          </w:rPr>
          <w:fldChar w:fldCharType="end"/>
        </w:r>
      </w:p>
    </w:sdtContent>
  </w:sdt>
  <w:p w:rsidR="006F0B6B" w:rsidRDefault="006F0B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448835"/>
      <w:docPartObj>
        <w:docPartGallery w:val="Page Numbers (Bottom of Page)"/>
        <w:docPartUnique/>
      </w:docPartObj>
    </w:sdtPr>
    <w:sdtEndPr>
      <w:rPr>
        <w:b/>
        <w:noProof/>
        <w:sz w:val="16"/>
      </w:rPr>
    </w:sdtEndPr>
    <w:sdtContent>
      <w:p w:rsidR="00EF13D6" w:rsidRPr="00EF13D6" w:rsidRDefault="00EF13D6">
        <w:pPr>
          <w:pStyle w:val="Footer"/>
          <w:jc w:val="right"/>
          <w:rPr>
            <w:b/>
            <w:sz w:val="16"/>
          </w:rPr>
        </w:pPr>
        <w:r w:rsidRPr="00EF13D6">
          <w:rPr>
            <w:b/>
            <w:sz w:val="16"/>
          </w:rPr>
          <w:fldChar w:fldCharType="begin"/>
        </w:r>
        <w:r w:rsidRPr="00EF13D6">
          <w:rPr>
            <w:b/>
            <w:sz w:val="16"/>
          </w:rPr>
          <w:instrText xml:space="preserve"> PAGE   \* MERGEFORMAT </w:instrText>
        </w:r>
        <w:r w:rsidRPr="00EF13D6">
          <w:rPr>
            <w:b/>
            <w:sz w:val="16"/>
          </w:rPr>
          <w:fldChar w:fldCharType="separate"/>
        </w:r>
        <w:r w:rsidR="00AA67E0">
          <w:rPr>
            <w:b/>
            <w:noProof/>
            <w:sz w:val="16"/>
          </w:rPr>
          <w:t>2</w:t>
        </w:r>
        <w:r w:rsidRPr="00EF13D6">
          <w:rPr>
            <w:b/>
            <w:noProof/>
            <w:sz w:val="16"/>
          </w:rPr>
          <w:fldChar w:fldCharType="end"/>
        </w:r>
      </w:p>
    </w:sdtContent>
  </w:sdt>
  <w:p w:rsidR="006F0B6B" w:rsidRDefault="006F0B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1A9" w:rsidRDefault="00A821A9" w:rsidP="00C357C7">
      <w:r>
        <w:separator/>
      </w:r>
    </w:p>
  </w:footnote>
  <w:footnote w:type="continuationSeparator" w:id="0">
    <w:p w:rsidR="00A821A9" w:rsidRDefault="00A821A9" w:rsidP="00C35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29A" w:rsidRPr="00871A6B" w:rsidRDefault="002D5D49" w:rsidP="0074129A">
    <w:pPr>
      <w:pStyle w:val="Title"/>
      <w:spacing w:after="0" w:line="340" w:lineRule="exact"/>
      <w:rPr>
        <w:color w:val="000000" w:themeColor="text1"/>
      </w:rPr>
    </w:pPr>
    <w:r w:rsidRPr="00871A6B">
      <w:rPr>
        <w:color w:val="000000" w:themeColor="text1"/>
      </w:rPr>
      <w:t xml:space="preserve">Latrobe Valley </w:t>
    </w:r>
    <w:r w:rsidRPr="00871A6B">
      <w:rPr>
        <w:color w:val="000000" w:themeColor="text1"/>
      </w:rPr>
      <w:br/>
    </w:r>
    <w:r w:rsidR="0074129A" w:rsidRPr="00871A6B">
      <w:rPr>
        <w:color w:val="000000" w:themeColor="text1"/>
      </w:rPr>
      <w:t>Regional</w:t>
    </w:r>
  </w:p>
  <w:p w:rsidR="0074129A" w:rsidRDefault="0074129A" w:rsidP="0074129A">
    <w:pPr>
      <w:pStyle w:val="Title"/>
      <w:spacing w:before="0" w:line="260" w:lineRule="exact"/>
      <w:rPr>
        <w:color w:val="000000" w:themeColor="text1"/>
        <w:spacing w:val="9"/>
        <w:sz w:val="24"/>
        <w:szCs w:val="24"/>
      </w:rPr>
    </w:pPr>
    <w:r w:rsidRPr="00871A6B">
      <w:rPr>
        <w:color w:val="000000" w:themeColor="text1"/>
        <w:spacing w:val="9"/>
        <w:sz w:val="24"/>
        <w:szCs w:val="24"/>
      </w:rPr>
      <w:t>REHABILITATION</w:t>
    </w:r>
    <w:r w:rsidRPr="00871A6B">
      <w:rPr>
        <w:color w:val="000000" w:themeColor="text1"/>
        <w:spacing w:val="9"/>
        <w:sz w:val="24"/>
        <w:szCs w:val="24"/>
      </w:rPr>
      <w:br/>
      <w:t>STRATEGY</w:t>
    </w:r>
  </w:p>
  <w:p w:rsidR="00C11A6E" w:rsidRPr="00871A6B" w:rsidRDefault="00C11A6E" w:rsidP="00C11A6E">
    <w:pPr>
      <w:pStyle w:val="Title"/>
      <w:rPr>
        <w:b/>
        <w:color w:val="000000" w:themeColor="text1"/>
        <w:sz w:val="26"/>
        <w:szCs w:val="26"/>
        <w:lang w:val="en-AU"/>
      </w:rPr>
    </w:pPr>
    <w:r w:rsidRPr="00871A6B">
      <w:rPr>
        <w:b/>
        <w:color w:val="000000" w:themeColor="text1"/>
        <w:sz w:val="26"/>
        <w:szCs w:val="26"/>
        <w:lang w:val="en-AU"/>
      </w:rPr>
      <w:t>Latrobe Valley Mine Rehabilitation Advisory Committee</w:t>
    </w:r>
  </w:p>
  <w:p w:rsidR="00C11A6E" w:rsidRPr="00871A6B" w:rsidRDefault="00094D48" w:rsidP="00C11A6E">
    <w:pPr>
      <w:pStyle w:val="NoSpacing"/>
      <w:ind w:firstLine="720"/>
      <w:jc w:val="right"/>
      <w:rPr>
        <w:b/>
        <w:color w:val="000000" w:themeColor="text1"/>
        <w:sz w:val="20"/>
        <w:lang w:val="en-AU"/>
      </w:rPr>
    </w:pPr>
    <w:r>
      <w:rPr>
        <w:b/>
        <w:color w:val="000000" w:themeColor="text1"/>
        <w:lang w:val="en-AU"/>
      </w:rPr>
      <w:t>Meeting 1</w:t>
    </w:r>
    <w:r w:rsidR="00BC5A99">
      <w:rPr>
        <w:b/>
        <w:color w:val="000000" w:themeColor="text1"/>
        <w:lang w:val="en-AU"/>
      </w:rPr>
      <w:t>4</w:t>
    </w:r>
    <w:r w:rsidR="00C11A6E" w:rsidRPr="00871A6B">
      <w:rPr>
        <w:b/>
        <w:color w:val="000000" w:themeColor="text1"/>
        <w:lang w:val="en-AU"/>
      </w:rPr>
      <w:t xml:space="preserve"> Minutes </w:t>
    </w:r>
    <w:r w:rsidR="00C11A6E" w:rsidRPr="00871A6B">
      <w:rPr>
        <w:b/>
        <w:i/>
        <w:color w:val="000000" w:themeColor="text1"/>
        <w:sz w:val="16"/>
        <w:lang w:val="en-AU"/>
      </w:rPr>
      <w:t>(with confidential information removed)</w:t>
    </w:r>
  </w:p>
  <w:p w:rsidR="00D54719" w:rsidRPr="00871A6B" w:rsidRDefault="00D54719">
    <w:pPr>
      <w:pStyle w:val="Header"/>
      <w:rPr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29A" w:rsidRPr="00871A6B" w:rsidRDefault="00E43FA2" w:rsidP="0074129A">
    <w:pPr>
      <w:pStyle w:val="Title"/>
      <w:spacing w:after="0" w:line="340" w:lineRule="exact"/>
      <w:rPr>
        <w:color w:val="000000" w:themeColor="text1"/>
      </w:rPr>
    </w:pPr>
    <w:r w:rsidRPr="00871A6B">
      <w:rPr>
        <w:color w:val="000000" w:themeColor="text1"/>
      </w:rPr>
      <w:t xml:space="preserve">Latrobe Valley </w:t>
    </w:r>
    <w:r w:rsidRPr="00871A6B">
      <w:rPr>
        <w:color w:val="000000" w:themeColor="text1"/>
      </w:rPr>
      <w:br/>
    </w:r>
    <w:r w:rsidR="0074129A" w:rsidRPr="00871A6B">
      <w:rPr>
        <w:color w:val="000000" w:themeColor="text1"/>
      </w:rPr>
      <w:t>Regional</w:t>
    </w:r>
  </w:p>
  <w:p w:rsidR="0074129A" w:rsidRPr="00871A6B" w:rsidRDefault="0074129A" w:rsidP="0074129A">
    <w:pPr>
      <w:pStyle w:val="Title"/>
      <w:spacing w:before="0" w:line="260" w:lineRule="exact"/>
      <w:rPr>
        <w:color w:val="000000" w:themeColor="text1"/>
      </w:rPr>
    </w:pPr>
    <w:r w:rsidRPr="00871A6B">
      <w:rPr>
        <w:color w:val="000000" w:themeColor="text1"/>
        <w:spacing w:val="9"/>
        <w:sz w:val="24"/>
        <w:szCs w:val="24"/>
      </w:rPr>
      <w:t>REHABILITATION</w:t>
    </w:r>
    <w:r w:rsidRPr="00871A6B">
      <w:rPr>
        <w:color w:val="000000" w:themeColor="text1"/>
        <w:spacing w:val="9"/>
        <w:sz w:val="24"/>
        <w:szCs w:val="24"/>
      </w:rPr>
      <w:br/>
      <w:t>STRATEGY</w:t>
    </w:r>
  </w:p>
  <w:p w:rsidR="007C49D4" w:rsidRPr="00871A6B" w:rsidRDefault="00261C1C" w:rsidP="004552B3">
    <w:pPr>
      <w:pStyle w:val="Title"/>
      <w:spacing w:line="240" w:lineRule="auto"/>
      <w:rPr>
        <w:b/>
        <w:color w:val="000000" w:themeColor="text1"/>
        <w:sz w:val="26"/>
        <w:szCs w:val="26"/>
        <w:lang w:val="en-AU"/>
      </w:rPr>
    </w:pPr>
    <w:r w:rsidRPr="00871A6B">
      <w:rPr>
        <w:b/>
        <w:color w:val="000000" w:themeColor="text1"/>
        <w:sz w:val="26"/>
        <w:szCs w:val="26"/>
        <w:lang w:val="en-AU"/>
      </w:rPr>
      <w:t>Latrobe Valley Mine Rehabilitation Advisory Committee</w:t>
    </w:r>
  </w:p>
  <w:p w:rsidR="003149BA" w:rsidRPr="00871A6B" w:rsidRDefault="002D6F03" w:rsidP="004552B3">
    <w:pPr>
      <w:pStyle w:val="NoSpacing"/>
      <w:jc w:val="right"/>
      <w:rPr>
        <w:b/>
        <w:i/>
        <w:color w:val="000000" w:themeColor="text1"/>
        <w:lang w:val="en-AU"/>
      </w:rPr>
    </w:pPr>
    <w:r>
      <w:rPr>
        <w:b/>
        <w:color w:val="000000" w:themeColor="text1"/>
        <w:lang w:val="en-AU"/>
      </w:rPr>
      <w:t>Meeting</w:t>
    </w:r>
    <w:r w:rsidR="0074380C">
      <w:rPr>
        <w:b/>
        <w:color w:val="000000" w:themeColor="text1"/>
        <w:lang w:val="en-AU"/>
      </w:rPr>
      <w:t xml:space="preserve"> </w:t>
    </w:r>
    <w:r w:rsidR="00E00E8C">
      <w:rPr>
        <w:b/>
        <w:color w:val="000000" w:themeColor="text1"/>
        <w:lang w:val="en-AU"/>
      </w:rPr>
      <w:t>1</w:t>
    </w:r>
    <w:r w:rsidR="00655442">
      <w:rPr>
        <w:b/>
        <w:color w:val="000000" w:themeColor="text1"/>
        <w:lang w:val="en-AU"/>
      </w:rPr>
      <w:t>4</w:t>
    </w:r>
    <w:r w:rsidR="004552B3" w:rsidRPr="00871A6B">
      <w:rPr>
        <w:b/>
        <w:color w:val="000000" w:themeColor="text1"/>
        <w:lang w:val="en-AU"/>
      </w:rPr>
      <w:t xml:space="preserve"> Minutes</w:t>
    </w:r>
    <w:r w:rsidR="0050112D" w:rsidRPr="00871A6B">
      <w:rPr>
        <w:b/>
        <w:color w:val="000000" w:themeColor="text1"/>
        <w:lang w:val="en-AU"/>
      </w:rPr>
      <w:t xml:space="preserve"> </w:t>
    </w:r>
    <w:r w:rsidR="0050112D" w:rsidRPr="00871A6B">
      <w:rPr>
        <w:b/>
        <w:i/>
        <w:color w:val="000000" w:themeColor="text1"/>
        <w:sz w:val="16"/>
        <w:lang w:val="en-AU"/>
      </w:rPr>
      <w:t>(with confidential information redacted)</w:t>
    </w:r>
  </w:p>
  <w:p w:rsidR="004552B3" w:rsidRPr="00871A6B" w:rsidRDefault="004552B3" w:rsidP="004552B3">
    <w:pPr>
      <w:pStyle w:val="NoSpacing"/>
      <w:jc w:val="right"/>
      <w:rPr>
        <w:b/>
        <w:color w:val="000000" w:themeColor="text1"/>
        <w:sz w:val="8"/>
        <w:lang w:val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7261F"/>
    <w:multiLevelType w:val="hybridMultilevel"/>
    <w:tmpl w:val="D50CE2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F6A50"/>
    <w:multiLevelType w:val="hybridMultilevel"/>
    <w:tmpl w:val="36F01D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814A1"/>
    <w:multiLevelType w:val="hybridMultilevel"/>
    <w:tmpl w:val="10FC00A6"/>
    <w:lvl w:ilvl="0" w:tplc="B20E6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21446"/>
    <w:multiLevelType w:val="hybridMultilevel"/>
    <w:tmpl w:val="AC20E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42FB7"/>
    <w:multiLevelType w:val="hybridMultilevel"/>
    <w:tmpl w:val="5C14D190"/>
    <w:lvl w:ilvl="0" w:tplc="05C6C97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5E7604B"/>
    <w:multiLevelType w:val="hybridMultilevel"/>
    <w:tmpl w:val="F09AE2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6296E"/>
    <w:multiLevelType w:val="hybridMultilevel"/>
    <w:tmpl w:val="90B606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6C9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D2CFD"/>
    <w:multiLevelType w:val="hybridMultilevel"/>
    <w:tmpl w:val="7E1670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D172C"/>
    <w:multiLevelType w:val="hybridMultilevel"/>
    <w:tmpl w:val="3A6233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8371C"/>
    <w:multiLevelType w:val="hybridMultilevel"/>
    <w:tmpl w:val="7E341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9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859"/>
    <w:rsid w:val="00013848"/>
    <w:rsid w:val="00013E54"/>
    <w:rsid w:val="00015917"/>
    <w:rsid w:val="00017205"/>
    <w:rsid w:val="00021FD7"/>
    <w:rsid w:val="000239F7"/>
    <w:rsid w:val="00023E19"/>
    <w:rsid w:val="0003257F"/>
    <w:rsid w:val="00041E93"/>
    <w:rsid w:val="00046373"/>
    <w:rsid w:val="00074FFB"/>
    <w:rsid w:val="00076F75"/>
    <w:rsid w:val="00082877"/>
    <w:rsid w:val="00094D48"/>
    <w:rsid w:val="000C09D5"/>
    <w:rsid w:val="000C0A9A"/>
    <w:rsid w:val="000C70B1"/>
    <w:rsid w:val="000D47A3"/>
    <w:rsid w:val="000F17EA"/>
    <w:rsid w:val="000F3FBD"/>
    <w:rsid w:val="00107C86"/>
    <w:rsid w:val="00114380"/>
    <w:rsid w:val="00130605"/>
    <w:rsid w:val="001646A6"/>
    <w:rsid w:val="001660DB"/>
    <w:rsid w:val="0017220A"/>
    <w:rsid w:val="00177700"/>
    <w:rsid w:val="001875A3"/>
    <w:rsid w:val="001A2C97"/>
    <w:rsid w:val="001A2F29"/>
    <w:rsid w:val="001A5DD6"/>
    <w:rsid w:val="001B1EE7"/>
    <w:rsid w:val="001B2B8F"/>
    <w:rsid w:val="001B4C3F"/>
    <w:rsid w:val="001D6675"/>
    <w:rsid w:val="001D79AA"/>
    <w:rsid w:val="001F5F08"/>
    <w:rsid w:val="001F6564"/>
    <w:rsid w:val="002046CA"/>
    <w:rsid w:val="00222682"/>
    <w:rsid w:val="002239C8"/>
    <w:rsid w:val="00223E5B"/>
    <w:rsid w:val="00256F2E"/>
    <w:rsid w:val="0026127B"/>
    <w:rsid w:val="00261C1C"/>
    <w:rsid w:val="00267ECE"/>
    <w:rsid w:val="00273E4D"/>
    <w:rsid w:val="002A6879"/>
    <w:rsid w:val="002C23B6"/>
    <w:rsid w:val="002C2F6D"/>
    <w:rsid w:val="002C4662"/>
    <w:rsid w:val="002D5D49"/>
    <w:rsid w:val="002D6F03"/>
    <w:rsid w:val="002E1C65"/>
    <w:rsid w:val="002E2459"/>
    <w:rsid w:val="002E4E22"/>
    <w:rsid w:val="00313DBD"/>
    <w:rsid w:val="003149BA"/>
    <w:rsid w:val="00337E6A"/>
    <w:rsid w:val="0034403B"/>
    <w:rsid w:val="003512B3"/>
    <w:rsid w:val="00364B98"/>
    <w:rsid w:val="00370546"/>
    <w:rsid w:val="003769EC"/>
    <w:rsid w:val="00376A1F"/>
    <w:rsid w:val="00386CEB"/>
    <w:rsid w:val="0039139E"/>
    <w:rsid w:val="003A050E"/>
    <w:rsid w:val="003A1CED"/>
    <w:rsid w:val="003A482A"/>
    <w:rsid w:val="003B04AB"/>
    <w:rsid w:val="003C433E"/>
    <w:rsid w:val="00401F95"/>
    <w:rsid w:val="00410454"/>
    <w:rsid w:val="00412BA7"/>
    <w:rsid w:val="00415139"/>
    <w:rsid w:val="00436ACC"/>
    <w:rsid w:val="004425A5"/>
    <w:rsid w:val="00442E07"/>
    <w:rsid w:val="00445082"/>
    <w:rsid w:val="0044608D"/>
    <w:rsid w:val="00446A30"/>
    <w:rsid w:val="0045165B"/>
    <w:rsid w:val="00454515"/>
    <w:rsid w:val="004552B3"/>
    <w:rsid w:val="0047186F"/>
    <w:rsid w:val="00474F35"/>
    <w:rsid w:val="00491B5F"/>
    <w:rsid w:val="004B4D39"/>
    <w:rsid w:val="004C0D67"/>
    <w:rsid w:val="004C226A"/>
    <w:rsid w:val="004D0F4E"/>
    <w:rsid w:val="004E2CD9"/>
    <w:rsid w:val="0050112D"/>
    <w:rsid w:val="00506E00"/>
    <w:rsid w:val="0050726D"/>
    <w:rsid w:val="005108E3"/>
    <w:rsid w:val="005166E7"/>
    <w:rsid w:val="00530A22"/>
    <w:rsid w:val="005400DD"/>
    <w:rsid w:val="0054390E"/>
    <w:rsid w:val="00544424"/>
    <w:rsid w:val="00595403"/>
    <w:rsid w:val="005A1239"/>
    <w:rsid w:val="005A7F2B"/>
    <w:rsid w:val="005C354C"/>
    <w:rsid w:val="005D5913"/>
    <w:rsid w:val="005E4129"/>
    <w:rsid w:val="005F45DF"/>
    <w:rsid w:val="006112C6"/>
    <w:rsid w:val="00630981"/>
    <w:rsid w:val="00655442"/>
    <w:rsid w:val="006570D9"/>
    <w:rsid w:val="006A55AA"/>
    <w:rsid w:val="006B3C5B"/>
    <w:rsid w:val="006B488D"/>
    <w:rsid w:val="006B7493"/>
    <w:rsid w:val="006C4A30"/>
    <w:rsid w:val="006F056C"/>
    <w:rsid w:val="006F0B6B"/>
    <w:rsid w:val="006F5709"/>
    <w:rsid w:val="006F6AE0"/>
    <w:rsid w:val="00710438"/>
    <w:rsid w:val="007105A5"/>
    <w:rsid w:val="0074129A"/>
    <w:rsid w:val="0074380C"/>
    <w:rsid w:val="00747C60"/>
    <w:rsid w:val="0075305D"/>
    <w:rsid w:val="00755BCF"/>
    <w:rsid w:val="00765967"/>
    <w:rsid w:val="00771D25"/>
    <w:rsid w:val="007801AE"/>
    <w:rsid w:val="00795135"/>
    <w:rsid w:val="00797920"/>
    <w:rsid w:val="007A569D"/>
    <w:rsid w:val="007C3859"/>
    <w:rsid w:val="007C49D4"/>
    <w:rsid w:val="007C5A98"/>
    <w:rsid w:val="007D4283"/>
    <w:rsid w:val="008117E2"/>
    <w:rsid w:val="00830F4D"/>
    <w:rsid w:val="00852D9C"/>
    <w:rsid w:val="00853B97"/>
    <w:rsid w:val="00855F43"/>
    <w:rsid w:val="008703CF"/>
    <w:rsid w:val="00871A6B"/>
    <w:rsid w:val="00882CBD"/>
    <w:rsid w:val="00886584"/>
    <w:rsid w:val="008960CE"/>
    <w:rsid w:val="00896BD9"/>
    <w:rsid w:val="008A1C06"/>
    <w:rsid w:val="008A268D"/>
    <w:rsid w:val="008A4015"/>
    <w:rsid w:val="008C1DE1"/>
    <w:rsid w:val="008C2653"/>
    <w:rsid w:val="008C44EC"/>
    <w:rsid w:val="008C58A7"/>
    <w:rsid w:val="008D3DD2"/>
    <w:rsid w:val="008E0975"/>
    <w:rsid w:val="008E7EB9"/>
    <w:rsid w:val="008F35A4"/>
    <w:rsid w:val="008F6EB8"/>
    <w:rsid w:val="0090186C"/>
    <w:rsid w:val="0093712B"/>
    <w:rsid w:val="0095379F"/>
    <w:rsid w:val="00975090"/>
    <w:rsid w:val="00984DA1"/>
    <w:rsid w:val="00985F4F"/>
    <w:rsid w:val="00992129"/>
    <w:rsid w:val="009A5343"/>
    <w:rsid w:val="009E3CD6"/>
    <w:rsid w:val="009E5330"/>
    <w:rsid w:val="009F373F"/>
    <w:rsid w:val="009F6EAF"/>
    <w:rsid w:val="00A043BF"/>
    <w:rsid w:val="00A05D42"/>
    <w:rsid w:val="00A07E7C"/>
    <w:rsid w:val="00A12BF4"/>
    <w:rsid w:val="00A22DB4"/>
    <w:rsid w:val="00A25398"/>
    <w:rsid w:val="00A36B67"/>
    <w:rsid w:val="00A52B24"/>
    <w:rsid w:val="00A6004A"/>
    <w:rsid w:val="00A61AD2"/>
    <w:rsid w:val="00A6398A"/>
    <w:rsid w:val="00A7526A"/>
    <w:rsid w:val="00A821A9"/>
    <w:rsid w:val="00A827A0"/>
    <w:rsid w:val="00A859ED"/>
    <w:rsid w:val="00A90B00"/>
    <w:rsid w:val="00A942AE"/>
    <w:rsid w:val="00A963C6"/>
    <w:rsid w:val="00AA04D7"/>
    <w:rsid w:val="00AA67E0"/>
    <w:rsid w:val="00AD114B"/>
    <w:rsid w:val="00AD4495"/>
    <w:rsid w:val="00B039DE"/>
    <w:rsid w:val="00B04DB7"/>
    <w:rsid w:val="00B10487"/>
    <w:rsid w:val="00B27203"/>
    <w:rsid w:val="00B334AF"/>
    <w:rsid w:val="00B41296"/>
    <w:rsid w:val="00B44474"/>
    <w:rsid w:val="00B65623"/>
    <w:rsid w:val="00B702D2"/>
    <w:rsid w:val="00B716D9"/>
    <w:rsid w:val="00B92E98"/>
    <w:rsid w:val="00B93503"/>
    <w:rsid w:val="00BA0BD9"/>
    <w:rsid w:val="00BA5BFC"/>
    <w:rsid w:val="00BC3A63"/>
    <w:rsid w:val="00BC5A99"/>
    <w:rsid w:val="00BC7B9F"/>
    <w:rsid w:val="00BE028D"/>
    <w:rsid w:val="00BF712C"/>
    <w:rsid w:val="00C11A6E"/>
    <w:rsid w:val="00C12810"/>
    <w:rsid w:val="00C357C7"/>
    <w:rsid w:val="00C373FC"/>
    <w:rsid w:val="00C40649"/>
    <w:rsid w:val="00C51CD6"/>
    <w:rsid w:val="00C76ACC"/>
    <w:rsid w:val="00C77B75"/>
    <w:rsid w:val="00C93F89"/>
    <w:rsid w:val="00CC289E"/>
    <w:rsid w:val="00CC6779"/>
    <w:rsid w:val="00CD1FE9"/>
    <w:rsid w:val="00D05521"/>
    <w:rsid w:val="00D05B0D"/>
    <w:rsid w:val="00D078AB"/>
    <w:rsid w:val="00D24DB0"/>
    <w:rsid w:val="00D44D23"/>
    <w:rsid w:val="00D45CE8"/>
    <w:rsid w:val="00D54719"/>
    <w:rsid w:val="00D66CF2"/>
    <w:rsid w:val="00D75987"/>
    <w:rsid w:val="00D8645D"/>
    <w:rsid w:val="00D864B3"/>
    <w:rsid w:val="00DA1BDC"/>
    <w:rsid w:val="00DD03C6"/>
    <w:rsid w:val="00DD6176"/>
    <w:rsid w:val="00E00E8C"/>
    <w:rsid w:val="00E21D22"/>
    <w:rsid w:val="00E33ABE"/>
    <w:rsid w:val="00E43FA2"/>
    <w:rsid w:val="00E66BE5"/>
    <w:rsid w:val="00E73F10"/>
    <w:rsid w:val="00E838DC"/>
    <w:rsid w:val="00E843A6"/>
    <w:rsid w:val="00E90425"/>
    <w:rsid w:val="00EB3C94"/>
    <w:rsid w:val="00EB5527"/>
    <w:rsid w:val="00EB7E1A"/>
    <w:rsid w:val="00EC6783"/>
    <w:rsid w:val="00ED34B4"/>
    <w:rsid w:val="00EE1B3E"/>
    <w:rsid w:val="00EE4870"/>
    <w:rsid w:val="00EE506B"/>
    <w:rsid w:val="00EF0E4D"/>
    <w:rsid w:val="00EF13D6"/>
    <w:rsid w:val="00F20F55"/>
    <w:rsid w:val="00F2706A"/>
    <w:rsid w:val="00F54798"/>
    <w:rsid w:val="00F7332C"/>
    <w:rsid w:val="00F91559"/>
    <w:rsid w:val="00F92DE6"/>
    <w:rsid w:val="00FA0945"/>
    <w:rsid w:val="00FB5FB5"/>
    <w:rsid w:val="00FC0706"/>
    <w:rsid w:val="00FC578C"/>
    <w:rsid w:val="00FD5578"/>
    <w:rsid w:val="00FE247D"/>
    <w:rsid w:val="00FE7F7D"/>
    <w:rsid w:val="00FF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D89148"/>
  <w15:docId w15:val="{561168BC-02D7-4146-A31F-6210178C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5F08"/>
    <w:pPr>
      <w:spacing w:before="120" w:after="120" w:line="240" w:lineRule="exact"/>
    </w:pPr>
    <w:rPr>
      <w:rFonts w:ascii="Arial" w:hAnsi="Arial"/>
      <w:color w:val="424650"/>
      <w:sz w:val="18"/>
    </w:rPr>
  </w:style>
  <w:style w:type="paragraph" w:styleId="Heading1">
    <w:name w:val="heading 1"/>
    <w:basedOn w:val="Normal"/>
    <w:link w:val="Heading1Char"/>
    <w:uiPriority w:val="9"/>
    <w:qFormat/>
    <w:rsid w:val="00B41296"/>
    <w:pPr>
      <w:keepNext/>
      <w:keepLines/>
      <w:spacing w:before="240" w:after="0" w:line="240" w:lineRule="auto"/>
      <w:outlineLvl w:val="0"/>
    </w:pPr>
    <w:rPr>
      <w:rFonts w:eastAsiaTheme="majorEastAsia" w:cstheme="majorBidi"/>
      <w:caps/>
      <w:color w:val="7CCCBD"/>
      <w:sz w:val="24"/>
      <w:szCs w:val="32"/>
    </w:rPr>
  </w:style>
  <w:style w:type="paragraph" w:styleId="Heading2">
    <w:name w:val="heading 2"/>
    <w:basedOn w:val="Heading1"/>
    <w:link w:val="Heading2Char"/>
    <w:uiPriority w:val="9"/>
    <w:unhideWhenUsed/>
    <w:qFormat/>
    <w:rsid w:val="00B41296"/>
    <w:pPr>
      <w:outlineLvl w:val="1"/>
    </w:pPr>
    <w:rPr>
      <w:color w:val="00757A"/>
      <w:sz w:val="1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F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57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7C7"/>
  </w:style>
  <w:style w:type="paragraph" w:styleId="Footer">
    <w:name w:val="footer"/>
    <w:basedOn w:val="Normal"/>
    <w:link w:val="FooterChar"/>
    <w:uiPriority w:val="99"/>
    <w:unhideWhenUsed/>
    <w:rsid w:val="00C357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7C7"/>
  </w:style>
  <w:style w:type="paragraph" w:customStyle="1" w:styleId="TitleIntroduction">
    <w:name w:val="Title (Introduction)"/>
    <w:basedOn w:val="Normal"/>
    <w:uiPriority w:val="99"/>
    <w:rsid w:val="00415139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ChronicleDisplay-Light" w:hAnsi="ChronicleDisplay-Light" w:cs="ChronicleDisplay-Light"/>
      <w:b/>
      <w:bCs/>
      <w:color w:val="0076BD"/>
      <w:spacing w:val="-6"/>
      <w:sz w:val="64"/>
      <w:szCs w:val="64"/>
    </w:rPr>
  </w:style>
  <w:style w:type="paragraph" w:customStyle="1" w:styleId="Introduction">
    <w:name w:val="Introduction"/>
    <w:basedOn w:val="Normal"/>
    <w:uiPriority w:val="99"/>
    <w:rsid w:val="00A942AE"/>
    <w:pPr>
      <w:widowControl w:val="0"/>
      <w:suppressAutoHyphens/>
      <w:autoSpaceDE w:val="0"/>
      <w:autoSpaceDN w:val="0"/>
      <w:adjustRightInd w:val="0"/>
      <w:spacing w:before="0" w:line="300" w:lineRule="atLeast"/>
      <w:textAlignment w:val="center"/>
    </w:pPr>
    <w:rPr>
      <w:rFonts w:ascii="Times New Roman" w:hAnsi="Times New Roman" w:cs="ChronicleDisplay-Light"/>
      <w:sz w:val="24"/>
    </w:rPr>
  </w:style>
  <w:style w:type="paragraph" w:customStyle="1" w:styleId="Bodytext">
    <w:name w:val="Bodytext"/>
    <w:basedOn w:val="Normal"/>
    <w:uiPriority w:val="99"/>
    <w:rsid w:val="005E4129"/>
    <w:pPr>
      <w:widowControl w:val="0"/>
      <w:suppressAutoHyphens/>
      <w:autoSpaceDE w:val="0"/>
      <w:autoSpaceDN w:val="0"/>
      <w:adjustRightInd w:val="0"/>
      <w:spacing w:after="113" w:line="288" w:lineRule="auto"/>
      <w:textAlignment w:val="center"/>
    </w:pPr>
    <w:rPr>
      <w:rFonts w:ascii="VIC-Light" w:hAnsi="VIC-Light" w:cs="VIC-Light"/>
      <w:color w:val="333740"/>
      <w:szCs w:val="18"/>
    </w:rPr>
  </w:style>
  <w:style w:type="paragraph" w:styleId="Title">
    <w:name w:val="Title"/>
    <w:basedOn w:val="Normal"/>
    <w:next w:val="NoSpacing"/>
    <w:link w:val="TitleChar"/>
    <w:uiPriority w:val="10"/>
    <w:qFormat/>
    <w:rsid w:val="00A942AE"/>
    <w:pPr>
      <w:spacing w:line="360" w:lineRule="exact"/>
      <w:jc w:val="right"/>
    </w:pPr>
    <w:rPr>
      <w:rFonts w:cs="Arial"/>
      <w:color w:val="00868C"/>
      <w:spacing w:val="-6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942AE"/>
    <w:rPr>
      <w:rFonts w:ascii="Arial" w:hAnsi="Arial" w:cs="Arial"/>
      <w:color w:val="00868C"/>
      <w:spacing w:val="-6"/>
      <w:sz w:val="36"/>
      <w:szCs w:val="36"/>
    </w:rPr>
  </w:style>
  <w:style w:type="paragraph" w:styleId="BodyText0">
    <w:name w:val="Body Text"/>
    <w:basedOn w:val="Normal"/>
    <w:link w:val="BodyTextChar"/>
    <w:uiPriority w:val="99"/>
    <w:unhideWhenUsed/>
    <w:rsid w:val="002E1C65"/>
  </w:style>
  <w:style w:type="character" w:customStyle="1" w:styleId="BodyTextChar">
    <w:name w:val="Body Text Char"/>
    <w:basedOn w:val="DefaultParagraphFont"/>
    <w:link w:val="BodyText0"/>
    <w:uiPriority w:val="99"/>
    <w:rsid w:val="002E1C65"/>
    <w:rPr>
      <w:rFonts w:ascii="Arial" w:hAnsi="Arial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41296"/>
    <w:rPr>
      <w:rFonts w:ascii="Arial" w:eastAsiaTheme="majorEastAsia" w:hAnsi="Arial" w:cstheme="majorBidi"/>
      <w:caps/>
      <w:color w:val="7CCCBD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1296"/>
    <w:rPr>
      <w:rFonts w:ascii="Arial" w:eastAsiaTheme="majorEastAsia" w:hAnsi="Arial" w:cstheme="majorBidi"/>
      <w:caps/>
      <w:color w:val="00757A"/>
      <w:sz w:val="18"/>
      <w:szCs w:val="32"/>
    </w:rPr>
  </w:style>
  <w:style w:type="paragraph" w:styleId="NoSpacing">
    <w:name w:val="No Spacing"/>
    <w:uiPriority w:val="1"/>
    <w:qFormat/>
    <w:rsid w:val="005400DD"/>
    <w:rPr>
      <w:rFonts w:ascii="Arial" w:hAnsi="Arial"/>
      <w:sz w:val="18"/>
    </w:rPr>
  </w:style>
  <w:style w:type="paragraph" w:customStyle="1" w:styleId="p2">
    <w:name w:val="p2"/>
    <w:basedOn w:val="Normal"/>
    <w:rsid w:val="00EB3C94"/>
    <w:pPr>
      <w:spacing w:before="0" w:after="86" w:line="240" w:lineRule="auto"/>
    </w:pPr>
    <w:rPr>
      <w:rFonts w:ascii="VIC Light" w:hAnsi="VIC Light" w:cs="Times New Roman"/>
      <w:color w:val="000225"/>
      <w:sz w:val="14"/>
      <w:szCs w:val="14"/>
      <w:lang w:val="en-GB" w:eastAsia="en-GB"/>
    </w:rPr>
  </w:style>
  <w:style w:type="paragraph" w:customStyle="1" w:styleId="p3">
    <w:name w:val="p3"/>
    <w:basedOn w:val="Normal"/>
    <w:rsid w:val="00EB3C94"/>
    <w:pPr>
      <w:spacing w:before="0" w:after="86" w:line="240" w:lineRule="auto"/>
      <w:ind w:left="170" w:hanging="170"/>
    </w:pPr>
    <w:rPr>
      <w:rFonts w:ascii="VIC Light" w:hAnsi="VIC Light" w:cs="Times New Roman"/>
      <w:color w:val="000225"/>
      <w:sz w:val="14"/>
      <w:szCs w:val="14"/>
      <w:lang w:val="en-GB" w:eastAsia="en-GB"/>
    </w:rPr>
  </w:style>
  <w:style w:type="paragraph" w:styleId="ListParagraph">
    <w:name w:val="List Paragraph"/>
    <w:basedOn w:val="Normal"/>
    <w:uiPriority w:val="34"/>
    <w:qFormat/>
    <w:rsid w:val="00EB3C94"/>
    <w:pPr>
      <w:ind w:left="720"/>
      <w:contextualSpacing/>
    </w:pPr>
  </w:style>
  <w:style w:type="character" w:customStyle="1" w:styleId="s1">
    <w:name w:val="s1"/>
    <w:basedOn w:val="DefaultParagraphFont"/>
    <w:rsid w:val="00E43FA2"/>
    <w:rPr>
      <w:spacing w:val="-6"/>
    </w:rPr>
  </w:style>
  <w:style w:type="character" w:customStyle="1" w:styleId="s2">
    <w:name w:val="s2"/>
    <w:basedOn w:val="DefaultParagraphFont"/>
    <w:rsid w:val="00E43FA2"/>
    <w:rPr>
      <w:rFonts w:ascii="VIC" w:hAnsi="VIC" w:hint="default"/>
      <w:spacing w:val="9"/>
      <w:sz w:val="29"/>
      <w:szCs w:val="29"/>
    </w:rPr>
  </w:style>
  <w:style w:type="character" w:customStyle="1" w:styleId="apple-converted-space">
    <w:name w:val="apple-converted-space"/>
    <w:basedOn w:val="DefaultParagraphFont"/>
    <w:rsid w:val="00A942AE"/>
  </w:style>
  <w:style w:type="character" w:customStyle="1" w:styleId="Heading3Char">
    <w:name w:val="Heading 3 Char"/>
    <w:basedOn w:val="DefaultParagraphFont"/>
    <w:link w:val="Heading3"/>
    <w:uiPriority w:val="9"/>
    <w:semiHidden/>
    <w:rsid w:val="00985F4F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Heading3TitlePage">
    <w:name w:val="Heading 3 Title Page"/>
    <w:basedOn w:val="Heading3"/>
    <w:next w:val="Normal"/>
    <w:rsid w:val="00985F4F"/>
    <w:pPr>
      <w:keepLines w:val="0"/>
      <w:spacing w:before="240" w:after="60" w:line="240" w:lineRule="auto"/>
      <w:ind w:left="1332"/>
    </w:pPr>
    <w:rPr>
      <w:rFonts w:ascii="Arial" w:eastAsia="Times New Roman" w:hAnsi="Arial" w:cs="Times New Roman"/>
      <w:b/>
      <w:bCs/>
      <w:color w:val="auto"/>
      <w:sz w:val="22"/>
      <w:szCs w:val="20"/>
      <w:lang w:val="en-AU" w:eastAsia="en-AU"/>
    </w:rPr>
  </w:style>
  <w:style w:type="paragraph" w:customStyle="1" w:styleId="Heading2TitlePage">
    <w:name w:val="Heading 2 Title Page"/>
    <w:basedOn w:val="Normal"/>
    <w:next w:val="Heading3"/>
    <w:rsid w:val="00985F4F"/>
    <w:pPr>
      <w:keepNext/>
      <w:spacing w:before="720" w:after="60" w:line="240" w:lineRule="auto"/>
      <w:ind w:left="1332"/>
      <w:outlineLvl w:val="1"/>
    </w:pPr>
    <w:rPr>
      <w:rFonts w:eastAsia="Times New Roman" w:cs="Times New Roman"/>
      <w:b/>
      <w:bCs/>
      <w:color w:val="auto"/>
      <w:sz w:val="26"/>
      <w:szCs w:val="20"/>
      <w:lang w:val="en-AU" w:eastAsia="en-AU"/>
    </w:rPr>
  </w:style>
  <w:style w:type="paragraph" w:customStyle="1" w:styleId="NormalTitlePage">
    <w:name w:val="Normal Title Page"/>
    <w:basedOn w:val="Normal"/>
    <w:rsid w:val="00985F4F"/>
    <w:pPr>
      <w:spacing w:before="0" w:after="0" w:line="240" w:lineRule="auto"/>
      <w:ind w:left="1332"/>
    </w:pPr>
    <w:rPr>
      <w:rFonts w:eastAsia="Times New Roman" w:cs="Times New Roman"/>
      <w:color w:val="auto"/>
      <w:sz w:val="22"/>
      <w:szCs w:val="20"/>
      <w:lang w:val="en-AU" w:eastAsia="en-AU"/>
    </w:rPr>
  </w:style>
  <w:style w:type="table" w:styleId="TableGrid">
    <w:name w:val="Table Grid"/>
    <w:basedOn w:val="TableNormal"/>
    <w:uiPriority w:val="39"/>
    <w:rsid w:val="00222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28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89E"/>
    <w:rPr>
      <w:rFonts w:ascii="Tahoma" w:hAnsi="Tahoma" w:cs="Tahoma"/>
      <w:color w:val="424650"/>
      <w:sz w:val="16"/>
      <w:szCs w:val="16"/>
    </w:rPr>
  </w:style>
  <w:style w:type="paragraph" w:customStyle="1" w:styleId="tabletext">
    <w:name w:val="# table text"/>
    <w:basedOn w:val="Normal"/>
    <w:rsid w:val="007A569D"/>
    <w:pPr>
      <w:spacing w:before="0" w:after="0" w:line="240" w:lineRule="auto"/>
    </w:pPr>
    <w:rPr>
      <w:rFonts w:ascii="Tahoma" w:eastAsia="Times New Roman" w:hAnsi="Tahoma" w:cs="Times New Roman"/>
      <w:color w:val="auto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B48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48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488D"/>
    <w:rPr>
      <w:rFonts w:ascii="Arial" w:hAnsi="Arial"/>
      <w:color w:val="42465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8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88D"/>
    <w:rPr>
      <w:rFonts w:ascii="Arial" w:hAnsi="Arial"/>
      <w:b/>
      <w:bCs/>
      <w:color w:val="42465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F0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F35ACA-AAD6-45B0-924E-8F319876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kahl</dc:creator>
  <cp:lastModifiedBy>Adam Dinelli (DEDJTR)</cp:lastModifiedBy>
  <cp:revision>2</cp:revision>
  <cp:lastPrinted>2018-01-15T03:04:00Z</cp:lastPrinted>
  <dcterms:created xsi:type="dcterms:W3CDTF">2019-08-13T23:28:00Z</dcterms:created>
  <dcterms:modified xsi:type="dcterms:W3CDTF">2019-08-13T23:28:00Z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a5c34e61-3e49-4ceb-976e-be36f0f1f467</vt:lpwstr>
  </property>
  <property fmtid="{D5CDD505-2E9C-101B-9397-08002B2CF9AE}" pid="3" name="DSDBI ClassificationCLASSIFICATION">
    <vt:lpwstr>UNCLASSIFIED</vt:lpwstr>
  </property>
  <property fmtid="{D5CDD505-2E9C-101B-9397-08002B2CF9AE}" pid="4" name="DSDBI ClassificationDLM FOR SEC-MARKINGS">
    <vt:lpwstr>NONE</vt:lpwstr>
  </property>
  <property fmtid="{D5CDD505-2E9C-101B-9397-08002B2CF9AE}" pid="5" name="Classification">
    <vt:lpwstr>UNCLASSIFIED
NONE
Brett Millsom (DEDJTR)</vt:lpwstr>
  </property>
</Properties>
</file>